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045" w:rsidRDefault="00AF4045" w:rsidP="00AF4045">
      <w:pPr>
        <w:pStyle w:val="1"/>
        <w:numPr>
          <w:ilvl w:val="0"/>
          <w:numId w:val="0"/>
        </w:numPr>
        <w:spacing w:before="120" w:after="120" w:line="240" w:lineRule="auto"/>
        <w:jc w:val="center"/>
        <w:rPr>
          <w:rFonts w:hAnsi="宋体" w:cs="宋体"/>
        </w:rPr>
      </w:pPr>
      <w:bookmarkStart w:id="0" w:name="_Toc142669887"/>
      <w:r>
        <w:rPr>
          <w:rFonts w:hAnsi="宋体" w:cs="宋体" w:hint="eastAsia"/>
        </w:rPr>
        <w:t>合同条款及格式</w:t>
      </w:r>
      <w:bookmarkEnd w:id="0"/>
    </w:p>
    <w:p w:rsidR="00AF4045" w:rsidRDefault="00AF4045" w:rsidP="00AF4045">
      <w:pPr>
        <w:spacing w:line="360" w:lineRule="auto"/>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（本格式条款供采购人和成交供应商双方签订合同参考，具体以采购人要求为准）</w:t>
      </w:r>
      <w:bookmarkStart w:id="1" w:name="_GoBack"/>
      <w:bookmarkEnd w:id="1"/>
    </w:p>
    <w:p w:rsidR="00AF4045" w:rsidRPr="00AF4045" w:rsidRDefault="00AF4045" w:rsidP="00AF4045">
      <w:pPr>
        <w:pStyle w:val="a5"/>
        <w:rPr>
          <w:rFonts w:eastAsiaTheme="minorEastAsia"/>
          <w:sz w:val="24"/>
        </w:rPr>
      </w:pPr>
    </w:p>
    <w:p w:rsidR="00AF4045" w:rsidRDefault="00AF4045" w:rsidP="00AF4045">
      <w:pPr>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采购人（全称）：</w:t>
      </w:r>
      <w:r>
        <w:rPr>
          <w:rFonts w:asciiTheme="minorEastAsia" w:eastAsiaTheme="minorEastAsia" w:hAnsiTheme="minorEastAsia" w:cstheme="minorEastAsia" w:hint="eastAsia"/>
          <w:b/>
          <w:sz w:val="24"/>
          <w:szCs w:val="24"/>
          <w:u w:val="single"/>
        </w:rPr>
        <w:t xml:space="preserve"> </w:t>
      </w:r>
      <w:r w:rsidRPr="00AF4045">
        <w:rPr>
          <w:rFonts w:asciiTheme="minorEastAsia" w:eastAsiaTheme="minorEastAsia" w:hAnsiTheme="minorEastAsia" w:cstheme="minorEastAsia" w:hint="eastAsia"/>
          <w:b/>
          <w:sz w:val="24"/>
          <w:szCs w:val="24"/>
          <w:u w:val="single"/>
        </w:rPr>
        <w:t xml:space="preserve">渭南市生态环境局白水分局 </w:t>
      </w:r>
    </w:p>
    <w:p w:rsidR="00AF4045" w:rsidRDefault="00AF4045" w:rsidP="00AF4045">
      <w:pPr>
        <w:spacing w:line="440" w:lineRule="exact"/>
        <w:ind w:firstLine="562"/>
        <w:rPr>
          <w:rFonts w:asciiTheme="minorEastAsia" w:eastAsiaTheme="minorEastAsia" w:hAnsiTheme="minorEastAsia" w:cstheme="minorEastAsia"/>
          <w:sz w:val="24"/>
          <w:szCs w:val="24"/>
        </w:rPr>
      </w:pPr>
      <w:r>
        <w:rPr>
          <w:rFonts w:asciiTheme="minorEastAsia" w:eastAsiaTheme="minorEastAsia" w:hAnsiTheme="minorEastAsia" w:cstheme="minorEastAsia" w:hint="eastAsia"/>
          <w:b/>
          <w:sz w:val="24"/>
          <w:szCs w:val="24"/>
        </w:rPr>
        <w:t>供应商（全称）：</w:t>
      </w:r>
      <w:r>
        <w:rPr>
          <w:rFonts w:asciiTheme="minorEastAsia" w:eastAsiaTheme="minorEastAsia" w:hAnsiTheme="minorEastAsia" w:cstheme="minorEastAsia" w:hint="eastAsia"/>
          <w:b/>
          <w:sz w:val="24"/>
          <w:szCs w:val="24"/>
          <w:u w:val="single"/>
        </w:rPr>
        <w:t xml:space="preserve">                                   </w:t>
      </w:r>
      <w:r>
        <w:rPr>
          <w:rFonts w:asciiTheme="minorEastAsia" w:eastAsiaTheme="minorEastAsia" w:hAnsiTheme="minorEastAsia" w:cstheme="minorEastAsia" w:hint="eastAsia"/>
          <w:sz w:val="24"/>
          <w:szCs w:val="24"/>
          <w:u w:val="single"/>
        </w:rPr>
        <w:t xml:space="preserve">   </w:t>
      </w:r>
    </w:p>
    <w:p w:rsidR="00AF4045" w:rsidRDefault="00AF4045" w:rsidP="00AF4045">
      <w:pPr>
        <w:spacing w:line="440" w:lineRule="exact"/>
        <w:ind w:firstLine="560"/>
        <w:rPr>
          <w:rFonts w:asciiTheme="minorEastAsia" w:eastAsiaTheme="minorEastAsia" w:hAnsiTheme="minorEastAsia" w:cstheme="minorEastAsia"/>
          <w:sz w:val="24"/>
          <w:szCs w:val="24"/>
          <w:u w:val="single"/>
        </w:rPr>
      </w:pPr>
      <w:r>
        <w:rPr>
          <w:rFonts w:asciiTheme="minorEastAsia" w:eastAsiaTheme="minorEastAsia" w:hAnsiTheme="minorEastAsia" w:cstheme="minorEastAsia" w:hint="eastAsia"/>
          <w:sz w:val="24"/>
          <w:szCs w:val="24"/>
        </w:rPr>
        <w:t>根据《中华人民共和国民法典》及其他有关法律、法规，遵循平等、自愿、公平和诚信的原则，双方就下述项目范围与相关服务事项协商一致，订立本合同。</w:t>
      </w:r>
    </w:p>
    <w:p w:rsidR="00AF4045" w:rsidRDefault="00AF4045" w:rsidP="00AF4045">
      <w:pPr>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一、项目概况</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 项目名称：</w:t>
      </w:r>
      <w:r w:rsidRPr="00AF4045">
        <w:rPr>
          <w:rFonts w:asciiTheme="minorEastAsia" w:eastAsiaTheme="minorEastAsia" w:hAnsiTheme="minorEastAsia" w:cstheme="minorEastAsia" w:hint="eastAsia"/>
          <w:sz w:val="24"/>
          <w:szCs w:val="24"/>
          <w:u w:val="single"/>
        </w:rPr>
        <w:t>白水县地下水污染防治规划编制项目</w:t>
      </w:r>
      <w:r>
        <w:rPr>
          <w:rFonts w:asciiTheme="minorEastAsia" w:eastAsiaTheme="minorEastAsia" w:hAnsiTheme="minorEastAsia" w:cstheme="minorEastAsia" w:hint="eastAsia"/>
          <w:sz w:val="24"/>
          <w:szCs w:val="24"/>
          <w:u w:val="single"/>
        </w:rPr>
        <w:t>；</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2. 服务地点：</w:t>
      </w:r>
      <w:r>
        <w:rPr>
          <w:rFonts w:asciiTheme="minorEastAsia" w:eastAsiaTheme="minorEastAsia" w:hAnsiTheme="minorEastAsia" w:cstheme="minorEastAsia" w:hint="eastAsia"/>
          <w:sz w:val="24"/>
          <w:szCs w:val="24"/>
          <w:u w:val="single"/>
        </w:rPr>
        <w:t xml:space="preserve"> </w:t>
      </w:r>
      <w:r w:rsidRPr="00AF4045">
        <w:rPr>
          <w:rFonts w:asciiTheme="minorEastAsia" w:eastAsiaTheme="minorEastAsia" w:hAnsiTheme="minorEastAsia" w:cstheme="minorEastAsia" w:hint="eastAsia"/>
          <w:sz w:val="24"/>
          <w:szCs w:val="24"/>
          <w:u w:val="single"/>
        </w:rPr>
        <w:t>渭南市白水县</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3. 服务内容：</w:t>
      </w:r>
      <w:r>
        <w:rPr>
          <w:rFonts w:asciiTheme="minorEastAsia" w:eastAsiaTheme="minorEastAsia" w:hAnsiTheme="minorEastAsia" w:cstheme="minorEastAsia" w:hint="eastAsia"/>
          <w:sz w:val="24"/>
          <w:szCs w:val="24"/>
          <w:u w:val="single"/>
        </w:rPr>
        <w:t xml:space="preserve"> </w:t>
      </w:r>
      <w:r w:rsidRPr="00AF4045">
        <w:rPr>
          <w:rFonts w:asciiTheme="minorEastAsia" w:eastAsiaTheme="minorEastAsia" w:hAnsiTheme="minorEastAsia" w:cstheme="minorEastAsia" w:hint="eastAsia"/>
          <w:sz w:val="24"/>
          <w:szCs w:val="24"/>
          <w:u w:val="single"/>
        </w:rPr>
        <w:t>按照国家、省、市相关技术规范及工作指南要求，以保护和改善地下水环境质量为核心，从污染源头预防、风险管控和修复，监测网络建设等方面，提出地下水污染防治总体策略</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w:t>
      </w:r>
    </w:p>
    <w:p w:rsidR="00AF4045" w:rsidRPr="006778D4"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4.</w:t>
      </w:r>
      <w:r w:rsidRPr="006778D4">
        <w:rPr>
          <w:rFonts w:asciiTheme="minorEastAsia" w:eastAsiaTheme="minorEastAsia" w:hAnsiTheme="minorEastAsia" w:cstheme="minorEastAsia" w:hint="eastAsia"/>
          <w:sz w:val="24"/>
          <w:szCs w:val="24"/>
        </w:rPr>
        <w:t>服务</w:t>
      </w:r>
      <w:r>
        <w:rPr>
          <w:rFonts w:asciiTheme="minorEastAsia" w:eastAsiaTheme="minorEastAsia" w:hAnsiTheme="minorEastAsia" w:cstheme="minorEastAsia" w:hint="eastAsia"/>
          <w:sz w:val="24"/>
          <w:szCs w:val="24"/>
        </w:rPr>
        <w:t>质量</w:t>
      </w:r>
      <w:r w:rsidRPr="00170BF4">
        <w:rPr>
          <w:rFonts w:asciiTheme="minorEastAsia" w:eastAsiaTheme="minorEastAsia" w:hAnsiTheme="minorEastAsia" w:cstheme="minorEastAsia" w:hint="eastAsia"/>
          <w:sz w:val="24"/>
          <w:szCs w:val="24"/>
        </w:rPr>
        <w:t>标准</w:t>
      </w:r>
      <w:r w:rsidRPr="006778D4">
        <w:rPr>
          <w:rFonts w:asciiTheme="minorEastAsia" w:eastAsiaTheme="minorEastAsia" w:hAnsiTheme="minorEastAsia" w:cstheme="minorEastAsia" w:hint="eastAsia"/>
          <w:sz w:val="24"/>
          <w:szCs w:val="24"/>
        </w:rPr>
        <w:t>：</w:t>
      </w:r>
      <w:r w:rsidRPr="00AF4045">
        <w:rPr>
          <w:rFonts w:asciiTheme="minorEastAsia" w:eastAsiaTheme="minorEastAsia" w:hAnsiTheme="minorEastAsia" w:cstheme="minorEastAsia" w:hint="eastAsia"/>
          <w:sz w:val="24"/>
          <w:szCs w:val="24"/>
          <w:u w:val="single"/>
        </w:rPr>
        <w:t>符合现行国家或行业有关规定、标准、规范的要求</w:t>
      </w:r>
      <w:r w:rsidRPr="006778D4">
        <w:rPr>
          <w:rFonts w:asciiTheme="minorEastAsia" w:eastAsiaTheme="minorEastAsia" w:hAnsiTheme="minorEastAsia" w:cstheme="minorEastAsia" w:hint="eastAsia"/>
          <w:sz w:val="24"/>
          <w:szCs w:val="24"/>
        </w:rPr>
        <w:t>。</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5.</w:t>
      </w:r>
      <w:r w:rsidRPr="006778D4">
        <w:rPr>
          <w:rFonts w:asciiTheme="minorEastAsia" w:eastAsiaTheme="minorEastAsia" w:hAnsiTheme="minorEastAsia" w:cstheme="minorEastAsia" w:hint="eastAsia"/>
          <w:sz w:val="24"/>
          <w:szCs w:val="24"/>
        </w:rPr>
        <w:t>服务期限：</w:t>
      </w:r>
      <w:r w:rsidRPr="00AF4045">
        <w:rPr>
          <w:rFonts w:asciiTheme="minorEastAsia" w:eastAsiaTheme="minorEastAsia" w:hAnsiTheme="minorEastAsia" w:cstheme="minorEastAsia" w:hint="eastAsia"/>
          <w:sz w:val="24"/>
          <w:szCs w:val="24"/>
          <w:u w:val="single"/>
        </w:rPr>
        <w:t>自合同签订之日起90日历天</w:t>
      </w:r>
      <w:r w:rsidRPr="006778D4">
        <w:rPr>
          <w:rFonts w:asciiTheme="minorEastAsia" w:eastAsiaTheme="minorEastAsia" w:hAnsiTheme="minorEastAsia" w:cstheme="minorEastAsia" w:hint="eastAsia"/>
          <w:sz w:val="24"/>
          <w:szCs w:val="24"/>
        </w:rPr>
        <w:t>。</w:t>
      </w:r>
    </w:p>
    <w:p w:rsidR="00AF4045" w:rsidRDefault="00AF4045" w:rsidP="00AF4045">
      <w:pPr>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二、组成本合同的文件</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 协议书；</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2. </w:t>
      </w:r>
      <w:r w:rsidRPr="00AF4045">
        <w:rPr>
          <w:rFonts w:asciiTheme="minorEastAsia" w:eastAsiaTheme="minorEastAsia" w:hAnsiTheme="minorEastAsia" w:cstheme="minorEastAsia" w:hint="eastAsia"/>
          <w:sz w:val="24"/>
          <w:szCs w:val="24"/>
        </w:rPr>
        <w:t>成交通知书、响应文件、磋商文件、澄清、补充文件</w:t>
      </w:r>
      <w:r>
        <w:rPr>
          <w:rFonts w:asciiTheme="minorEastAsia" w:eastAsiaTheme="minorEastAsia" w:hAnsiTheme="minorEastAsia" w:cstheme="minorEastAsia" w:hint="eastAsia"/>
          <w:sz w:val="24"/>
          <w:szCs w:val="24"/>
        </w:rPr>
        <w:t>；</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3. 相关服务建议书；</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4. 附录，即：附表内相关服务的范围和内容；</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本合同签订后，双方依法签订的补充协议也是本合同文件的组成部分。</w:t>
      </w:r>
    </w:p>
    <w:p w:rsidR="00AF4045" w:rsidRDefault="00AF4045" w:rsidP="00AF4045">
      <w:pPr>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三、合同金额</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合同金额（大写）：</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        ）。</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sidRPr="00AF4045">
        <w:rPr>
          <w:rFonts w:asciiTheme="minorEastAsia" w:eastAsiaTheme="minorEastAsia" w:hAnsiTheme="minorEastAsia" w:cstheme="minorEastAsia" w:hint="eastAsia"/>
          <w:sz w:val="24"/>
          <w:szCs w:val="24"/>
        </w:rPr>
        <w:t>合同总价即成交价，为乙方完成甲方委托项目实施所需所有费用。合同价格为含税价</w:t>
      </w:r>
      <w:r>
        <w:rPr>
          <w:rFonts w:asciiTheme="minorEastAsia" w:eastAsiaTheme="minorEastAsia" w:hAnsiTheme="minorEastAsia" w:cstheme="minorEastAsia" w:hint="eastAsia"/>
          <w:sz w:val="24"/>
          <w:szCs w:val="24"/>
        </w:rPr>
        <w:t>。</w:t>
      </w:r>
    </w:p>
    <w:p w:rsidR="00AF4045" w:rsidRDefault="00AF4045" w:rsidP="00AF4045">
      <w:pPr>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四、结算方式</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1、付款时间：</w:t>
      </w:r>
      <w:r w:rsidRPr="00AF4045">
        <w:rPr>
          <w:rFonts w:asciiTheme="minorEastAsia" w:eastAsiaTheme="minorEastAsia" w:hAnsiTheme="minorEastAsia" w:cstheme="minorEastAsia" w:hint="eastAsia"/>
          <w:sz w:val="24"/>
          <w:szCs w:val="24"/>
        </w:rPr>
        <w:t>合同签订生效且具备实施条件后7个工作日内，采购方支付合同价的</w:t>
      </w:r>
      <w:r w:rsidR="004E0594">
        <w:rPr>
          <w:rFonts w:asciiTheme="minorEastAsia" w:eastAsiaTheme="minorEastAsia" w:hAnsiTheme="minorEastAsia" w:cstheme="minorEastAsia"/>
          <w:sz w:val="24"/>
          <w:szCs w:val="24"/>
        </w:rPr>
        <w:t>3</w:t>
      </w:r>
      <w:r w:rsidRPr="00AF4045">
        <w:rPr>
          <w:rFonts w:asciiTheme="minorEastAsia" w:eastAsiaTheme="minorEastAsia" w:hAnsiTheme="minorEastAsia" w:cstheme="minorEastAsia" w:hint="eastAsia"/>
          <w:sz w:val="24"/>
          <w:szCs w:val="24"/>
        </w:rPr>
        <w:t>0%作为预付款；待项目完成，乙方提供相关验收材料，通过甲方组织</w:t>
      </w:r>
      <w:r w:rsidRPr="00AF4045">
        <w:rPr>
          <w:rFonts w:asciiTheme="minorEastAsia" w:eastAsiaTheme="minorEastAsia" w:hAnsiTheme="minorEastAsia" w:cstheme="minorEastAsia" w:hint="eastAsia"/>
          <w:sz w:val="24"/>
          <w:szCs w:val="24"/>
        </w:rPr>
        <w:lastRenderedPageBreak/>
        <w:t>验收合格后，甲方向乙方支付合同结算后的剩余款项</w:t>
      </w:r>
      <w:r>
        <w:rPr>
          <w:rFonts w:asciiTheme="minorEastAsia" w:eastAsiaTheme="minorEastAsia" w:hAnsiTheme="minorEastAsia" w:cstheme="minorEastAsia" w:hint="eastAsia"/>
          <w:sz w:val="24"/>
          <w:szCs w:val="24"/>
        </w:rPr>
        <w:t>。</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2、结算方式：按照支付程序进行银行转账。</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3、结算单位：由甲方负责结算，乙方依据合同条款按甲方要求开具发票交采购人。</w:t>
      </w:r>
    </w:p>
    <w:p w:rsidR="00AF4045" w:rsidRDefault="00AF4045" w:rsidP="00AF4045">
      <w:pPr>
        <w:numPr>
          <w:ilvl w:val="0"/>
          <w:numId w:val="2"/>
        </w:numPr>
        <w:spacing w:line="440" w:lineRule="exact"/>
        <w:ind w:firstLineChars="200" w:firstLine="480"/>
        <w:jc w:val="left"/>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服务内容及要求：</w:t>
      </w:r>
    </w:p>
    <w:p w:rsidR="00AF4045" w:rsidRPr="00AF4045" w:rsidRDefault="00AF4045" w:rsidP="00AF4045">
      <w:pPr>
        <w:spacing w:line="440" w:lineRule="exact"/>
        <w:ind w:firstLine="560"/>
        <w:rPr>
          <w:rFonts w:asciiTheme="minorEastAsia" w:eastAsiaTheme="minorEastAsia" w:hAnsiTheme="minorEastAsia" w:cstheme="minorEastAsia"/>
          <w:sz w:val="24"/>
          <w:szCs w:val="24"/>
        </w:rPr>
      </w:pPr>
      <w:r w:rsidRPr="00AF4045">
        <w:rPr>
          <w:rFonts w:asciiTheme="minorEastAsia" w:eastAsiaTheme="minorEastAsia" w:hAnsiTheme="minorEastAsia" w:cstheme="minorEastAsia" w:hint="eastAsia"/>
          <w:sz w:val="24"/>
          <w:szCs w:val="24"/>
        </w:rPr>
        <w:t>1</w:t>
      </w:r>
      <w:r w:rsidRPr="00AF4045">
        <w:rPr>
          <w:rFonts w:asciiTheme="minorEastAsia" w:eastAsiaTheme="minorEastAsia" w:hAnsiTheme="minorEastAsia" w:cstheme="minorEastAsia"/>
          <w:sz w:val="24"/>
          <w:szCs w:val="24"/>
        </w:rPr>
        <w:t>.</w:t>
      </w:r>
      <w:r w:rsidRPr="00AF4045">
        <w:rPr>
          <w:rFonts w:asciiTheme="minorEastAsia" w:eastAsiaTheme="minorEastAsia" w:hAnsiTheme="minorEastAsia" w:cstheme="minorEastAsia" w:hint="eastAsia"/>
          <w:sz w:val="24"/>
          <w:szCs w:val="24"/>
        </w:rPr>
        <w:t xml:space="preserve"> 按照国家、省、市相关技术规范及工作指南要求，以保护和改善地下水环境质量为核心，从污染源头预防、风险管控和修复，监测网络建设等方面，提出地下水污染防治总体策略。</w:t>
      </w:r>
    </w:p>
    <w:p w:rsidR="00AF4045" w:rsidRPr="00AF4045" w:rsidRDefault="00AF4045" w:rsidP="00AF4045">
      <w:pPr>
        <w:spacing w:line="440" w:lineRule="exact"/>
        <w:ind w:firstLine="560"/>
        <w:rPr>
          <w:rFonts w:asciiTheme="minorEastAsia" w:eastAsiaTheme="minorEastAsia" w:hAnsiTheme="minorEastAsia" w:cstheme="minorEastAsia"/>
          <w:sz w:val="24"/>
          <w:szCs w:val="24"/>
        </w:rPr>
      </w:pPr>
      <w:r w:rsidRPr="00AF4045">
        <w:rPr>
          <w:rFonts w:asciiTheme="minorEastAsia" w:eastAsiaTheme="minorEastAsia" w:hAnsiTheme="minorEastAsia" w:cstheme="minorEastAsia" w:hint="eastAsia"/>
          <w:sz w:val="24"/>
          <w:szCs w:val="24"/>
        </w:rPr>
        <w:t>（1）地下水环境状况调查、监测。按国家、省和市级部署启动地下水污染调查评价。视情况开展地下水环境背景值调查。整合现有地下水监测井，加强运行维护和管理，加强地下水环境监测。</w:t>
      </w:r>
    </w:p>
    <w:p w:rsidR="00AF4045" w:rsidRPr="00AF4045" w:rsidRDefault="00AF4045" w:rsidP="00AF4045">
      <w:pPr>
        <w:spacing w:line="440" w:lineRule="exact"/>
        <w:ind w:firstLine="560"/>
        <w:rPr>
          <w:rFonts w:asciiTheme="minorEastAsia" w:eastAsiaTheme="minorEastAsia" w:hAnsiTheme="minorEastAsia" w:cstheme="minorEastAsia"/>
          <w:sz w:val="24"/>
          <w:szCs w:val="24"/>
        </w:rPr>
      </w:pPr>
      <w:r w:rsidRPr="00AF4045">
        <w:rPr>
          <w:rFonts w:asciiTheme="minorEastAsia" w:eastAsiaTheme="minorEastAsia" w:hAnsiTheme="minorEastAsia" w:cstheme="minorEastAsia" w:hint="eastAsia"/>
          <w:sz w:val="24"/>
          <w:szCs w:val="24"/>
        </w:rPr>
        <w:t>（2）地下水污染源头预防、风险管控和修复。督促地下水污染防治重点排污单位落实地下水污染防治法定义务，开展防渗排查和整治。对前期调查表明地下水特征污染物污染羽超过边界，或特征污染物污染羽未超过边界但风险评估不可接受的化工园区或填埋场，开展地下水污染风险管控和修复。</w:t>
      </w:r>
    </w:p>
    <w:p w:rsidR="00AF4045" w:rsidRPr="00AF4045" w:rsidRDefault="00AF4045" w:rsidP="00AF4045">
      <w:pPr>
        <w:spacing w:line="440" w:lineRule="exact"/>
        <w:ind w:firstLine="560"/>
        <w:rPr>
          <w:rFonts w:asciiTheme="minorEastAsia" w:eastAsiaTheme="minorEastAsia" w:hAnsiTheme="minorEastAsia" w:cstheme="minorEastAsia"/>
          <w:sz w:val="24"/>
          <w:szCs w:val="24"/>
        </w:rPr>
      </w:pPr>
      <w:r w:rsidRPr="00AF4045">
        <w:rPr>
          <w:rFonts w:asciiTheme="minorEastAsia" w:eastAsiaTheme="minorEastAsia" w:hAnsiTheme="minorEastAsia" w:cstheme="minorEastAsia" w:hint="eastAsia"/>
          <w:sz w:val="24"/>
          <w:szCs w:val="24"/>
        </w:rPr>
        <w:t>（3）地下水污染防治重点区管理。完善地下水污染防治重点区划定成果，按要求进行动态更新，实施分区管理、分级防治。</w:t>
      </w:r>
    </w:p>
    <w:p w:rsidR="00AF4045" w:rsidRPr="00AF4045" w:rsidRDefault="00AF4045" w:rsidP="00AF4045">
      <w:pPr>
        <w:spacing w:line="440" w:lineRule="exact"/>
        <w:ind w:firstLine="560"/>
        <w:rPr>
          <w:rFonts w:asciiTheme="minorEastAsia" w:eastAsiaTheme="minorEastAsia" w:hAnsiTheme="minorEastAsia" w:cstheme="minorEastAsia"/>
          <w:sz w:val="24"/>
          <w:szCs w:val="24"/>
        </w:rPr>
      </w:pPr>
      <w:r w:rsidRPr="00AF4045">
        <w:rPr>
          <w:rFonts w:asciiTheme="minorEastAsia" w:eastAsiaTheme="minorEastAsia" w:hAnsiTheme="minorEastAsia" w:cstheme="minorEastAsia"/>
          <w:sz w:val="24"/>
          <w:szCs w:val="24"/>
        </w:rPr>
        <w:t>2</w:t>
      </w:r>
      <w:r w:rsidRPr="00AF4045">
        <w:rPr>
          <w:rFonts w:asciiTheme="minorEastAsia" w:eastAsiaTheme="minorEastAsia" w:hAnsiTheme="minorEastAsia" w:cstheme="minorEastAsia" w:hint="eastAsia"/>
          <w:sz w:val="24"/>
          <w:szCs w:val="24"/>
        </w:rPr>
        <w:t>.规划文本编写</w:t>
      </w:r>
    </w:p>
    <w:p w:rsidR="00AF4045" w:rsidRPr="00AF4045" w:rsidRDefault="00AF4045" w:rsidP="00AF4045">
      <w:pPr>
        <w:spacing w:line="440" w:lineRule="exact"/>
        <w:ind w:firstLine="560"/>
        <w:rPr>
          <w:rFonts w:asciiTheme="minorEastAsia" w:eastAsiaTheme="minorEastAsia" w:hAnsiTheme="minorEastAsia" w:cstheme="minorEastAsia"/>
          <w:sz w:val="24"/>
          <w:szCs w:val="24"/>
        </w:rPr>
      </w:pPr>
      <w:r w:rsidRPr="00AF4045">
        <w:rPr>
          <w:rFonts w:asciiTheme="minorEastAsia" w:eastAsiaTheme="minorEastAsia" w:hAnsiTheme="minorEastAsia" w:cstheme="minorEastAsia" w:hint="eastAsia"/>
          <w:sz w:val="24"/>
          <w:szCs w:val="24"/>
        </w:rPr>
        <w:t>根据以上研究内容，编制完成规划研究报告、文本及编制说明。</w:t>
      </w:r>
    </w:p>
    <w:p w:rsidR="00AF4045" w:rsidRDefault="00AF4045" w:rsidP="00AF4045">
      <w:pPr>
        <w:spacing w:line="440" w:lineRule="exact"/>
        <w:ind w:firstLine="56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sz w:val="24"/>
          <w:szCs w:val="24"/>
        </w:rPr>
        <w:t>六、双方权利与义务：</w:t>
      </w:r>
    </w:p>
    <w:p w:rsidR="00AF4045" w:rsidRDefault="00AF4045" w:rsidP="00AF4045">
      <w:pPr>
        <w:spacing w:line="440" w:lineRule="exact"/>
        <w:ind w:firstLine="56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 xml:space="preserve">1.甲方权利与义务 </w:t>
      </w:r>
    </w:p>
    <w:p w:rsidR="00AF4045" w:rsidRDefault="00AF4045" w:rsidP="00AF4045">
      <w:pPr>
        <w:pStyle w:val="a3"/>
        <w:spacing w:line="440" w:lineRule="exact"/>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（1）按照合同约定支付项目费用。</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（2）甲方应为乙方完成本项目服务提供必要的协助，在各类评审、评议会后，甲方应及时与乙方沟通，并就需乙方进行项目修改、完善之处出具书面意见。</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（3）甲方对乙方所提交的成果文件拥有使用权和处置权，其知识产权归甲方所有，甲方有权选用、修改相关方案成果。乙方不得将甲方的规划方案及成果转让第三方。</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（4）甲方保证对在讨论、签订、执行本合同过程中所获悉的属于乙方的且无法自公开渠道获得的文件及资料（包括商业秘密、财务信息、技术信息、经营信息等）予以保密。</w:t>
      </w:r>
    </w:p>
    <w:p w:rsidR="00AF4045" w:rsidRDefault="00AF4045" w:rsidP="00AF4045">
      <w:pPr>
        <w:spacing w:line="440" w:lineRule="exact"/>
        <w:ind w:firstLine="56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2.乙方权利与义务</w:t>
      </w:r>
    </w:p>
    <w:p w:rsidR="00AF4045" w:rsidRDefault="00AF4045" w:rsidP="00AF4045">
      <w:pPr>
        <w:numPr>
          <w:ilvl w:val="0"/>
          <w:numId w:val="3"/>
        </w:numPr>
        <w:spacing w:line="440" w:lineRule="exact"/>
        <w:ind w:firstLineChars="200" w:firstLine="480"/>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向甲方提出技术基础资料提纲，及时组织人员与甲方技术人员共同开展项目编制工作。</w:t>
      </w:r>
    </w:p>
    <w:p w:rsidR="00AF4045" w:rsidRDefault="00AF4045" w:rsidP="00AF4045">
      <w:pPr>
        <w:numPr>
          <w:ilvl w:val="0"/>
          <w:numId w:val="3"/>
        </w:numPr>
        <w:spacing w:line="440" w:lineRule="exact"/>
        <w:ind w:firstLineChars="200" w:firstLine="480"/>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乙方应根据甲方要求以及项目进展、审批需要，提供必要的配合与协助。  </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（3）</w:t>
      </w:r>
      <w:r w:rsidRPr="00AF4045">
        <w:rPr>
          <w:rFonts w:asciiTheme="minorEastAsia" w:eastAsiaTheme="minorEastAsia" w:hAnsiTheme="minorEastAsia" w:cstheme="minorEastAsia" w:hint="eastAsia"/>
          <w:sz w:val="24"/>
          <w:szCs w:val="24"/>
        </w:rPr>
        <w:t>按照合同约定及时向甲方汇报相应阶段成果，并提交最终成果</w:t>
      </w:r>
      <w:r>
        <w:rPr>
          <w:rFonts w:asciiTheme="minorEastAsia" w:eastAsiaTheme="minorEastAsia" w:hAnsiTheme="minorEastAsia" w:cstheme="minorEastAsia" w:hint="eastAsia"/>
          <w:sz w:val="24"/>
          <w:szCs w:val="24"/>
        </w:rPr>
        <w:t>。</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（4）按照合同约定要求和国家有关规定标准完成规划任务。仅因乙方原因造成技术服务成果未通过专家验收的，乙方应按评审意见进行修改完善直至通过验收，所产生费用由乙方承担。</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5）乙方应按照合同约定内容提供技术服务，解决技术问题，保证质量完成服务成果，但是甲方在合同约定外增加或变更项目内容，甲乙双方需另行协商补充协议，重新明确有关条款。乙方不得以资金不到位原因拒绝履行合同约定或交付技术服务成果。</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（6）乙方应按照国家和地方有关法律法规、技术规范标准以及合同要求，在约定期间内完成规划编制服务，并对成果质量负责，确保成果的合理性、一致性和规范性。</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（7）乙方对在提供服务过程中知悉的甲方技术、规划资料、数字数据及经营等保密信息，未经甲方许可不得对外泄漏。</w:t>
      </w:r>
    </w:p>
    <w:p w:rsidR="00AF4045" w:rsidRDefault="00AF4045" w:rsidP="00AF4045">
      <w:pPr>
        <w:tabs>
          <w:tab w:val="left" w:pos="840"/>
        </w:tabs>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七、质量保证：</w:t>
      </w:r>
    </w:p>
    <w:p w:rsidR="00AF4045" w:rsidRDefault="00AF4045" w:rsidP="00AF4045">
      <w:pPr>
        <w:spacing w:line="440" w:lineRule="exact"/>
        <w:ind w:firstLine="560"/>
        <w:rPr>
          <w:rFonts w:asciiTheme="minorEastAsia" w:eastAsiaTheme="minorEastAsia" w:hAnsiTheme="minorEastAsia" w:cstheme="minorEastAsia"/>
          <w:sz w:val="24"/>
          <w:szCs w:val="24"/>
        </w:rPr>
      </w:pPr>
      <w:r w:rsidRPr="00AF4045">
        <w:rPr>
          <w:rFonts w:asciiTheme="minorEastAsia" w:eastAsiaTheme="minorEastAsia" w:hAnsiTheme="minorEastAsia" w:cstheme="minorEastAsia" w:hint="eastAsia"/>
          <w:sz w:val="24"/>
          <w:szCs w:val="24"/>
        </w:rPr>
        <w:t>供应商提供的服务，应全面满足磋商文件的要求，磋商文件未明确要求的内容，供应商须按采购人的补充要求为准</w:t>
      </w:r>
      <w:r>
        <w:rPr>
          <w:rFonts w:asciiTheme="minorEastAsia" w:eastAsiaTheme="minorEastAsia" w:hAnsiTheme="minorEastAsia" w:cstheme="minorEastAsia" w:hint="eastAsia"/>
          <w:sz w:val="24"/>
          <w:szCs w:val="24"/>
        </w:rPr>
        <w:t>。</w:t>
      </w:r>
    </w:p>
    <w:p w:rsidR="00AF4045" w:rsidRDefault="00AF4045" w:rsidP="00AF4045">
      <w:pPr>
        <w:tabs>
          <w:tab w:val="left" w:pos="840"/>
        </w:tabs>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八、验收</w:t>
      </w:r>
    </w:p>
    <w:p w:rsidR="00AF4045" w:rsidRDefault="00AF4045" w:rsidP="00AF4045">
      <w:pPr>
        <w:tabs>
          <w:tab w:val="left" w:pos="840"/>
        </w:tabs>
        <w:spacing w:line="440" w:lineRule="exact"/>
        <w:ind w:firstLine="560"/>
        <w:rPr>
          <w:rFonts w:asciiTheme="minorEastAsia" w:eastAsiaTheme="minorEastAsia" w:hAnsiTheme="minorEastAsia" w:cstheme="minorEastAsia"/>
          <w:b/>
          <w:sz w:val="24"/>
          <w:szCs w:val="24"/>
        </w:rPr>
      </w:pPr>
      <w:r w:rsidRPr="00AF4045">
        <w:rPr>
          <w:rFonts w:asciiTheme="minorEastAsia" w:eastAsiaTheme="minorEastAsia" w:hAnsiTheme="minorEastAsia" w:cstheme="minorEastAsia" w:hint="eastAsia"/>
          <w:sz w:val="24"/>
          <w:szCs w:val="24"/>
        </w:rPr>
        <w:t>项目成果严格按照国家、省、市的要求进行编制，若政策要求有调整，上述成果需相应进行完善。服务期结束前，</w:t>
      </w:r>
      <w:r>
        <w:rPr>
          <w:rFonts w:asciiTheme="minorEastAsia" w:eastAsiaTheme="minorEastAsia" w:hAnsiTheme="minorEastAsia" w:cstheme="minorEastAsia" w:hint="eastAsia"/>
          <w:sz w:val="24"/>
          <w:szCs w:val="24"/>
        </w:rPr>
        <w:t>成交</w:t>
      </w:r>
      <w:r w:rsidRPr="00AF4045">
        <w:rPr>
          <w:rFonts w:asciiTheme="minorEastAsia" w:eastAsiaTheme="minorEastAsia" w:hAnsiTheme="minorEastAsia" w:cstheme="minorEastAsia" w:hint="eastAsia"/>
          <w:sz w:val="24"/>
          <w:szCs w:val="24"/>
        </w:rPr>
        <w:t>人向采购人提交《白水县地下水污染防治规划》，需通过专家评审，并由</w:t>
      </w:r>
      <w:r>
        <w:rPr>
          <w:rFonts w:asciiTheme="minorEastAsia" w:eastAsiaTheme="minorEastAsia" w:hAnsiTheme="minorEastAsia" w:cstheme="minorEastAsia" w:hint="eastAsia"/>
          <w:sz w:val="24"/>
          <w:szCs w:val="24"/>
        </w:rPr>
        <w:t>成交</w:t>
      </w:r>
      <w:r w:rsidRPr="00AF4045">
        <w:rPr>
          <w:rFonts w:asciiTheme="minorEastAsia" w:eastAsiaTheme="minorEastAsia" w:hAnsiTheme="minorEastAsia" w:cstheme="minorEastAsia" w:hint="eastAsia"/>
          <w:sz w:val="24"/>
          <w:szCs w:val="24"/>
        </w:rPr>
        <w:t>人负责根据专家评审意见修改完善</w:t>
      </w:r>
      <w:r>
        <w:rPr>
          <w:rFonts w:asciiTheme="minorEastAsia" w:eastAsiaTheme="minorEastAsia" w:hAnsiTheme="minorEastAsia" w:cstheme="minorEastAsia" w:hint="eastAsia"/>
          <w:sz w:val="24"/>
          <w:szCs w:val="24"/>
        </w:rPr>
        <w:t>。</w:t>
      </w:r>
    </w:p>
    <w:p w:rsidR="00AF4045" w:rsidRDefault="00AF4045" w:rsidP="00AF4045">
      <w:pPr>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九、保密</w:t>
      </w:r>
    </w:p>
    <w:p w:rsidR="00AF4045" w:rsidRDefault="00AF4045" w:rsidP="00AF4045">
      <w:pPr>
        <w:tabs>
          <w:tab w:val="left" w:pos="1080"/>
        </w:tabs>
        <w:spacing w:line="440" w:lineRule="exact"/>
        <w:ind w:firstLineChars="150" w:firstLine="3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 对工作中了解到的采购人的技术、机密等进行严格保密，不得向他人泄漏。本合同的解除或终止不免除供应商应承担的保密义务。</w:t>
      </w:r>
    </w:p>
    <w:p w:rsidR="00AF4045" w:rsidRDefault="00AF4045" w:rsidP="00AF4045">
      <w:pPr>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十、合同争议的解决</w:t>
      </w:r>
    </w:p>
    <w:p w:rsidR="00AF4045" w:rsidRDefault="006A270A" w:rsidP="00AF4045">
      <w:pPr>
        <w:spacing w:line="440" w:lineRule="exact"/>
        <w:ind w:firstLine="560"/>
        <w:rPr>
          <w:rFonts w:asciiTheme="minorEastAsia" w:eastAsiaTheme="minorEastAsia" w:hAnsiTheme="minorEastAsia" w:cstheme="minorEastAsia"/>
          <w:sz w:val="24"/>
          <w:szCs w:val="24"/>
        </w:rPr>
      </w:pPr>
      <w:r w:rsidRPr="006A270A">
        <w:rPr>
          <w:rFonts w:asciiTheme="minorEastAsia" w:eastAsiaTheme="minorEastAsia" w:hAnsiTheme="minorEastAsia" w:cstheme="minorEastAsia" w:hint="eastAsia"/>
          <w:sz w:val="24"/>
          <w:szCs w:val="24"/>
        </w:rPr>
        <w:t>在履行本合同期间若发生争议，甲、乙双方应友好协商解决。若协商不成，任何一方均可向甲方所在地有管辖权的人民法院提起诉讼</w:t>
      </w:r>
      <w:r w:rsidR="00AF4045">
        <w:rPr>
          <w:rFonts w:asciiTheme="minorEastAsia" w:eastAsiaTheme="minorEastAsia" w:hAnsiTheme="minorEastAsia" w:cstheme="minorEastAsia" w:hint="eastAsia"/>
          <w:sz w:val="24"/>
          <w:szCs w:val="24"/>
        </w:rPr>
        <w:t>。</w:t>
      </w:r>
    </w:p>
    <w:p w:rsidR="00AF4045" w:rsidRDefault="00AF4045" w:rsidP="00AF4045">
      <w:pPr>
        <w:spacing w:line="440" w:lineRule="exact"/>
        <w:ind w:firstLine="56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十一、不可抗力情况下的免责约定</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双方约定不可抗力情况指：双方不可预见、不可避免、不可克服的客观情况，但不包括双方的违约或疏忽。这些事件包括但不限于：战争、严重火灾、洪水、台风、地震等。</w:t>
      </w:r>
    </w:p>
    <w:p w:rsidR="00AF4045" w:rsidRDefault="00AF4045" w:rsidP="00AF4045">
      <w:pPr>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十二、违约责任</w:t>
      </w:r>
    </w:p>
    <w:p w:rsidR="00AF4045" w:rsidRDefault="00AA026F" w:rsidP="00AA026F">
      <w:pPr>
        <w:spacing w:line="440" w:lineRule="exact"/>
        <w:ind w:firstLine="560"/>
        <w:rPr>
          <w:rFonts w:asciiTheme="minorEastAsia" w:eastAsiaTheme="minorEastAsia" w:hAnsiTheme="minorEastAsia" w:cstheme="minorEastAsia"/>
          <w:sz w:val="24"/>
          <w:szCs w:val="24"/>
        </w:rPr>
      </w:pPr>
      <w:r w:rsidRPr="00AA026F">
        <w:rPr>
          <w:rFonts w:asciiTheme="minorEastAsia" w:eastAsiaTheme="minorEastAsia" w:hAnsiTheme="minorEastAsia" w:cstheme="minorEastAsia" w:hint="eastAsia"/>
          <w:sz w:val="24"/>
          <w:szCs w:val="24"/>
        </w:rPr>
        <w:t>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w:t>
      </w:r>
    </w:p>
    <w:p w:rsidR="00AF4045" w:rsidRDefault="00AF4045" w:rsidP="00AF4045">
      <w:pPr>
        <w:spacing w:line="440" w:lineRule="exact"/>
        <w:ind w:firstLine="562"/>
        <w:rPr>
          <w:rFonts w:asciiTheme="minorEastAsia" w:eastAsiaTheme="minorEastAsia" w:hAnsiTheme="minorEastAsia" w:cstheme="minorEastAsia"/>
          <w:sz w:val="24"/>
          <w:szCs w:val="24"/>
        </w:rPr>
      </w:pPr>
      <w:r>
        <w:rPr>
          <w:rFonts w:asciiTheme="minorEastAsia" w:eastAsiaTheme="minorEastAsia" w:hAnsiTheme="minorEastAsia" w:cstheme="minorEastAsia" w:hint="eastAsia"/>
          <w:b/>
          <w:sz w:val="24"/>
          <w:szCs w:val="24"/>
        </w:rPr>
        <w:t>十三、其他（</w:t>
      </w:r>
      <w:r>
        <w:rPr>
          <w:rFonts w:asciiTheme="minorEastAsia" w:eastAsiaTheme="minorEastAsia" w:hAnsiTheme="minorEastAsia" w:cstheme="minorEastAsia" w:hint="eastAsia"/>
          <w:sz w:val="24"/>
          <w:szCs w:val="24"/>
        </w:rPr>
        <w:t>在合同中具体明确）</w:t>
      </w:r>
    </w:p>
    <w:p w:rsidR="00AF4045" w:rsidRDefault="00AF4045" w:rsidP="00AF4045">
      <w:pPr>
        <w:spacing w:line="440" w:lineRule="exact"/>
        <w:ind w:firstLine="56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十四、合同订立</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 订立时间：</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年</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月</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日。</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2. 订立地点：</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w:t>
      </w:r>
    </w:p>
    <w:p w:rsidR="00AF4045" w:rsidRDefault="00AF4045" w:rsidP="00AF4045">
      <w:pPr>
        <w:tabs>
          <w:tab w:val="left" w:pos="980"/>
        </w:tabs>
        <w:kinsoku w:val="0"/>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3. 本合同一式</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份，具有同等法律效力，双方各执</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份。各方签字盖章后生效，合同执行完毕自动失效。（合同的服务承诺则长期有效）。</w:t>
      </w:r>
    </w:p>
    <w:p w:rsidR="00AF4045" w:rsidRDefault="00AF4045" w:rsidP="00AF4045">
      <w:pPr>
        <w:pStyle w:val="a5"/>
        <w:spacing w:line="440" w:lineRule="exact"/>
        <w:rPr>
          <w:rFonts w:eastAsiaTheme="minorEastAsia"/>
        </w:rPr>
      </w:pPr>
    </w:p>
    <w:p w:rsidR="00AF4045" w:rsidRDefault="00AF4045" w:rsidP="00AF4045">
      <w:pPr>
        <w:spacing w:line="440" w:lineRule="exact"/>
      </w:pP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采购人：</w:t>
      </w:r>
      <w:r>
        <w:rPr>
          <w:rFonts w:asciiTheme="minorEastAsia" w:eastAsiaTheme="minorEastAsia" w:hAnsiTheme="minorEastAsia" w:cstheme="minorEastAsia" w:hint="eastAsia"/>
          <w:sz w:val="24"/>
          <w:szCs w:val="24"/>
          <w:u w:val="single"/>
        </w:rPr>
        <w:t xml:space="preserve">   （盖章）     </w:t>
      </w:r>
      <w:r>
        <w:rPr>
          <w:rFonts w:asciiTheme="minorEastAsia" w:eastAsiaTheme="minorEastAsia" w:hAnsiTheme="minorEastAsia" w:cstheme="minorEastAsia" w:hint="eastAsia"/>
          <w:sz w:val="24"/>
          <w:szCs w:val="24"/>
        </w:rPr>
        <w:t xml:space="preserve">           供应商：</w:t>
      </w:r>
      <w:r>
        <w:rPr>
          <w:rFonts w:asciiTheme="minorEastAsia" w:eastAsiaTheme="minorEastAsia" w:hAnsiTheme="minorEastAsia" w:cstheme="minorEastAsia" w:hint="eastAsia"/>
          <w:sz w:val="24"/>
          <w:szCs w:val="24"/>
          <w:u w:val="single"/>
        </w:rPr>
        <w:t xml:space="preserve">   （盖章）    </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地址： </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 xml:space="preserve">       地址： </w:t>
      </w:r>
      <w:r>
        <w:rPr>
          <w:rFonts w:asciiTheme="minorEastAsia" w:eastAsiaTheme="minorEastAsia" w:hAnsiTheme="minorEastAsia" w:cstheme="minorEastAsia" w:hint="eastAsia"/>
          <w:sz w:val="24"/>
          <w:szCs w:val="24"/>
          <w:u w:val="single"/>
        </w:rPr>
        <w:t xml:space="preserve">                      </w:t>
      </w:r>
    </w:p>
    <w:p w:rsidR="00AF4045" w:rsidRDefault="00AF4045" w:rsidP="00AF4045">
      <w:pPr>
        <w:spacing w:line="44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邮政编码：</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 xml:space="preserve">        邮政编码：</w:t>
      </w:r>
      <w:r>
        <w:rPr>
          <w:rFonts w:asciiTheme="minorEastAsia" w:eastAsiaTheme="minorEastAsia" w:hAnsiTheme="minorEastAsia" w:cstheme="minorEastAsia" w:hint="eastAsia"/>
          <w:sz w:val="24"/>
          <w:szCs w:val="24"/>
          <w:u w:val="single"/>
        </w:rPr>
        <w:t xml:space="preserve">                  </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法定代表人或其授权                 法定代表人或其授权</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的代理人：</w:t>
      </w:r>
      <w:r>
        <w:rPr>
          <w:rFonts w:asciiTheme="minorEastAsia" w:eastAsiaTheme="minorEastAsia" w:hAnsiTheme="minorEastAsia" w:cstheme="minorEastAsia" w:hint="eastAsia"/>
          <w:sz w:val="24"/>
          <w:szCs w:val="24"/>
          <w:u w:val="single"/>
        </w:rPr>
        <w:t xml:space="preserve">（签字）      </w:t>
      </w:r>
      <w:r>
        <w:rPr>
          <w:rFonts w:asciiTheme="minorEastAsia" w:eastAsiaTheme="minorEastAsia" w:hAnsiTheme="minorEastAsia" w:cstheme="minorEastAsia" w:hint="eastAsia"/>
          <w:sz w:val="24"/>
          <w:szCs w:val="24"/>
        </w:rPr>
        <w:t xml:space="preserve">           的代理人：</w:t>
      </w:r>
      <w:r>
        <w:rPr>
          <w:rFonts w:asciiTheme="minorEastAsia" w:eastAsiaTheme="minorEastAsia" w:hAnsiTheme="minorEastAsia" w:cstheme="minorEastAsia" w:hint="eastAsia"/>
          <w:sz w:val="24"/>
          <w:szCs w:val="24"/>
          <w:u w:val="single"/>
        </w:rPr>
        <w:t xml:space="preserve">（签字）          </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开户银行：</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 xml:space="preserve">        开户银行：</w:t>
      </w:r>
      <w:r>
        <w:rPr>
          <w:rFonts w:asciiTheme="minorEastAsia" w:eastAsiaTheme="minorEastAsia" w:hAnsiTheme="minorEastAsia" w:cstheme="minorEastAsia" w:hint="eastAsia"/>
          <w:sz w:val="24"/>
          <w:szCs w:val="24"/>
          <w:u w:val="single"/>
        </w:rPr>
        <w:t xml:space="preserve">                  </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账号：</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 xml:space="preserve">       账号：</w:t>
      </w:r>
      <w:r>
        <w:rPr>
          <w:rFonts w:asciiTheme="minorEastAsia" w:eastAsiaTheme="minorEastAsia" w:hAnsiTheme="minorEastAsia" w:cstheme="minorEastAsia" w:hint="eastAsia"/>
          <w:sz w:val="24"/>
          <w:szCs w:val="24"/>
          <w:u w:val="single"/>
        </w:rPr>
        <w:t xml:space="preserve">                       </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电话：</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 xml:space="preserve">       电话：</w:t>
      </w:r>
      <w:r>
        <w:rPr>
          <w:rFonts w:asciiTheme="minorEastAsia" w:eastAsiaTheme="minorEastAsia" w:hAnsiTheme="minorEastAsia" w:cstheme="minorEastAsia" w:hint="eastAsia"/>
          <w:sz w:val="24"/>
          <w:szCs w:val="24"/>
          <w:u w:val="single"/>
        </w:rPr>
        <w:t xml:space="preserve">                       </w:t>
      </w:r>
    </w:p>
    <w:p w:rsidR="00AF4045" w:rsidRDefault="00AF4045" w:rsidP="00AF4045">
      <w:pPr>
        <w:spacing w:line="440" w:lineRule="exact"/>
        <w:ind w:firstLineChars="198" w:firstLine="475"/>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传真：</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 xml:space="preserve">       传真：</w:t>
      </w:r>
      <w:r>
        <w:rPr>
          <w:rFonts w:asciiTheme="minorEastAsia" w:eastAsiaTheme="minorEastAsia" w:hAnsiTheme="minorEastAsia" w:cstheme="minorEastAsia" w:hint="eastAsia"/>
          <w:sz w:val="24"/>
          <w:szCs w:val="24"/>
          <w:u w:val="single"/>
        </w:rPr>
        <w:t xml:space="preserve">                       </w:t>
      </w:r>
    </w:p>
    <w:p w:rsidR="00AF4045" w:rsidRDefault="00AF4045" w:rsidP="00AF4045">
      <w:pPr>
        <w:spacing w:line="440" w:lineRule="exact"/>
        <w:ind w:firstLineChars="198" w:firstLine="475"/>
        <w:rPr>
          <w:rFonts w:asciiTheme="minorEastAsia" w:eastAsiaTheme="minorEastAsia" w:hAnsiTheme="minorEastAsia" w:cstheme="minorEastAsia"/>
          <w:szCs w:val="28"/>
        </w:rPr>
      </w:pPr>
      <w:r>
        <w:rPr>
          <w:rFonts w:asciiTheme="minorEastAsia" w:eastAsiaTheme="minorEastAsia" w:hAnsiTheme="minorEastAsia" w:cstheme="minorEastAsia" w:hint="eastAsia"/>
          <w:sz w:val="24"/>
          <w:szCs w:val="24"/>
        </w:rPr>
        <w:t>电子邮箱：</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 w:val="24"/>
          <w:szCs w:val="24"/>
        </w:rPr>
        <w:t xml:space="preserve">        电子邮箱：</w:t>
      </w:r>
      <w:r>
        <w:rPr>
          <w:rFonts w:asciiTheme="minorEastAsia" w:eastAsiaTheme="minorEastAsia" w:hAnsiTheme="minorEastAsia" w:cstheme="minorEastAsia" w:hint="eastAsia"/>
          <w:sz w:val="24"/>
          <w:szCs w:val="24"/>
          <w:u w:val="single"/>
        </w:rPr>
        <w:t xml:space="preserve">         </w:t>
      </w:r>
      <w:r>
        <w:rPr>
          <w:rFonts w:asciiTheme="minorEastAsia" w:eastAsiaTheme="minorEastAsia" w:hAnsiTheme="minorEastAsia" w:cstheme="minorEastAsia" w:hint="eastAsia"/>
          <w:szCs w:val="28"/>
          <w:u w:val="single"/>
        </w:rPr>
        <w:t xml:space="preserve">         </w:t>
      </w:r>
    </w:p>
    <w:p w:rsidR="00AF4045" w:rsidRDefault="00AF4045" w:rsidP="00AF4045">
      <w:pPr>
        <w:rPr>
          <w:rFonts w:ascii="Times New Roman" w:eastAsia="仿宋_GB2312"/>
          <w:bCs/>
          <w:color w:val="000000"/>
          <w:sz w:val="32"/>
          <w:szCs w:val="32"/>
        </w:rPr>
      </w:pPr>
    </w:p>
    <w:p w:rsidR="006917AB" w:rsidRDefault="006917AB"/>
    <w:sectPr w:rsidR="006917A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93E659B"/>
    <w:multiLevelType w:val="multilevel"/>
    <w:tmpl w:val="D93E659B"/>
    <w:lvl w:ilvl="0">
      <w:start w:val="1"/>
      <w:numFmt w:val="chineseCountingThousand"/>
      <w:pStyle w:val="1"/>
      <w:suff w:val="space"/>
      <w:lvlText w:val="第 %1 章"/>
      <w:lvlJc w:val="left"/>
      <w:pPr>
        <w:ind w:left="0" w:firstLine="0"/>
      </w:pPr>
      <w:rPr>
        <w:rFonts w:cs="Times New Roman" w:hint="eastAsia"/>
        <w:b w:val="0"/>
        <w:bCs w:val="0"/>
        <w:i w:val="0"/>
        <w:iCs w:val="0"/>
        <w:caps w:val="0"/>
        <w:smallCaps w:val="0"/>
        <w:strike w:val="0"/>
        <w:dstrike w:val="0"/>
        <w:vanish w:val="0"/>
        <w:color w:val="000000"/>
        <w:spacing w:val="0"/>
        <w:kern w:val="0"/>
        <w:position w:val="0"/>
        <w:u w:val="none"/>
        <w:vertAlign w:val="baseline"/>
      </w:rPr>
    </w:lvl>
    <w:lvl w:ilvl="1">
      <w:start w:val="1"/>
      <w:numFmt w:val="decimal"/>
      <w:pStyle w:val="2"/>
      <w:isLgl/>
      <w:suff w:val="space"/>
      <w:lvlText w:val="%1.%2"/>
      <w:lvlJc w:val="left"/>
      <w:pPr>
        <w:ind w:left="0" w:firstLine="0"/>
      </w:pPr>
      <w:rPr>
        <w:rFonts w:ascii="Arial" w:eastAsia="黑体" w:hAnsi="Arial" w:cs="Times New Roman" w:hint="eastAsia"/>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start w:val="1"/>
      <w:numFmt w:val="decimal"/>
      <w:pStyle w:val="3"/>
      <w:isLgl/>
      <w:suff w:val="space"/>
      <w:lvlText w:val="%1.%2.%3"/>
      <w:lvlJc w:val="left"/>
      <w:pPr>
        <w:ind w:left="0" w:firstLine="0"/>
      </w:pPr>
      <w:rPr>
        <w:rFonts w:cs="Times New Roman" w:hint="eastAsia"/>
        <w:b w:val="0"/>
        <w:bCs w:val="0"/>
        <w:i w:val="0"/>
        <w:iCs w:val="0"/>
        <w:caps w:val="0"/>
        <w:smallCaps w:val="0"/>
        <w:strike w:val="0"/>
        <w:dstrike w:val="0"/>
        <w:vanish w:val="0"/>
        <w:color w:val="000000"/>
        <w:spacing w:val="0"/>
        <w:kern w:val="0"/>
        <w:position w:val="0"/>
        <w:u w:val="none"/>
        <w:vertAlign w:val="baseline"/>
      </w:rPr>
    </w:lvl>
    <w:lvl w:ilvl="3">
      <w:start w:val="1"/>
      <w:numFmt w:val="decimal"/>
      <w:pStyle w:val="4"/>
      <w:isLgl/>
      <w:suff w:val="space"/>
      <w:lvlText w:val="%1.%2.%3.%4"/>
      <w:lvlJc w:val="left"/>
      <w:pPr>
        <w:ind w:left="0" w:firstLine="0"/>
      </w:pPr>
      <w:rPr>
        <w:rFonts w:ascii="Arial" w:eastAsia="黑体" w:hAnsi="Arial" w:hint="eastAsia"/>
        <w:b w:val="0"/>
        <w:i w:val="0"/>
        <w:sz w:val="30"/>
      </w:rPr>
    </w:lvl>
    <w:lvl w:ilvl="4">
      <w:start w:val="1"/>
      <w:numFmt w:val="decimal"/>
      <w:pStyle w:val="5"/>
      <w:isLgl/>
      <w:suff w:val="space"/>
      <w:lvlText w:val="%1.%2.%3.%4.%5"/>
      <w:lvlJc w:val="left"/>
      <w:pPr>
        <w:ind w:left="0" w:firstLine="0"/>
      </w:pPr>
      <w:rPr>
        <w:rFonts w:ascii="Arial" w:eastAsia="黑体" w:hAnsi="Arial" w:hint="eastAsia"/>
        <w:b w:val="0"/>
        <w:i w:val="0"/>
        <w:sz w:val="28"/>
      </w:rPr>
    </w:lvl>
    <w:lvl w:ilvl="5">
      <w:start w:val="1"/>
      <w:numFmt w:val="decimal"/>
      <w:pStyle w:val="6"/>
      <w:isLgl/>
      <w:suff w:val="space"/>
      <w:lvlText w:val="%1.%2.%3.%4.%5.%6"/>
      <w:lvlJc w:val="left"/>
      <w:pPr>
        <w:ind w:left="0" w:firstLine="0"/>
      </w:pPr>
      <w:rPr>
        <w:rFonts w:cs="Times New Roman" w:hint="eastAsia"/>
        <w:b w:val="0"/>
        <w:bCs w:val="0"/>
        <w:i w:val="0"/>
        <w:iCs w:val="0"/>
        <w:caps w:val="0"/>
        <w:smallCaps w:val="0"/>
        <w:strike w:val="0"/>
        <w:dstrike w:val="0"/>
        <w:vanish w:val="0"/>
        <w:color w:val="000000"/>
        <w:spacing w:val="0"/>
        <w:position w:val="0"/>
        <w:u w:val="none"/>
        <w:vertAlign w:val="baseline"/>
      </w:rPr>
    </w:lvl>
    <w:lvl w:ilvl="6">
      <w:start w:val="1"/>
      <w:numFmt w:val="decimal"/>
      <w:isLgl/>
      <w:suff w:val="space"/>
      <w:lvlText w:val="%1.%2.%3.%4.%5.%6.%7"/>
      <w:lvlJc w:val="left"/>
      <w:pPr>
        <w:ind w:left="0" w:firstLine="0"/>
      </w:pPr>
      <w:rPr>
        <w:rFonts w:cs="Times New Roman" w:hint="eastAsia"/>
        <w:b w:val="0"/>
        <w:bCs w:val="0"/>
        <w:i w:val="0"/>
        <w:iCs w:val="0"/>
        <w:caps w:val="0"/>
        <w:smallCaps w:val="0"/>
        <w:strike w:val="0"/>
        <w:dstrike w:val="0"/>
        <w:vanish w:val="0"/>
        <w:color w:val="000000"/>
        <w:spacing w:val="0"/>
        <w:position w:val="0"/>
        <w:u w:val="none"/>
        <w:vertAlign w:val="baseline"/>
      </w:rPr>
    </w:lvl>
    <w:lvl w:ilvl="7">
      <w:start w:val="1"/>
      <w:numFmt w:val="decimal"/>
      <w:isLgl/>
      <w:suff w:val="space"/>
      <w:lvlText w:val="%1.%2.%3.%4.%5.%6.%7.%8"/>
      <w:lvlJc w:val="left"/>
      <w:pPr>
        <w:ind w:left="0" w:firstLine="0"/>
      </w:pPr>
      <w:rPr>
        <w:rFonts w:cs="Times New Roman" w:hint="eastAsia"/>
        <w:b w:val="0"/>
        <w:bCs w:val="0"/>
        <w:i w:val="0"/>
        <w:iCs w:val="0"/>
        <w:caps w:val="0"/>
        <w:smallCaps w:val="0"/>
        <w:strike w:val="0"/>
        <w:dstrike w:val="0"/>
        <w:vanish w:val="0"/>
        <w:color w:val="000000"/>
        <w:spacing w:val="0"/>
        <w:position w:val="0"/>
        <w:u w:val="none"/>
        <w:vertAlign w:val="baseline"/>
      </w:rPr>
    </w:lvl>
    <w:lvl w:ilvl="8">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abstractNum w:abstractNumId="1" w15:restartNumberingAfterBreak="0">
    <w:nsid w:val="F8400DF0"/>
    <w:multiLevelType w:val="singleLevel"/>
    <w:tmpl w:val="F8400DF0"/>
    <w:lvl w:ilvl="0">
      <w:start w:val="5"/>
      <w:numFmt w:val="chineseCounting"/>
      <w:suff w:val="nothing"/>
      <w:lvlText w:val="%1、"/>
      <w:lvlJc w:val="left"/>
      <w:rPr>
        <w:rFonts w:hint="eastAsia"/>
      </w:rPr>
    </w:lvl>
  </w:abstractNum>
  <w:abstractNum w:abstractNumId="2" w15:restartNumberingAfterBreak="0">
    <w:nsid w:val="18C879E4"/>
    <w:multiLevelType w:val="singleLevel"/>
    <w:tmpl w:val="18C879E4"/>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45"/>
    <w:rsid w:val="004E0594"/>
    <w:rsid w:val="006917AB"/>
    <w:rsid w:val="006A270A"/>
    <w:rsid w:val="00AA026F"/>
    <w:rsid w:val="00AF4045"/>
    <w:rsid w:val="00C44F06"/>
    <w:rsid w:val="00D54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2589F2-EF2C-43FA-BECC-F9718F16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045"/>
    <w:pPr>
      <w:widowControl w:val="0"/>
      <w:jc w:val="both"/>
    </w:pPr>
    <w:rPr>
      <w:rFonts w:ascii="宋体" w:eastAsia="宋体" w:hAnsi="Times New Roman" w:cs="Times New Roman"/>
      <w:kern w:val="0"/>
      <w:sz w:val="34"/>
      <w:szCs w:val="20"/>
    </w:rPr>
  </w:style>
  <w:style w:type="paragraph" w:styleId="1">
    <w:name w:val="heading 1"/>
    <w:basedOn w:val="a"/>
    <w:next w:val="a"/>
    <w:link w:val="10"/>
    <w:uiPriority w:val="9"/>
    <w:qFormat/>
    <w:rsid w:val="00AF4045"/>
    <w:pPr>
      <w:keepNext/>
      <w:keepLines/>
      <w:numPr>
        <w:numId w:val="1"/>
      </w:numPr>
      <w:spacing w:before="340" w:after="330" w:line="576" w:lineRule="auto"/>
      <w:outlineLvl w:val="0"/>
    </w:pPr>
    <w:rPr>
      <w:b/>
      <w:kern w:val="44"/>
      <w:sz w:val="44"/>
    </w:rPr>
  </w:style>
  <w:style w:type="paragraph" w:styleId="2">
    <w:name w:val="heading 2"/>
    <w:basedOn w:val="a"/>
    <w:next w:val="a"/>
    <w:link w:val="20"/>
    <w:unhideWhenUsed/>
    <w:qFormat/>
    <w:rsid w:val="00AF4045"/>
    <w:pPr>
      <w:keepNext/>
      <w:keepLines/>
      <w:numPr>
        <w:ilvl w:val="1"/>
        <w:numId w:val="1"/>
      </w:numPr>
      <w:spacing w:before="240" w:after="120"/>
      <w:jc w:val="left"/>
      <w:outlineLvl w:val="1"/>
    </w:pPr>
    <w:rPr>
      <w:rFonts w:eastAsia="黑体" w:hAnsi="宋体" w:cs="宋体"/>
      <w:bCs/>
      <w:sz w:val="32"/>
      <w:szCs w:val="28"/>
    </w:rPr>
  </w:style>
  <w:style w:type="paragraph" w:styleId="3">
    <w:name w:val="heading 3"/>
    <w:basedOn w:val="a"/>
    <w:next w:val="a"/>
    <w:link w:val="30"/>
    <w:unhideWhenUsed/>
    <w:qFormat/>
    <w:rsid w:val="00AF4045"/>
    <w:pPr>
      <w:keepNext/>
      <w:keepLines/>
      <w:numPr>
        <w:ilvl w:val="2"/>
        <w:numId w:val="1"/>
      </w:numPr>
      <w:spacing w:before="260" w:after="260" w:line="413" w:lineRule="auto"/>
      <w:outlineLvl w:val="2"/>
    </w:pPr>
    <w:rPr>
      <w:b/>
      <w:sz w:val="32"/>
    </w:rPr>
  </w:style>
  <w:style w:type="paragraph" w:styleId="4">
    <w:name w:val="heading 4"/>
    <w:basedOn w:val="a"/>
    <w:next w:val="a"/>
    <w:link w:val="40"/>
    <w:uiPriority w:val="9"/>
    <w:unhideWhenUsed/>
    <w:qFormat/>
    <w:rsid w:val="00AF4045"/>
    <w:pPr>
      <w:keepNext/>
      <w:keepLines/>
      <w:numPr>
        <w:ilvl w:val="3"/>
        <w:numId w:val="1"/>
      </w:numPr>
      <w:spacing w:before="280" w:after="290" w:line="372" w:lineRule="auto"/>
      <w:outlineLvl w:val="3"/>
    </w:pPr>
    <w:rPr>
      <w:rFonts w:ascii="Arial" w:eastAsia="黑体" w:hAnsi="Arial"/>
      <w:b/>
      <w:sz w:val="28"/>
    </w:rPr>
  </w:style>
  <w:style w:type="paragraph" w:styleId="5">
    <w:name w:val="heading 5"/>
    <w:basedOn w:val="a"/>
    <w:next w:val="a"/>
    <w:link w:val="50"/>
    <w:uiPriority w:val="9"/>
    <w:unhideWhenUsed/>
    <w:qFormat/>
    <w:rsid w:val="00AF4045"/>
    <w:pPr>
      <w:keepNext/>
      <w:keepLines/>
      <w:numPr>
        <w:ilvl w:val="4"/>
        <w:numId w:val="1"/>
      </w:numPr>
      <w:spacing w:before="280" w:after="290" w:line="372" w:lineRule="auto"/>
      <w:outlineLvl w:val="4"/>
    </w:pPr>
    <w:rPr>
      <w:b/>
      <w:sz w:val="28"/>
    </w:rPr>
  </w:style>
  <w:style w:type="paragraph" w:styleId="6">
    <w:name w:val="heading 6"/>
    <w:basedOn w:val="a"/>
    <w:next w:val="a"/>
    <w:link w:val="60"/>
    <w:unhideWhenUsed/>
    <w:qFormat/>
    <w:rsid w:val="00AF4045"/>
    <w:pPr>
      <w:keepNext/>
      <w:keepLines/>
      <w:numPr>
        <w:ilvl w:val="5"/>
        <w:numId w:val="1"/>
      </w:numPr>
      <w:spacing w:before="240" w:after="64" w:line="317" w:lineRule="auto"/>
      <w:outlineLvl w:val="5"/>
    </w:pPr>
    <w:rPr>
      <w:rFonts w:ascii="Arial" w:eastAsia="黑体"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AF4045"/>
    <w:rPr>
      <w:rFonts w:ascii="宋体" w:eastAsia="宋体" w:hAnsi="Times New Roman" w:cs="Times New Roman"/>
      <w:b/>
      <w:kern w:val="44"/>
      <w:sz w:val="44"/>
      <w:szCs w:val="20"/>
    </w:rPr>
  </w:style>
  <w:style w:type="character" w:customStyle="1" w:styleId="20">
    <w:name w:val="标题 2 字符"/>
    <w:basedOn w:val="a0"/>
    <w:link w:val="2"/>
    <w:rsid w:val="00AF4045"/>
    <w:rPr>
      <w:rFonts w:ascii="宋体" w:eastAsia="黑体" w:hAnsi="宋体" w:cs="宋体"/>
      <w:bCs/>
      <w:kern w:val="0"/>
      <w:sz w:val="32"/>
      <w:szCs w:val="28"/>
    </w:rPr>
  </w:style>
  <w:style w:type="character" w:customStyle="1" w:styleId="30">
    <w:name w:val="标题 3 字符"/>
    <w:basedOn w:val="a0"/>
    <w:link w:val="3"/>
    <w:rsid w:val="00AF4045"/>
    <w:rPr>
      <w:rFonts w:ascii="宋体" w:eastAsia="宋体" w:hAnsi="Times New Roman" w:cs="Times New Roman"/>
      <w:b/>
      <w:kern w:val="0"/>
      <w:sz w:val="32"/>
      <w:szCs w:val="20"/>
    </w:rPr>
  </w:style>
  <w:style w:type="character" w:customStyle="1" w:styleId="40">
    <w:name w:val="标题 4 字符"/>
    <w:basedOn w:val="a0"/>
    <w:link w:val="4"/>
    <w:uiPriority w:val="9"/>
    <w:rsid w:val="00AF4045"/>
    <w:rPr>
      <w:rFonts w:ascii="Arial" w:eastAsia="黑体" w:hAnsi="Arial" w:cs="Times New Roman"/>
      <w:b/>
      <w:kern w:val="0"/>
      <w:sz w:val="28"/>
      <w:szCs w:val="20"/>
    </w:rPr>
  </w:style>
  <w:style w:type="character" w:customStyle="1" w:styleId="50">
    <w:name w:val="标题 5 字符"/>
    <w:basedOn w:val="a0"/>
    <w:link w:val="5"/>
    <w:uiPriority w:val="9"/>
    <w:rsid w:val="00AF4045"/>
    <w:rPr>
      <w:rFonts w:ascii="宋体" w:eastAsia="宋体" w:hAnsi="Times New Roman" w:cs="Times New Roman"/>
      <w:b/>
      <w:kern w:val="0"/>
      <w:sz w:val="28"/>
      <w:szCs w:val="20"/>
    </w:rPr>
  </w:style>
  <w:style w:type="character" w:customStyle="1" w:styleId="60">
    <w:name w:val="标题 6 字符"/>
    <w:basedOn w:val="a0"/>
    <w:link w:val="6"/>
    <w:rsid w:val="00AF4045"/>
    <w:rPr>
      <w:rFonts w:ascii="Arial" w:eastAsia="黑体" w:hAnsi="Arial" w:cs="Times New Roman"/>
      <w:b/>
      <w:kern w:val="0"/>
      <w:sz w:val="24"/>
      <w:szCs w:val="20"/>
    </w:rPr>
  </w:style>
  <w:style w:type="paragraph" w:styleId="a3">
    <w:name w:val="Normal Indent"/>
    <w:basedOn w:val="a"/>
    <w:link w:val="a4"/>
    <w:qFormat/>
    <w:rsid w:val="00AF4045"/>
    <w:pPr>
      <w:ind w:firstLineChars="200" w:firstLine="420"/>
    </w:pPr>
    <w:rPr>
      <w:rFonts w:ascii="Times New Roman"/>
      <w:kern w:val="2"/>
      <w:sz w:val="21"/>
      <w:szCs w:val="24"/>
    </w:rPr>
  </w:style>
  <w:style w:type="paragraph" w:styleId="a5">
    <w:name w:val="Body Text"/>
    <w:basedOn w:val="a"/>
    <w:next w:val="a"/>
    <w:link w:val="a6"/>
    <w:qFormat/>
    <w:rsid w:val="00AF4045"/>
    <w:pPr>
      <w:spacing w:after="120"/>
    </w:pPr>
    <w:rPr>
      <w:rFonts w:eastAsia="Times New Roman"/>
    </w:rPr>
  </w:style>
  <w:style w:type="character" w:customStyle="1" w:styleId="a6">
    <w:name w:val="正文文本 字符"/>
    <w:basedOn w:val="a0"/>
    <w:link w:val="a5"/>
    <w:qFormat/>
    <w:rsid w:val="00AF4045"/>
    <w:rPr>
      <w:rFonts w:ascii="宋体" w:eastAsia="Times New Roman" w:hAnsi="Times New Roman" w:cs="Times New Roman"/>
      <w:kern w:val="0"/>
      <w:sz w:val="34"/>
      <w:szCs w:val="20"/>
    </w:rPr>
  </w:style>
  <w:style w:type="character" w:customStyle="1" w:styleId="a4">
    <w:name w:val="正文缩进 字符"/>
    <w:link w:val="a3"/>
    <w:qFormat/>
    <w:rsid w:val="00AF4045"/>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457</Words>
  <Characters>2607</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2025-03-31T09:58:00Z</dcterms:created>
  <dcterms:modified xsi:type="dcterms:W3CDTF">2025-04-09T11:17:00Z</dcterms:modified>
</cp:coreProperties>
</file>