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A34B">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9221"/>
      <w:bookmarkStart w:id="1" w:name="_Toc16146"/>
      <w:bookmarkStart w:id="2" w:name="_Toc13114"/>
      <w:bookmarkStart w:id="3" w:name="_Toc26035"/>
      <w:bookmarkStart w:id="4" w:name="_Toc8220"/>
      <w:bookmarkStart w:id="37" w:name="_GoBack"/>
      <w:bookmarkEnd w:id="37"/>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35A721AD">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560" w:firstLineChars="200"/>
        <w:jc w:val="both"/>
        <w:textAlignment w:val="auto"/>
        <w:rPr>
          <w:rFonts w:hint="eastAsia" w:eastAsia="仿宋"/>
          <w:highlight w:val="none"/>
          <w:lang w:eastAsia="zh-CN"/>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lang w:eastAsia="zh-CN" w:bidi="ar"/>
        </w:rPr>
        <w:t>供应商应具有独立承担民事责任的能力且具备向采购人提供相关服务的企业法人、其他组织，企业法人应提供统一社会信用代码的营业执照；其他组</w:t>
      </w:r>
      <w:r>
        <w:rPr>
          <w:rFonts w:hint="eastAsia" w:ascii="仿宋" w:hAnsi="仿宋" w:eastAsia="仿宋" w:cs="仿宋"/>
          <w:sz w:val="28"/>
          <w:szCs w:val="28"/>
          <w:highlight w:val="none"/>
          <w:lang w:eastAsia="zh-CN" w:bidi="ar"/>
        </w:rPr>
        <w:t>织应提供合法证明文件</w:t>
      </w:r>
      <w:r>
        <w:rPr>
          <w:rFonts w:hint="eastAsia" w:ascii="仿宋" w:hAnsi="仿宋" w:eastAsia="仿宋" w:cs="仿宋"/>
          <w:szCs w:val="28"/>
          <w:highlight w:val="none"/>
          <w:lang w:eastAsia="zh-CN"/>
        </w:rPr>
        <w:t>。</w:t>
      </w:r>
    </w:p>
    <w:p w14:paraId="76F2A75F">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5" w:name="_Toc30291"/>
      <w:bookmarkStart w:id="6" w:name="_Toc4554"/>
      <w:bookmarkStart w:id="7" w:name="_Toc31020"/>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6"/>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6"/>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6"/>
        <w:spacing w:line="500" w:lineRule="atLeast"/>
        <w:rPr>
          <w:rFonts w:hint="eastAsia" w:ascii="仿宋" w:hAnsi="仿宋" w:eastAsia="仿宋" w:cs="仿宋"/>
          <w:sz w:val="28"/>
          <w:szCs w:val="28"/>
          <w:highlight w:val="none"/>
        </w:rPr>
      </w:pPr>
    </w:p>
    <w:p w14:paraId="5168DB00">
      <w:pPr>
        <w:pStyle w:val="16"/>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6"/>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3"/>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footerReference r:id="rId5" w:type="default"/>
          <w:pgSz w:w="11906" w:h="16838"/>
          <w:pgMar w:top="1440" w:right="1080" w:bottom="1440" w:left="1080" w:header="851" w:footer="992" w:gutter="0"/>
          <w:pgNumType w:fmt="decimal"/>
          <w:cols w:space="425" w:num="1"/>
          <w:docGrid w:type="lines" w:linePitch="312" w:charSpace="0"/>
        </w:sectPr>
      </w:pPr>
    </w:p>
    <w:p w14:paraId="044E01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11742"/>
      <w:bookmarkStart w:id="9" w:name="_Toc14851"/>
      <w:bookmarkStart w:id="10" w:name="_Toc20382"/>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eastAsia="zh-CN"/>
        </w:rPr>
        <w:t>提供2023年度</w:t>
      </w:r>
      <w:r>
        <w:rPr>
          <w:rFonts w:hint="eastAsia" w:ascii="仿宋" w:hAnsi="仿宋" w:eastAsia="仿宋" w:cs="仿宋"/>
          <w:sz w:val="28"/>
          <w:szCs w:val="28"/>
          <w:highlight w:val="none"/>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lang w:eastAsia="zh-CN"/>
        </w:rPr>
        <w:t>。</w:t>
      </w:r>
    </w:p>
    <w:p w14:paraId="47CB12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30697"/>
      <w:bookmarkStart w:id="12" w:name="_Toc7337"/>
      <w:bookmarkStart w:id="13" w:name="_Toc6828"/>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提供2024年1月</w:t>
      </w:r>
      <w:r>
        <w:rPr>
          <w:rFonts w:hint="eastAsia" w:ascii="仿宋" w:hAnsi="仿宋" w:eastAsia="仿宋" w:cs="仿宋"/>
          <w:sz w:val="28"/>
          <w:szCs w:val="28"/>
          <w:highlight w:val="none"/>
        </w:rPr>
        <w:t>以来任意</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20146"/>
      <w:bookmarkStart w:id="15" w:name="_Toc4180"/>
      <w:bookmarkStart w:id="16" w:name="_Toc28068"/>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12113"/>
      <w:bookmarkStart w:id="18" w:name="_Toc9440"/>
      <w:bookmarkStart w:id="19" w:name="_Toc22221"/>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9"/>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212"/>
      <w:bookmarkStart w:id="21" w:name="_Toc24274"/>
      <w:bookmarkStart w:id="22" w:name="_Toc28906"/>
      <w:bookmarkStart w:id="23" w:name="_Toc14273"/>
      <w:bookmarkStart w:id="24" w:name="_Toc26697"/>
      <w:bookmarkStart w:id="25" w:name="_Toc5377"/>
      <w:bookmarkStart w:id="26" w:name="_Toc12163"/>
      <w:bookmarkStart w:id="27" w:name="_Toc20720"/>
      <w:bookmarkStart w:id="28" w:name="_Toc18603"/>
      <w:bookmarkStart w:id="29" w:name="_Toc1078"/>
      <w:bookmarkStart w:id="30" w:name="_Toc1864"/>
      <w:bookmarkStart w:id="31" w:name="_Toc27985"/>
      <w:bookmarkStart w:id="32" w:name="_Toc5363"/>
      <w:bookmarkStart w:id="33" w:name="_Toc16161"/>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eastAsia="仿宋" w:cs="仿宋"/>
          <w:kern w:val="0"/>
          <w:sz w:val="28"/>
          <w:szCs w:val="28"/>
          <w:highlight w:val="none"/>
          <w:lang w:eastAsia="zh-CN"/>
        </w:rPr>
        <w:t>单位负责人为同一人或者存在直接控股、管理关系的不同供应商，不得参加同一合同项下的政府采购活动</w:t>
      </w:r>
      <w:r>
        <w:rPr>
          <w:rFonts w:hint="eastAsia" w:ascii="仿宋" w:hAnsi="仿宋" w:cs="仿宋"/>
          <w:kern w:val="0"/>
          <w:sz w:val="28"/>
          <w:szCs w:val="28"/>
          <w:highlight w:val="none"/>
          <w:lang w:eastAsia="zh-CN"/>
        </w:rPr>
        <w:t>。</w:t>
      </w:r>
    </w:p>
    <w:p w14:paraId="69A4D89C">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0D81E86A">
      <w:pPr>
        <w:pStyle w:val="7"/>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22546847">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0DA5D6B0">
      <w:pPr>
        <w:pStyle w:val="7"/>
        <w:keepNext w:val="0"/>
        <w:keepLines w:val="0"/>
        <w:pageBreakBefore w:val="0"/>
        <w:widowControl w:val="0"/>
        <w:kinsoku/>
        <w:wordWrap/>
        <w:overflowPunct/>
        <w:topLinePunct w:val="0"/>
        <w:autoSpaceDE/>
        <w:autoSpaceDN/>
        <w:bidi w:val="0"/>
        <w:adjustRightInd/>
        <w:snapToGrid/>
        <w:jc w:val="center"/>
        <w:textAlignment w:val="auto"/>
        <w:outlineLvl w:val="3"/>
        <w:rPr>
          <w:rFonts w:hint="eastAsia" w:ascii="仿宋" w:hAnsi="仿宋" w:eastAsia="仿宋" w:cs="仿宋"/>
          <w:b/>
          <w:kern w:val="0"/>
          <w:sz w:val="28"/>
          <w:szCs w:val="28"/>
          <w:highlight w:val="none"/>
          <w:lang w:eastAsia="zh-CN"/>
        </w:rPr>
      </w:pPr>
      <w:bookmarkStart w:id="34" w:name="_Toc21837"/>
      <w:bookmarkStart w:id="35" w:name="_Toc11097"/>
      <w:bookmarkStart w:id="36" w:name="_Toc9353"/>
      <w:r>
        <w:rPr>
          <w:rFonts w:hint="eastAsia" w:ascii="仿宋" w:hAnsi="仿宋" w:cs="仿宋"/>
          <w:b/>
          <w:bCs/>
          <w:color w:val="auto"/>
          <w:kern w:val="0"/>
          <w:sz w:val="28"/>
          <w:szCs w:val="28"/>
          <w:highlight w:val="none"/>
          <w:lang w:val="en-US" w:eastAsia="zh-CN" w:bidi="ar-SA"/>
        </w:rPr>
        <w:t>8</w:t>
      </w:r>
      <w:r>
        <w:rPr>
          <w:rFonts w:hint="eastAsia" w:ascii="仿宋" w:hAnsi="仿宋" w:eastAsia="仿宋" w:cs="仿宋"/>
          <w:b/>
          <w:bCs/>
          <w:color w:val="auto"/>
          <w:kern w:val="0"/>
          <w:sz w:val="28"/>
          <w:szCs w:val="28"/>
          <w:highlight w:val="none"/>
          <w:lang w:val="en-US" w:eastAsia="zh-CN" w:bidi="ar-SA"/>
        </w:rPr>
        <w:t>、</w:t>
      </w:r>
      <w:bookmarkEnd w:id="34"/>
      <w:bookmarkEnd w:id="35"/>
      <w:bookmarkEnd w:id="36"/>
      <w:r>
        <w:rPr>
          <w:rFonts w:hint="eastAsia" w:ascii="仿宋" w:hAnsi="仿宋" w:eastAsia="仿宋" w:cs="仿宋"/>
          <w:b/>
          <w:bCs/>
          <w:color w:val="auto"/>
          <w:kern w:val="0"/>
          <w:sz w:val="28"/>
          <w:szCs w:val="28"/>
          <w:highlight w:val="none"/>
          <w:lang w:val="en-US" w:eastAsia="zh-CN" w:bidi="ar-SA"/>
        </w:rPr>
        <w:t>供应商认为有必要提供而增加其竞争性的其它资料</w:t>
      </w:r>
    </w:p>
    <w:p w14:paraId="46194692">
      <w:pPr>
        <w:pStyle w:val="7"/>
        <w:rPr>
          <w:rFonts w:hint="eastAsia" w:ascii="仿宋" w:hAnsi="仿宋" w:eastAsia="仿宋" w:cs="仿宋"/>
          <w:b/>
          <w:kern w:val="0"/>
          <w:sz w:val="44"/>
          <w:szCs w:val="44"/>
          <w:highlight w:val="none"/>
        </w:rPr>
      </w:pPr>
    </w:p>
    <w:p w14:paraId="637B8946">
      <w:pPr>
        <w:pStyle w:val="7"/>
        <w:rPr>
          <w:rFonts w:hint="eastAsia" w:ascii="仿宋" w:hAnsi="仿宋" w:eastAsia="仿宋" w:cs="仿宋"/>
          <w:b/>
          <w:kern w:val="0"/>
          <w:sz w:val="44"/>
          <w:szCs w:val="44"/>
          <w:highlight w:val="none"/>
        </w:rPr>
      </w:pPr>
    </w:p>
    <w:p w14:paraId="643E80D5">
      <w:pPr>
        <w:pStyle w:val="7"/>
        <w:rPr>
          <w:rFonts w:hint="eastAsia" w:ascii="仿宋" w:hAnsi="仿宋" w:eastAsia="仿宋" w:cs="仿宋"/>
          <w:b/>
          <w:kern w:val="0"/>
          <w:sz w:val="44"/>
          <w:szCs w:val="44"/>
          <w:highlight w:val="none"/>
        </w:rPr>
      </w:pPr>
    </w:p>
    <w:p w14:paraId="6374661D">
      <w:pPr>
        <w:pStyle w:val="7"/>
        <w:rPr>
          <w:rFonts w:hint="eastAsia" w:ascii="仿宋" w:hAnsi="仿宋" w:cs="仿宋"/>
          <w:b/>
          <w:kern w:val="0"/>
          <w:sz w:val="44"/>
          <w:szCs w:val="44"/>
          <w:highlight w:val="none"/>
          <w:lang w:eastAsia="zh-CN"/>
        </w:rPr>
      </w:pPr>
    </w:p>
    <w:p w14:paraId="4FC9816F">
      <w:pPr>
        <w:pStyle w:val="7"/>
        <w:rPr>
          <w:rFonts w:hint="eastAsia" w:ascii="仿宋" w:hAnsi="仿宋" w:cs="仿宋"/>
          <w:b/>
          <w:kern w:val="0"/>
          <w:sz w:val="44"/>
          <w:szCs w:val="44"/>
          <w:highlight w:val="none"/>
          <w:lang w:eastAsia="zh-CN"/>
        </w:rPr>
      </w:pPr>
    </w:p>
    <w:p w14:paraId="4C777A56">
      <w:pPr>
        <w:pStyle w:val="7"/>
        <w:rPr>
          <w:rFonts w:hint="eastAsia" w:ascii="仿宋" w:hAnsi="仿宋" w:cs="仿宋"/>
          <w:b/>
          <w:kern w:val="0"/>
          <w:sz w:val="44"/>
          <w:szCs w:val="44"/>
          <w:highlight w:val="none"/>
          <w:lang w:eastAsia="zh-CN"/>
        </w:rPr>
      </w:pPr>
    </w:p>
    <w:p w14:paraId="2F8032A5">
      <w:pPr>
        <w:pStyle w:val="7"/>
        <w:rPr>
          <w:rFonts w:hint="eastAsia" w:ascii="仿宋" w:hAnsi="仿宋" w:cs="仿宋"/>
          <w:b/>
          <w:kern w:val="0"/>
          <w:sz w:val="44"/>
          <w:szCs w:val="44"/>
          <w:highlight w:val="none"/>
          <w:lang w:eastAsia="zh-CN"/>
        </w:rPr>
      </w:pPr>
    </w:p>
    <w:p w14:paraId="2F6D14CB">
      <w:pPr>
        <w:pStyle w:val="7"/>
        <w:rPr>
          <w:rFonts w:hint="eastAsia" w:ascii="仿宋" w:hAnsi="仿宋" w:cs="仿宋"/>
          <w:b/>
          <w:kern w:val="0"/>
          <w:sz w:val="44"/>
          <w:szCs w:val="44"/>
          <w:highlight w:val="none"/>
          <w:lang w:eastAsia="zh-CN"/>
        </w:rPr>
      </w:pPr>
    </w:p>
    <w:p w14:paraId="65AEB4EC">
      <w:pPr>
        <w:pStyle w:val="7"/>
        <w:rPr>
          <w:rFonts w:hint="eastAsia" w:ascii="仿宋" w:hAnsi="仿宋" w:cs="仿宋"/>
          <w:b/>
          <w:kern w:val="0"/>
          <w:sz w:val="44"/>
          <w:szCs w:val="44"/>
          <w:highlight w:val="none"/>
          <w:lang w:eastAsia="zh-CN"/>
        </w:rPr>
      </w:pPr>
    </w:p>
    <w:p w14:paraId="599AC8D1">
      <w:pPr>
        <w:pStyle w:val="7"/>
        <w:rPr>
          <w:rFonts w:hint="eastAsia" w:ascii="仿宋" w:hAnsi="仿宋" w:cs="仿宋"/>
          <w:b/>
          <w:kern w:val="0"/>
          <w:sz w:val="44"/>
          <w:szCs w:val="44"/>
          <w:highlight w:val="none"/>
          <w:lang w:eastAsia="zh-CN"/>
        </w:rPr>
      </w:pPr>
    </w:p>
    <w:p w14:paraId="73FF4271">
      <w:pPr>
        <w:pStyle w:val="7"/>
        <w:rPr>
          <w:rFonts w:hint="eastAsia" w:ascii="仿宋" w:hAnsi="仿宋" w:cs="仿宋"/>
          <w:b/>
          <w:kern w:val="0"/>
          <w:sz w:val="44"/>
          <w:szCs w:val="44"/>
          <w:highlight w:val="none"/>
          <w:lang w:eastAsia="zh-CN"/>
        </w:rPr>
      </w:pPr>
    </w:p>
    <w:p w14:paraId="1C3148F5">
      <w:pPr>
        <w:pStyle w:val="7"/>
        <w:rPr>
          <w:rFonts w:hint="eastAsia" w:ascii="仿宋" w:hAnsi="仿宋" w:cs="仿宋"/>
          <w:b/>
          <w:kern w:val="0"/>
          <w:sz w:val="44"/>
          <w:szCs w:val="44"/>
          <w:highlight w:val="none"/>
          <w:lang w:eastAsia="zh-CN"/>
        </w:rPr>
      </w:pPr>
    </w:p>
    <w:p w14:paraId="63C1F8EA">
      <w:pPr>
        <w:pStyle w:val="7"/>
        <w:rPr>
          <w:rFonts w:hint="eastAsia" w:ascii="仿宋" w:hAnsi="仿宋" w:cs="仿宋"/>
          <w:b/>
          <w:kern w:val="0"/>
          <w:sz w:val="44"/>
          <w:szCs w:val="44"/>
          <w:highlight w:val="none"/>
          <w:lang w:eastAsia="zh-CN"/>
        </w:rPr>
      </w:pPr>
    </w:p>
    <w:p w14:paraId="59664893">
      <w:pPr>
        <w:pStyle w:val="7"/>
        <w:rPr>
          <w:rFonts w:hint="eastAsia" w:ascii="仿宋" w:hAnsi="仿宋" w:cs="仿宋"/>
          <w:b/>
          <w:kern w:val="0"/>
          <w:sz w:val="44"/>
          <w:szCs w:val="44"/>
          <w:highlight w:val="none"/>
          <w:lang w:eastAsia="zh-CN"/>
        </w:rPr>
      </w:pPr>
    </w:p>
    <w:p w14:paraId="7A543AE6">
      <w:pPr>
        <w:pStyle w:val="7"/>
        <w:rPr>
          <w:rFonts w:hint="eastAsia" w:ascii="仿宋" w:hAnsi="仿宋" w:cs="仿宋"/>
          <w:b/>
          <w:kern w:val="0"/>
          <w:sz w:val="44"/>
          <w:szCs w:val="44"/>
          <w:highlight w:val="none"/>
          <w:lang w:eastAsia="zh-CN"/>
        </w:rPr>
      </w:pPr>
    </w:p>
    <w:p w14:paraId="743D4115">
      <w:pPr>
        <w:pStyle w:val="7"/>
        <w:rPr>
          <w:rFonts w:hint="eastAsia" w:ascii="仿宋" w:hAnsi="仿宋" w:cs="仿宋"/>
          <w:b/>
          <w:kern w:val="0"/>
          <w:sz w:val="44"/>
          <w:szCs w:val="44"/>
          <w:highlight w:val="none"/>
          <w:lang w:eastAsia="zh-CN"/>
        </w:rPr>
      </w:pPr>
    </w:p>
    <w:p w14:paraId="4610547F">
      <w:pPr>
        <w:pStyle w:val="7"/>
        <w:rPr>
          <w:rFonts w:hint="eastAsia" w:ascii="仿宋" w:hAnsi="仿宋" w:cs="仿宋"/>
          <w:b/>
          <w:kern w:val="0"/>
          <w:sz w:val="44"/>
          <w:szCs w:val="44"/>
          <w:highlight w:val="none"/>
          <w:lang w:eastAsia="zh-CN"/>
        </w:rPr>
      </w:pPr>
    </w:p>
    <w:p w14:paraId="5BEDAE3F">
      <w:pPr>
        <w:pStyle w:val="7"/>
        <w:rPr>
          <w:rFonts w:hint="eastAsia" w:ascii="仿宋" w:hAnsi="仿宋" w:cs="仿宋"/>
          <w:b/>
          <w:kern w:val="0"/>
          <w:sz w:val="44"/>
          <w:szCs w:val="44"/>
          <w:highlight w:val="none"/>
          <w:lang w:eastAsia="zh-CN"/>
        </w:rPr>
      </w:pPr>
    </w:p>
    <w:p w14:paraId="128B0E3B">
      <w:pPr>
        <w:pStyle w:val="7"/>
        <w:rPr>
          <w:rFonts w:hint="eastAsia" w:ascii="仿宋" w:hAnsi="仿宋" w:cs="仿宋"/>
          <w:b/>
          <w:kern w:val="0"/>
          <w:sz w:val="44"/>
          <w:szCs w:val="44"/>
          <w:highlight w:val="none"/>
          <w:lang w:eastAsia="zh-CN"/>
        </w:rPr>
      </w:pPr>
    </w:p>
    <w:p w14:paraId="0FA9B05C">
      <w:pPr>
        <w:pStyle w:val="7"/>
        <w:rPr>
          <w:rFonts w:hint="eastAsia" w:ascii="仿宋" w:hAnsi="仿宋" w:cs="仿宋"/>
          <w:b/>
          <w:kern w:val="0"/>
          <w:sz w:val="44"/>
          <w:szCs w:val="44"/>
          <w:highlight w:val="none"/>
          <w:lang w:eastAsia="zh-CN"/>
        </w:rPr>
      </w:pPr>
    </w:p>
    <w:p w14:paraId="5511CF5D">
      <w:pPr>
        <w:pStyle w:val="7"/>
        <w:rPr>
          <w:rFonts w:hint="eastAsia" w:ascii="仿宋" w:hAnsi="仿宋" w:cs="仿宋"/>
          <w:b/>
          <w:kern w:val="0"/>
          <w:sz w:val="44"/>
          <w:szCs w:val="44"/>
          <w:highlight w:val="none"/>
          <w:lang w:eastAsia="zh-CN"/>
        </w:rPr>
      </w:pPr>
    </w:p>
    <w:p w14:paraId="17C33FEA">
      <w:pPr>
        <w:rPr>
          <w:highlight w:val="none"/>
        </w:rPr>
      </w:pPr>
    </w:p>
    <w:p w14:paraId="3A26334A">
      <w:pPr>
        <w:pStyle w:val="7"/>
        <w:rPr>
          <w:highlight w:val="none"/>
        </w:rPr>
      </w:pPr>
    </w:p>
    <w:p w14:paraId="0BFA2962">
      <w:pPr>
        <w:pStyle w:val="7"/>
        <w:rPr>
          <w:highlight w:val="none"/>
        </w:rPr>
      </w:pPr>
    </w:p>
    <w:p w14:paraId="1F365371">
      <w:pPr>
        <w:pStyle w:val="7"/>
        <w:rPr>
          <w:highlight w:val="none"/>
        </w:rPr>
      </w:pPr>
    </w:p>
    <w:p w14:paraId="571ECE3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79E8E">
    <w:pPr>
      <w:pStyle w:val="7"/>
      <w:jc w:val="center"/>
      <w:rPr>
        <w:rFonts w:ascii="仿宋" w:hAnsi="仿宋" w:cs="仿宋"/>
      </w:rPr>
    </w:pPr>
    <w:r>
      <w:rPr>
        <w:rFonts w:ascii="仿宋" w:hAnsi="仿宋" w:cs="仿宋"/>
      </w:rPr>
      <mc:AlternateContent>
        <mc:Choice Requires="wps">
          <w:drawing>
            <wp:anchor distT="0" distB="0" distL="114300" distR="114300" simplePos="0" relativeHeight="251659264" behindDoc="0" locked="0" layoutInCell="1" allowOverlap="1">
              <wp:simplePos x="0" y="0"/>
              <wp:positionH relativeFrom="column">
                <wp:posOffset>67945</wp:posOffset>
              </wp:positionH>
              <wp:positionV relativeFrom="paragraph">
                <wp:posOffset>-28575</wp:posOffset>
              </wp:positionV>
              <wp:extent cx="6108065" cy="3810"/>
              <wp:effectExtent l="0" t="0" r="0" b="0"/>
              <wp:wrapNone/>
              <wp:docPr id="4" name="直接连接符 4"/>
              <wp:cNvGraphicFramePr/>
              <a:graphic xmlns:a="http://schemas.openxmlformats.org/drawingml/2006/main">
                <a:graphicData uri="http://schemas.microsoft.com/office/word/2010/wordprocessingShape">
                  <wps:wsp>
                    <wps:cNvCnPr/>
                    <wps:spPr>
                      <a:xfrm flipV="1">
                        <a:off x="0" y="0"/>
                        <a:ext cx="6108065" cy="381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5.35pt;margin-top:-2.25pt;height:0.3pt;width:480.95pt;z-index:251659264;mso-width-relative:page;mso-height-relative:page;" filled="f" stroked="t" coordsize="21600,21600" o:gfxdata="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FK1znWAAAACAEAAA8AAAAAAAAAAQAgAAAAIgAAAGRycy9kb3du&#10;cmV2LnhtbFBLAQIUABQAAAAIAIdO4kCWoqQ+AQIAAPEDAAAOAAAAAAAAAAEAIAAAACUBAABkcnMv&#10;ZTJvRG9jLnhtbFBLBQYAAAAABgAGAFkBAACYBQAAAAA=&#10;">
              <v:fill on="f" focussize="0,0"/>
              <v:stroke color="#000000" joinstyle="round"/>
              <v:imagedata o:title=""/>
              <o:lock v:ext="edit" aspectratio="f"/>
            </v:line>
          </w:pict>
        </mc:Fallback>
      </mc:AlternateContent>
    </w:r>
    <w:r>
      <w:rPr>
        <w:rFonts w:ascii="仿宋" w:hAnsi="仿宋" w:cs="仿宋"/>
      </w:rPr>
      <w:t xml:space="preserve">西安欣华联建工程咨询有限公司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8"/>
      <w:tabs>
        <w:tab w:val="clear" w:pos="4153"/>
      </w:tabs>
      <w:rPr>
        <w:rFonts w:hint="default"/>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D0318C"/>
    <w:rsid w:val="49EC2782"/>
    <w:rsid w:val="4B4B7D18"/>
    <w:rsid w:val="567E7201"/>
    <w:rsid w:val="581415DD"/>
    <w:rsid w:val="60D0318C"/>
    <w:rsid w:val="72175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Body Text"/>
    <w:basedOn w:val="1"/>
    <w:next w:val="5"/>
    <w:unhideWhenUsed/>
    <w:qFormat/>
    <w:uiPriority w:val="0"/>
    <w:pPr>
      <w:spacing w:after="120"/>
    </w:pPr>
    <w:rPr>
      <w:rFonts w:hint="eastAsia" w:ascii="宋体" w:hAnsi="宋体" w:eastAsia="仿宋" w:cs="宋体"/>
      <w:kern w:val="0"/>
      <w:sz w:val="24"/>
      <w:szCs w:val="21"/>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0">
    <w:name w:val="toc 2"/>
    <w:basedOn w:val="1"/>
    <w:next w:val="1"/>
    <w:semiHidden/>
    <w:qFormat/>
    <w:uiPriority w:val="0"/>
    <w:pPr>
      <w:ind w:left="420" w:leftChars="200"/>
    </w:pPr>
  </w:style>
  <w:style w:type="paragraph" w:styleId="11">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paragraph" w:styleId="12">
    <w:name w:val="Body Text First Indent"/>
    <w:basedOn w:val="4"/>
    <w:next w:val="1"/>
    <w:qFormat/>
    <w:uiPriority w:val="0"/>
    <w:pPr>
      <w:ind w:firstLine="420" w:firstLineChars="100"/>
    </w:pPr>
    <w:rPr>
      <w:rFonts w:ascii="Times New Roman" w:hAnsi="Times New Roman"/>
      <w:sz w:val="18"/>
      <w:szCs w:val="18"/>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17">
    <w:name w:val="标题 1 字符"/>
    <w:link w:val="2"/>
    <w:autoRedefine/>
    <w:qFormat/>
    <w:uiPriority w:val="99"/>
    <w:rPr>
      <w:rFonts w:hint="eastAsia" w:ascii="宋体" w:hAnsi="宋体"/>
      <w:b/>
      <w:kern w:val="44"/>
      <w:sz w:val="48"/>
      <w:szCs w:val="4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1500</Words>
  <Characters>1516</Characters>
  <Lines>0</Lines>
  <Paragraphs>0</Paragraphs>
  <TotalTime>0</TotalTime>
  <ScaleCrop>false</ScaleCrop>
  <LinksUpToDate>false</LinksUpToDate>
  <CharactersWithSpaces>2096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2025-04-10T06:50:00Z</dcterms:created>
  <dc:creator>嗯，就这</dc:creator>
  <cp:lastModifiedBy>嗯，就这</cp:lastModifiedBy>
  <dcterms:modified xsi:type="dcterms:W3CDTF">2025-05-21T09:08:48Z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523DAB9B55B54B9EA0600FDA94BFA582_11</vt:lpwstr>
  </property>
  <property fmtid="{D5CDD505-2E9C-101B-9397-08002B2CF9AE}" pid="4" name="KSOTemplateDocerSaveRecord">
    <vt:lpwstr>eyJoZGlkIjoiNzhjZDY0NTAwZjI5OTBmY2Q1MWRhNmFmMGU3YTczM2QiLCJ1c2VySWQiOiI1MjE2NTc3MzAifQ==</vt:lpwstr>
  </property>
</Properties>
</file>