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版本号：ZCSP-渭南市-2025-0029220250521001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住院部氟系统新增多联机改造项目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ZCSP-渭南市-2025-00292</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西北国际项目管理有限公司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西北国际项目管理有限公司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住院部氟系统新增多联机改造项目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ZCSP-渭南市-2025-00292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住院部氟系统新增多联机改造项目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了满足国家控感管理要求，提升患者就诊环境，需要在心内科冠心病重症监护病房（CCU）、呼吸内科重症监护病房（RICU）采购加装多联机空调机组及急诊医学科南区加装新风机组、超声诊断科加装多联机空调机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2、法人授权：法定代表人授权书（附法定代表人、被授权人身份证复印件）、被授权人身份证原件及被授权人养老保险证明（法定代表人直接参加投标，须提供法定代表人身份证明及身份证原件）；</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pPr>
        <w:pStyle w:val="null3"/>
      </w:pPr>
      <w:r>
        <w:rPr>
          <w:rFonts w:ascii="仿宋_GB2312" w:hAnsi="仿宋_GB2312" w:cs="仿宋_GB2312" w:eastAsia="仿宋_GB2312"/>
        </w:rPr>
        <w:t>4、财务状况报告：提供2024年度财务审计报告或开标前3个月内供应商基本账户银行出具的资信证明；</w:t>
      </w:r>
    </w:p>
    <w:p>
      <w:pPr>
        <w:pStyle w:val="null3"/>
      </w:pPr>
      <w:r>
        <w:rPr>
          <w:rFonts w:ascii="仿宋_GB2312" w:hAnsi="仿宋_GB2312" w:cs="仿宋_GB2312" w:eastAsia="仿宋_GB2312"/>
        </w:rPr>
        <w:t>5、提供具有履行合同所必须的设备和专业技术能力的承诺书：具有履行合同所必需的设备和专业技术能力的声明;</w:t>
      </w:r>
    </w:p>
    <w:p>
      <w:pPr>
        <w:pStyle w:val="null3"/>
      </w:pPr>
      <w:r>
        <w:rPr>
          <w:rFonts w:ascii="仿宋_GB2312" w:hAnsi="仿宋_GB2312" w:cs="仿宋_GB2312" w:eastAsia="仿宋_GB2312"/>
        </w:rPr>
        <w:t>6、提供参加本次政府采购活动前3年内在经营活动中没有重大违法记录的书面声明：提供参加政府采购活动前3年内在经营活动中没有重大违法记录的书面声明；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供应商信誉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8、供应商关联关系：单位负责人为同一人或者存在直接控股、管理关系的不同供应商，不得参加同一合同项下的政府采购活动；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9、联合体谈判：本项目不接受联合体谈判.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2、法人授权：法定代表人授权书（附法定代表人、被授权人身份证复印件）、被授权人身份证原件及被授权人养老保险证明（法定代表人直接参加投标，须提供法定代表人身份证明及身份证原件）；</w:t>
      </w:r>
    </w:p>
    <w:p>
      <w:pPr>
        <w:pStyle w:val="null3"/>
      </w:pPr>
      <w:r>
        <w:rPr>
          <w:rFonts w:ascii="仿宋_GB2312" w:hAnsi="仿宋_GB2312" w:cs="仿宋_GB2312" w:eastAsia="仿宋_GB2312"/>
        </w:rPr>
        <w:t>3、税收缴纳证明和社会保障资金缴纳证明：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p>
      <w:pPr>
        <w:pStyle w:val="null3"/>
      </w:pPr>
      <w:r>
        <w:rPr>
          <w:rFonts w:ascii="仿宋_GB2312" w:hAnsi="仿宋_GB2312" w:cs="仿宋_GB2312" w:eastAsia="仿宋_GB2312"/>
        </w:rPr>
        <w:t>4、财务状况报告：提供2024年度财务审计报告或开标前3个月内供应商基本账户银行出具的资信证明；</w:t>
      </w:r>
    </w:p>
    <w:p>
      <w:pPr>
        <w:pStyle w:val="null3"/>
      </w:pPr>
      <w:r>
        <w:rPr>
          <w:rFonts w:ascii="仿宋_GB2312" w:hAnsi="仿宋_GB2312" w:cs="仿宋_GB2312" w:eastAsia="仿宋_GB2312"/>
        </w:rPr>
        <w:t>5、提供具有履行合同所必须的设备和专业技术能力的承诺书：具有履行合同所必需的设备和专业技术能力的声明；</w:t>
      </w:r>
    </w:p>
    <w:p>
      <w:pPr>
        <w:pStyle w:val="null3"/>
      </w:pPr>
      <w:r>
        <w:rPr>
          <w:rFonts w:ascii="仿宋_GB2312" w:hAnsi="仿宋_GB2312" w:cs="仿宋_GB2312" w:eastAsia="仿宋_GB2312"/>
        </w:rPr>
        <w:t>6、提供参加本次政府采购活动前3年内在经营活动中没有重大违法记录的书面声明：提供参加政府采购活动前3年内在经营活动中没有重大违法记录的书面声明；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供应商信誉要求：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8、供应商关联关系：单位负责人为同一人或者存在直接控股、管理关系的不同供应商，不得参加同一合同项下的政府采购活动；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9、联合体谈判：本项目不接受联合体谈判。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陕西省渭南市临渭区仓程路华盛公寓1625室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吝朴玉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0913-2169696 15829096922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采购包1：225,000.00元</w:t>
            </w:r>
          </w:p>
          <w:p>
            <w:pPr>
              <w:pStyle w:val="null3"/>
            </w:pPr>
            <w:r>
              <w:rPr>
                <w:rFonts w:ascii="仿宋_GB2312" w:hAnsi="仿宋_GB2312" w:cs="仿宋_GB2312" w:eastAsia="仿宋_GB2312"/>
              </w:rPr>
              <w:t>采购包2：175,000.00元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应向采购代理机构一次性交纳招标代理服务费。招标代理服务费收取按照国家计委颁布的《招标代理服务收费管理暂行办法》（计价格[2002]1980号）和（发改办价格[2003]857号）按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西北国际项目管理有限公司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渭南市中心医院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西北国际项目管理有限公司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西北国际项目管理有限公司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运抵交货地点后甲方应对产品的品名、规格、数量、质量进行检查，乙方应提供产品的采购清单、合格证、检测报告或其他质量证明文件，甲方应签字确认产品是否合格，如乙方不能提供产品质量证明文件视为质量不合格，甲方有权要求乙方立即退货。（2）乙方负责货物的运输、安装、调试等工作，甲方验收签字前造成的丢失损毁、灭失均由乙方负责承担全部损失。（3）乙方必须按甲方指定的品名、规格、数量等要求及时供货，乙方供货不符合要求的，甲方有权立即退货。所提供产品须由第三方专业检测机构进行检测评价（安装费、检测费由乙方承担），并出具书面检测报告，属于国家强制性认证产品需提供国家强制认证证书。（4）乙方自项目验收合格之日起三年内保修。在质保期内所有服务及配件全部免费。（5）质保要求：乙方任意时间接到医院通知（含节假日），须 15分钟内响应，2小时内免费派遣负责人员或技术人员及时到达现场配合甲方工作人员检查维修，更换相匹配的材料。未按要求及时解决相关事宜的，甲方有权终止合同，乙方承担一切违约责任。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产品运抵交货地点后甲方应对产品的品名、规格、数量、质量进行检查，乙方应提供产品的采购清单、合格证、检测报告或其他质量证明文件，甲方应签字确认产品是否合格，如乙方不能提供产品质量证明文件视为质量不合格，甲方有权要求乙方立即退货。（2）乙方负责货物的运输、安装、调试等工作，甲方验收签字前造成的丢失损毁、灭失均由乙方负责承担损失。（3）乙方必须按甲方指定的品名、规格、数量等要求及时供货，乙方供货不符合要求的，甲方有权立即退货。所提供产品须由第三方专业检测机构进行检测评价（安装费、检测费由乙方承担），并出具书面检测报告，属于国家强制性认证产品需提供国家强制认证证书。（4）乙方自项目验收合格之日起三年内保修。在质保期内所有服务及配件全部免费。（5）质保要求：乙方任意时间接到医院通知（含节假日），须 15分钟内响应，2小时内免费派遣负责人员或技术人员及时到达现场配合甲方工作人员检查维修，更换相匹配的材料。未按要求及时解决相关事宜的，甲方有权终止合同，乙方承担一切违约责任。</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联系人：吝朴玉</w:t>
      </w:r>
    </w:p>
    <w:p>
      <w:pPr>
        <w:pStyle w:val="null3"/>
      </w:pPr>
      <w:r>
        <w:rPr>
          <w:rFonts w:ascii="仿宋_GB2312" w:hAnsi="仿宋_GB2312" w:cs="仿宋_GB2312" w:eastAsia="仿宋_GB2312"/>
        </w:rPr>
        <w:t>联系电话：15829096922</w:t>
      </w:r>
    </w:p>
    <w:p>
      <w:pPr>
        <w:pStyle w:val="null3"/>
      </w:pPr>
      <w:r>
        <w:rPr>
          <w:rFonts w:ascii="仿宋_GB2312" w:hAnsi="仿宋_GB2312" w:cs="仿宋_GB2312" w:eastAsia="仿宋_GB2312"/>
        </w:rPr>
        <w:t>地址：陕西省渭南市临渭区仓程路华盛公寓1625室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满足国家控感管理要求，提升患者就诊环境，需要在心内科冠心病重症监护病房（CCU）、呼吸内科重症监护病房（RICU）采购加装多联机空调机组及急诊医学科南区加装新风机组、超声诊断科加装多联机空调机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w:t>
      </w:r>
    </w:p>
    <w:p>
      <w:pPr>
        <w:pStyle w:val="null3"/>
      </w:pPr>
      <w:r>
        <w:rPr>
          <w:rFonts w:ascii="仿宋_GB2312" w:hAnsi="仿宋_GB2312" w:cs="仿宋_GB2312" w:eastAsia="仿宋_GB2312"/>
        </w:rPr>
        <w:t>采购包最高限价（元）: 225,000.00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住院二部多联机空调机组采购项目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175,000.00</w:t>
      </w:r>
    </w:p>
    <w:p>
      <w:pPr>
        <w:pStyle w:val="null3"/>
      </w:pPr>
      <w:r>
        <w:rPr>
          <w:rFonts w:ascii="仿宋_GB2312" w:hAnsi="仿宋_GB2312" w:cs="仿宋_GB2312" w:eastAsia="仿宋_GB2312"/>
        </w:rPr>
        <w:t>采购包最高限价（元）: 175,000.00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门诊多联机空调机组采购项目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标的名称：住院二部多联机空调机组采购项目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color w:val="000000"/>
              </w:rPr>
              <w:t>需执行的国家相关标准、行业标准、地方标准或者其他标准、规范标准。</w:t>
            </w:r>
          </w:p>
          <w:p>
            <w:pPr>
              <w:pStyle w:val="null3"/>
              <w:jc w:val="both"/>
            </w:pPr>
            <w:r>
              <w:rPr>
                <w:rFonts w:ascii="仿宋_GB2312" w:hAnsi="仿宋_GB2312" w:cs="仿宋_GB2312" w:eastAsia="仿宋_GB2312"/>
                <w:sz w:val="18"/>
                <w:b/>
                <w:color w:val="000000"/>
              </w:rPr>
              <w:t>《GB 50738-2011 通风与空调工程施工规范》</w:t>
            </w:r>
          </w:p>
          <w:p>
            <w:pPr>
              <w:pStyle w:val="null3"/>
              <w:jc w:val="both"/>
            </w:pPr>
            <w:r>
              <w:rPr>
                <w:rFonts w:ascii="仿宋_GB2312" w:hAnsi="仿宋_GB2312" w:cs="仿宋_GB2312" w:eastAsia="仿宋_GB2312"/>
                <w:sz w:val="18"/>
                <w:b/>
                <w:color w:val="000000"/>
              </w:rPr>
              <w:t>《GB 50243-2016 通风与空调工程施工质量验收规范》</w:t>
            </w:r>
          </w:p>
          <w:p>
            <w:pPr>
              <w:pStyle w:val="null3"/>
              <w:jc w:val="both"/>
            </w:pPr>
            <w:r>
              <w:rPr>
                <w:rFonts w:ascii="仿宋_GB2312" w:hAnsi="仿宋_GB2312" w:cs="仿宋_GB2312" w:eastAsia="仿宋_GB2312"/>
                <w:sz w:val="18"/>
                <w:b/>
                <w:color w:val="000000"/>
              </w:rPr>
              <w:t>《GB/T 18837-2015 多联式空调（热泵）机组》</w:t>
            </w:r>
          </w:p>
          <w:p>
            <w:pPr>
              <w:pStyle w:val="null3"/>
              <w:jc w:val="center"/>
            </w:pPr>
            <w:r>
              <w:rPr>
                <w:rFonts w:ascii="仿宋_GB2312" w:hAnsi="仿宋_GB2312" w:cs="仿宋_GB2312" w:eastAsia="仿宋_GB2312"/>
                <w:sz w:val="22"/>
                <w:b/>
                <w:color w:val="000000"/>
              </w:rPr>
              <w:t>住院二部十二楼心内科多联机采购清单及技术参数</w:t>
            </w:r>
          </w:p>
          <w:p>
            <w:pPr>
              <w:pStyle w:val="null3"/>
              <w:ind w:firstLine="360"/>
              <w:jc w:val="left"/>
            </w:pPr>
            <w:r>
              <w:rPr>
                <w:rFonts w:ascii="仿宋_GB2312" w:hAnsi="仿宋_GB2312" w:cs="仿宋_GB2312" w:eastAsia="仿宋_GB2312"/>
                <w:sz w:val="18"/>
              </w:rPr>
              <w:t>住院二部心内科建筑及制冷面积500㎡，经核算，为满足心内科环境温度舒适，加装全直流变频多联机需满足以下要求：</w:t>
            </w:r>
          </w:p>
          <w:p>
            <w:pPr>
              <w:pStyle w:val="null3"/>
              <w:ind w:firstLine="360"/>
              <w:jc w:val="left"/>
            </w:pPr>
            <w:r>
              <w:rPr>
                <w:rFonts w:ascii="仿宋_GB2312" w:hAnsi="仿宋_GB2312" w:cs="仿宋_GB2312" w:eastAsia="仿宋_GB2312"/>
                <w:sz w:val="18"/>
              </w:rPr>
              <w:t>1.</w:t>
            </w:r>
            <w:r>
              <w:rPr>
                <w:rFonts w:ascii="仿宋_GB2312" w:hAnsi="仿宋_GB2312" w:cs="仿宋_GB2312" w:eastAsia="仿宋_GB2312"/>
                <w:sz w:val="18"/>
              </w:rPr>
              <w:t>采用喷气增焓直流变频涡旋压缩机</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主机一级能效具备抗风雪功能，且具备室内外机双重自清洁功能</w:t>
            </w:r>
          </w:p>
          <w:p>
            <w:pPr>
              <w:pStyle w:val="null3"/>
              <w:ind w:firstLine="360"/>
              <w:jc w:val="left"/>
            </w:pPr>
            <w:r>
              <w:rPr>
                <w:rFonts w:ascii="仿宋_GB2312" w:hAnsi="仿宋_GB2312" w:cs="仿宋_GB2312" w:eastAsia="仿宋_GB2312"/>
                <w:sz w:val="18"/>
              </w:rPr>
              <w:t>3.</w:t>
            </w:r>
            <w:r>
              <w:rPr>
                <w:rFonts w:ascii="仿宋_GB2312" w:hAnsi="仿宋_GB2312" w:cs="仿宋_GB2312" w:eastAsia="仿宋_GB2312"/>
                <w:sz w:val="18"/>
              </w:rPr>
              <w:t>冬季制热，-30℃~30℃，-15℃制热不衰减</w:t>
            </w:r>
          </w:p>
          <w:p>
            <w:pPr>
              <w:pStyle w:val="null3"/>
              <w:ind w:firstLine="360"/>
              <w:jc w:val="left"/>
            </w:pPr>
            <w:r>
              <w:rPr>
                <w:rFonts w:ascii="仿宋_GB2312" w:hAnsi="仿宋_GB2312" w:cs="仿宋_GB2312" w:eastAsia="仿宋_GB2312"/>
                <w:sz w:val="18"/>
              </w:rPr>
              <w:t>4.</w:t>
            </w:r>
            <w:r>
              <w:rPr>
                <w:rFonts w:ascii="仿宋_GB2312" w:hAnsi="仿宋_GB2312" w:cs="仿宋_GB2312" w:eastAsia="仿宋_GB2312"/>
                <w:sz w:val="18"/>
              </w:rPr>
              <w:t>室内机机身采用全钣金包覆结构设计，钣金表面防腐蚀，内置接水盘，标配浮子开关防溢水。</w:t>
            </w:r>
          </w:p>
          <w:tbl>
            <w:tblPr>
              <w:tblBorders>
                <w:top w:val="none" w:color="000000" w:sz="4"/>
                <w:left w:val="none" w:color="000000" w:sz="4"/>
                <w:bottom w:val="none" w:color="000000" w:sz="4"/>
                <w:right w:val="none" w:color="000000" w:sz="4"/>
                <w:insideH w:val="none"/>
                <w:insideV w:val="none"/>
              </w:tblBorders>
            </w:tblPr>
            <w:tblGrid>
              <w:gridCol w:w="198"/>
              <w:gridCol w:w="790"/>
              <w:gridCol w:w="845"/>
              <w:gridCol w:w="320"/>
              <w:gridCol w:w="397"/>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序号</w:t>
                  </w:r>
                </w:p>
              </w:tc>
              <w:tc>
                <w:tcPr>
                  <w:tcW w:type="dxa" w:w="79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color w:val="000000"/>
                    </w:rPr>
                    <w:t>名称</w:t>
                  </w:r>
                </w:p>
              </w:tc>
              <w:tc>
                <w:tcPr>
                  <w:tcW w:type="dxa" w:w="8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color w:val="000000"/>
                    </w:rPr>
                    <w:t>规格</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color w:val="000000"/>
                    </w:rPr>
                    <w:t>单位</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color w:val="000000"/>
                    </w:rPr>
                    <w:t>数量</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color w:val="000000"/>
                    </w:rPr>
                    <w:t>全直流变频多联机组</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额定制冷量：≥73.0KW;</w:t>
                  </w:r>
                </w:p>
                <w:p>
                  <w:pPr>
                    <w:pStyle w:val="null3"/>
                    <w:jc w:val="center"/>
                  </w:pPr>
                  <w:r>
                    <w:rPr>
                      <w:rFonts w:ascii="仿宋_GB2312" w:hAnsi="仿宋_GB2312" w:cs="仿宋_GB2312" w:eastAsia="仿宋_GB2312"/>
                      <w:sz w:val="18"/>
                      <w:color w:val="000000"/>
                    </w:rPr>
                    <w:t>制冷功率：≥19.0KW</w:t>
                  </w:r>
                </w:p>
                <w:p>
                  <w:pPr>
                    <w:pStyle w:val="null3"/>
                    <w:jc w:val="center"/>
                  </w:pPr>
                  <w:r>
                    <w:rPr>
                      <w:rFonts w:ascii="仿宋_GB2312" w:hAnsi="仿宋_GB2312" w:cs="仿宋_GB2312" w:eastAsia="仿宋_GB2312"/>
                      <w:sz w:val="18"/>
                      <w:color w:val="000000"/>
                    </w:rPr>
                    <w:t>额定制热量：≥82.0KW;</w:t>
                  </w:r>
                </w:p>
                <w:p>
                  <w:pPr>
                    <w:pStyle w:val="null3"/>
                    <w:jc w:val="center"/>
                  </w:pPr>
                  <w:r>
                    <w:rPr>
                      <w:rFonts w:ascii="仿宋_GB2312" w:hAnsi="仿宋_GB2312" w:cs="仿宋_GB2312" w:eastAsia="仿宋_GB2312"/>
                      <w:sz w:val="18"/>
                      <w:color w:val="000000"/>
                    </w:rPr>
                    <w:t>制热功率;≥19.0KW</w:t>
                  </w:r>
                </w:p>
                <w:p>
                  <w:pPr>
                    <w:pStyle w:val="null3"/>
                    <w:jc w:val="center"/>
                  </w:pPr>
                  <w:r>
                    <w:rPr>
                      <w:rFonts w:ascii="仿宋_GB2312" w:hAnsi="仿宋_GB2312" w:cs="仿宋_GB2312" w:eastAsia="仿宋_GB2312"/>
                      <w:sz w:val="18"/>
                      <w:color w:val="000000"/>
                    </w:rPr>
                    <w:t>电源：380V 3-50Hz</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2</w:t>
                  </w:r>
                </w:p>
              </w:tc>
              <w:tc>
                <w:tcPr>
                  <w:tcW w:type="dxa" w:w="7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风管式室内机</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额定制冷量：</w:t>
                  </w:r>
                  <w:r>
                    <w:rPr>
                      <w:rFonts w:ascii="仿宋_GB2312" w:hAnsi="仿宋_GB2312" w:cs="仿宋_GB2312" w:eastAsia="仿宋_GB2312"/>
                      <w:sz w:val="18"/>
                      <w:color w:val="000000"/>
                    </w:rPr>
                    <w:t>≥</w:t>
                  </w:r>
                  <w:r>
                    <w:rPr>
                      <w:rFonts w:ascii="仿宋_GB2312" w:hAnsi="仿宋_GB2312" w:cs="仿宋_GB2312" w:eastAsia="仿宋_GB2312"/>
                      <w:sz w:val="18"/>
                    </w:rPr>
                    <w:t>2.22KW;</w:t>
                  </w:r>
                </w:p>
                <w:p>
                  <w:pPr>
                    <w:pStyle w:val="null3"/>
                    <w:jc w:val="center"/>
                  </w:pPr>
                  <w:r>
                    <w:rPr>
                      <w:rFonts w:ascii="仿宋_GB2312" w:hAnsi="仿宋_GB2312" w:cs="仿宋_GB2312" w:eastAsia="仿宋_GB2312"/>
                      <w:sz w:val="18"/>
                    </w:rPr>
                    <w:t>额定制热量：</w:t>
                  </w:r>
                  <w:r>
                    <w:rPr>
                      <w:rFonts w:ascii="仿宋_GB2312" w:hAnsi="仿宋_GB2312" w:cs="仿宋_GB2312" w:eastAsia="仿宋_GB2312"/>
                      <w:sz w:val="18"/>
                      <w:color w:val="000000"/>
                    </w:rPr>
                    <w:t>≥</w:t>
                  </w:r>
                  <w:r>
                    <w:rPr>
                      <w:rFonts w:ascii="仿宋_GB2312" w:hAnsi="仿宋_GB2312" w:cs="仿宋_GB2312" w:eastAsia="仿宋_GB2312"/>
                      <w:sz w:val="18"/>
                    </w:rPr>
                    <w:t>2.5KW</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3</w:t>
                  </w:r>
                </w:p>
              </w:tc>
              <w:tc>
                <w:tcPr>
                  <w:tcW w:type="dxa" w:w="790"/>
                  <w:vMerge/>
                  <w:tcBorders>
                    <w:top w:val="none" w:color="000000" w:sz="4"/>
                    <w:left w:val="none" w:color="000000" w:sz="4"/>
                    <w:bottom w:val="single" w:color="000000" w:sz="4"/>
                    <w:right w:val="single" w:color="000000" w:sz="4"/>
                  </w:tcBorders>
                </w:tcP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额定制冷量：</w:t>
                  </w:r>
                  <w:r>
                    <w:rPr>
                      <w:rFonts w:ascii="仿宋_GB2312" w:hAnsi="仿宋_GB2312" w:cs="仿宋_GB2312" w:eastAsia="仿宋_GB2312"/>
                      <w:sz w:val="18"/>
                      <w:color w:val="000000"/>
                    </w:rPr>
                    <w:t>≥</w:t>
                  </w:r>
                  <w:r>
                    <w:rPr>
                      <w:rFonts w:ascii="仿宋_GB2312" w:hAnsi="仿宋_GB2312" w:cs="仿宋_GB2312" w:eastAsia="仿宋_GB2312"/>
                      <w:sz w:val="18"/>
                    </w:rPr>
                    <w:t>11.0KW;</w:t>
                  </w:r>
                </w:p>
                <w:p>
                  <w:pPr>
                    <w:pStyle w:val="null3"/>
                    <w:jc w:val="center"/>
                  </w:pPr>
                  <w:r>
                    <w:rPr>
                      <w:rFonts w:ascii="仿宋_GB2312" w:hAnsi="仿宋_GB2312" w:cs="仿宋_GB2312" w:eastAsia="仿宋_GB2312"/>
                      <w:sz w:val="18"/>
                    </w:rPr>
                    <w:t>额定制热量：</w:t>
                  </w:r>
                  <w:r>
                    <w:rPr>
                      <w:rFonts w:ascii="仿宋_GB2312" w:hAnsi="仿宋_GB2312" w:cs="仿宋_GB2312" w:eastAsia="仿宋_GB2312"/>
                      <w:sz w:val="18"/>
                      <w:color w:val="000000"/>
                    </w:rPr>
                    <w:t>≥</w:t>
                  </w:r>
                  <w:r>
                    <w:rPr>
                      <w:rFonts w:ascii="仿宋_GB2312" w:hAnsi="仿宋_GB2312" w:cs="仿宋_GB2312" w:eastAsia="仿宋_GB2312"/>
                      <w:sz w:val="18"/>
                    </w:rPr>
                    <w:t>12.0KW</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控制器</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Φ6.35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Φ9.5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Φ12.7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Φ15.9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Φ19.1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Φ22.2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Φ28.6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Φ31.8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Φ6.35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Φ9.5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Φ12.7</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Φ15.9</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Φ19.1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45</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Φ22.2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7</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Φ28.6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12</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Φ31.8</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36</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冷凝水管保温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φ25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冷凝水管保温</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φ32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冷凝水排水管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φ25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23</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冷凝水排水管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φ32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58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静压箱</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铝箔软管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φ160/200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140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铝箔软管末端天圆地方ABS</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24</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分歧管（专用）</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 /</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系统制冷剂/调试</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管道固定专用吊码</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专业定制</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副</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管道固定专用套管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φ50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空调出风口（方形散流器）</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250*250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1635"/>
                  <w:gridSpan w:val="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18"/>
                      <w:color w:val="000000"/>
                    </w:rPr>
                    <w:t>吊顶风口开口（破顶，恢复）</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格栅型回风口带尼龙网（可拆卸）</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600*600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信号线（带屏蔽含线管）</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0.75mm*2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室外机桥架</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200*100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室内外机电源系统</w:t>
                  </w:r>
                </w:p>
              </w:tc>
              <w:tc>
                <w:tcPr>
                  <w:tcW w:type="dxa" w:w="8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550"/>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361"/>
                    <w:jc w:val="left"/>
                  </w:pPr>
                  <w:r>
                    <w:rPr>
                      <w:rFonts w:ascii="仿宋_GB2312" w:hAnsi="仿宋_GB2312" w:cs="仿宋_GB2312" w:eastAsia="仿宋_GB2312"/>
                      <w:sz w:val="18"/>
                      <w:b/>
                      <w:color w:val="000000"/>
                    </w:rPr>
                    <w:t>注：①所有产品技术参数均需满足谈判文件要求，不得负偏离；②报价均包含但</w:t>
                  </w:r>
                </w:p>
                <w:p>
                  <w:pPr>
                    <w:pStyle w:val="null3"/>
                    <w:jc w:val="left"/>
                  </w:pPr>
                  <w:r>
                    <w:rPr>
                      <w:rFonts w:ascii="仿宋_GB2312" w:hAnsi="仿宋_GB2312" w:cs="仿宋_GB2312" w:eastAsia="仿宋_GB2312"/>
                      <w:sz w:val="18"/>
                      <w:b/>
                      <w:color w:val="000000"/>
                    </w:rPr>
                    <w:t>不限于人工费、材料费、机械费、安装费、二次搬运费、措施费、管理费、规费、税</w:t>
                  </w:r>
                </w:p>
                <w:p>
                  <w:pPr>
                    <w:pStyle w:val="null3"/>
                    <w:jc w:val="left"/>
                  </w:pPr>
                  <w:r>
                    <w:rPr>
                      <w:rFonts w:ascii="仿宋_GB2312" w:hAnsi="仿宋_GB2312" w:cs="仿宋_GB2312" w:eastAsia="仿宋_GB2312"/>
                      <w:sz w:val="18"/>
                      <w:b/>
                      <w:color w:val="000000"/>
                    </w:rPr>
                    <w:t>金、利润等。</w:t>
                  </w:r>
                </w:p>
              </w:tc>
            </w:tr>
          </w:tbl>
          <w:p>
            <w:pPr>
              <w:pStyle w:val="null3"/>
            </w:pPr>
            <w:r>
              <w:rPr>
                <w:rFonts w:ascii="仿宋_GB2312" w:hAnsi="仿宋_GB2312" w:cs="仿宋_GB2312" w:eastAsia="仿宋_GB2312"/>
                <w:sz w:val="22"/>
                <w:b/>
                <w:color w:val="000000"/>
              </w:rPr>
              <w:t>住院二部三楼呼吸内科多联机采购清单及技术参数</w:t>
            </w:r>
          </w:p>
          <w:p>
            <w:pPr>
              <w:pStyle w:val="null3"/>
              <w:ind w:firstLine="360"/>
              <w:jc w:val="left"/>
            </w:pPr>
            <w:r>
              <w:rPr>
                <w:rFonts w:ascii="仿宋_GB2312" w:hAnsi="仿宋_GB2312" w:cs="仿宋_GB2312" w:eastAsia="仿宋_GB2312"/>
                <w:sz w:val="18"/>
              </w:rPr>
              <w:t>住院二部呼吸内科建筑及制冷面积约430㎡，为满足心内科环境温度舒适，加装全直流变频多联机需满足以下要求：</w:t>
            </w:r>
          </w:p>
          <w:p>
            <w:pPr>
              <w:pStyle w:val="null3"/>
              <w:ind w:firstLine="360"/>
              <w:jc w:val="left"/>
            </w:pPr>
            <w:r>
              <w:rPr>
                <w:rFonts w:ascii="仿宋_GB2312" w:hAnsi="仿宋_GB2312" w:cs="仿宋_GB2312" w:eastAsia="仿宋_GB2312"/>
                <w:sz w:val="18"/>
              </w:rPr>
              <w:t>1.</w:t>
            </w:r>
            <w:r>
              <w:rPr>
                <w:rFonts w:ascii="仿宋_GB2312" w:hAnsi="仿宋_GB2312" w:cs="仿宋_GB2312" w:eastAsia="仿宋_GB2312"/>
                <w:sz w:val="18"/>
              </w:rPr>
              <w:t>采用喷气增焓直流变频涡旋压缩机</w:t>
            </w:r>
          </w:p>
          <w:p>
            <w:pPr>
              <w:pStyle w:val="null3"/>
              <w:ind w:firstLine="360"/>
              <w:jc w:val="left"/>
            </w:pPr>
            <w:r>
              <w:rPr>
                <w:rFonts w:ascii="仿宋_GB2312" w:hAnsi="仿宋_GB2312" w:cs="仿宋_GB2312" w:eastAsia="仿宋_GB2312"/>
                <w:sz w:val="18"/>
              </w:rPr>
              <w:t>2.</w:t>
            </w:r>
            <w:r>
              <w:rPr>
                <w:rFonts w:ascii="仿宋_GB2312" w:hAnsi="仿宋_GB2312" w:cs="仿宋_GB2312" w:eastAsia="仿宋_GB2312"/>
                <w:sz w:val="18"/>
              </w:rPr>
              <w:t>主机一级能效具备抗风雪功能，且具备室内外机双重自清洁功能</w:t>
            </w:r>
          </w:p>
          <w:p>
            <w:pPr>
              <w:pStyle w:val="null3"/>
              <w:ind w:firstLine="360"/>
              <w:jc w:val="left"/>
            </w:pPr>
            <w:r>
              <w:rPr>
                <w:rFonts w:ascii="仿宋_GB2312" w:hAnsi="仿宋_GB2312" w:cs="仿宋_GB2312" w:eastAsia="仿宋_GB2312"/>
                <w:sz w:val="18"/>
              </w:rPr>
              <w:t>3.</w:t>
            </w:r>
            <w:r>
              <w:rPr>
                <w:rFonts w:ascii="仿宋_GB2312" w:hAnsi="仿宋_GB2312" w:cs="仿宋_GB2312" w:eastAsia="仿宋_GB2312"/>
                <w:sz w:val="18"/>
              </w:rPr>
              <w:t>冬季制热，-30℃~30℃，-15℃制热不衰减</w:t>
            </w:r>
          </w:p>
          <w:p>
            <w:pPr>
              <w:pStyle w:val="null3"/>
              <w:ind w:firstLine="360"/>
              <w:jc w:val="both"/>
            </w:pPr>
            <w:r>
              <w:rPr>
                <w:rFonts w:ascii="仿宋_GB2312" w:hAnsi="仿宋_GB2312" w:cs="仿宋_GB2312" w:eastAsia="仿宋_GB2312"/>
                <w:sz w:val="18"/>
              </w:rPr>
              <w:t>4.</w:t>
            </w:r>
            <w:r>
              <w:rPr>
                <w:rFonts w:ascii="仿宋_GB2312" w:hAnsi="仿宋_GB2312" w:cs="仿宋_GB2312" w:eastAsia="仿宋_GB2312"/>
                <w:sz w:val="18"/>
              </w:rPr>
              <w:t>室内机机身采用全钣金包覆结构设计，钣金表面防腐蚀，内置接水盘，标配浮子开关防溢水。</w:t>
            </w:r>
          </w:p>
          <w:tbl>
            <w:tblPr>
              <w:tblBorders>
                <w:top w:val="none" w:color="000000" w:sz="4"/>
                <w:left w:val="none" w:color="000000" w:sz="4"/>
                <w:bottom w:val="none" w:color="000000" w:sz="4"/>
                <w:right w:val="none" w:color="000000" w:sz="4"/>
                <w:insideH w:val="none"/>
                <w:insideV w:val="none"/>
              </w:tblBorders>
            </w:tblPr>
            <w:tblGrid>
              <w:gridCol w:w="238"/>
              <w:gridCol w:w="745"/>
              <w:gridCol w:w="906"/>
              <w:gridCol w:w="268"/>
              <w:gridCol w:w="387"/>
            </w:tblGrid>
            <w:tr>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spacing w:before="255" w:after="255"/>
                    <w:jc w:val="center"/>
                    <w:outlineLvl w:val="1"/>
                  </w:pPr>
                  <w:r>
                    <w:rPr>
                      <w:rFonts w:ascii="仿宋_GB2312" w:hAnsi="仿宋_GB2312" w:cs="仿宋_GB2312" w:eastAsia="仿宋_GB2312"/>
                      <w:sz w:val="18"/>
                      <w:b/>
                    </w:rPr>
                    <w:t>序号</w:t>
                  </w:r>
                </w:p>
              </w:tc>
              <w:tc>
                <w:tcPr>
                  <w:tcW w:type="dxa" w:w="7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55" w:after="255"/>
                    <w:jc w:val="center"/>
                    <w:outlineLvl w:val="1"/>
                  </w:pPr>
                  <w:r>
                    <w:rPr>
                      <w:rFonts w:ascii="仿宋_GB2312" w:hAnsi="仿宋_GB2312" w:cs="仿宋_GB2312" w:eastAsia="仿宋_GB2312"/>
                      <w:sz w:val="18"/>
                      <w:b/>
                      <w:color w:val="000000"/>
                    </w:rPr>
                    <w:t>名称</w:t>
                  </w:r>
                </w:p>
              </w:tc>
              <w:tc>
                <w:tcPr>
                  <w:tcW w:type="dxa" w:w="90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55" w:after="255"/>
                    <w:jc w:val="center"/>
                    <w:outlineLvl w:val="1"/>
                  </w:pPr>
                  <w:r>
                    <w:rPr>
                      <w:rFonts w:ascii="仿宋_GB2312" w:hAnsi="仿宋_GB2312" w:cs="仿宋_GB2312" w:eastAsia="仿宋_GB2312"/>
                      <w:sz w:val="18"/>
                      <w:b/>
                      <w:color w:val="000000"/>
                    </w:rPr>
                    <w:t>规格</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55" w:after="255"/>
                    <w:jc w:val="center"/>
                    <w:outlineLvl w:val="1"/>
                  </w:pPr>
                  <w:r>
                    <w:rPr>
                      <w:rFonts w:ascii="仿宋_GB2312" w:hAnsi="仿宋_GB2312" w:cs="仿宋_GB2312" w:eastAsia="仿宋_GB2312"/>
                      <w:sz w:val="18"/>
                      <w:b/>
                      <w:color w:val="000000"/>
                    </w:rPr>
                    <w:t>单位</w:t>
                  </w:r>
                </w:p>
              </w:tc>
              <w:tc>
                <w:tcPr>
                  <w:tcW w:type="dxa" w:w="38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spacing w:before="255" w:after="255"/>
                    <w:jc w:val="center"/>
                    <w:outlineLvl w:val="1"/>
                  </w:pPr>
                  <w:r>
                    <w:rPr>
                      <w:rFonts w:ascii="仿宋_GB2312" w:hAnsi="仿宋_GB2312" w:cs="仿宋_GB2312" w:eastAsia="仿宋_GB2312"/>
                      <w:sz w:val="18"/>
                      <w:b/>
                      <w:color w:val="000000"/>
                    </w:rPr>
                    <w:t>数量</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全直流变频多联机组</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额定制冷量≥68.0KW;</w:t>
                  </w:r>
                </w:p>
                <w:p>
                  <w:pPr>
                    <w:pStyle w:val="null3"/>
                    <w:jc w:val="center"/>
                  </w:pPr>
                  <w:r>
                    <w:rPr>
                      <w:rFonts w:ascii="仿宋_GB2312" w:hAnsi="仿宋_GB2312" w:cs="仿宋_GB2312" w:eastAsia="仿宋_GB2312"/>
                      <w:sz w:val="18"/>
                    </w:rPr>
                    <w:t>制冷功率：≥18.0KW</w:t>
                  </w:r>
                </w:p>
                <w:p>
                  <w:pPr>
                    <w:pStyle w:val="null3"/>
                    <w:jc w:val="center"/>
                  </w:pPr>
                  <w:r>
                    <w:rPr>
                      <w:rFonts w:ascii="仿宋_GB2312" w:hAnsi="仿宋_GB2312" w:cs="仿宋_GB2312" w:eastAsia="仿宋_GB2312"/>
                      <w:sz w:val="18"/>
                    </w:rPr>
                    <w:t>额定制热量≥75.0KW;</w:t>
                  </w:r>
                </w:p>
                <w:p>
                  <w:pPr>
                    <w:pStyle w:val="null3"/>
                    <w:jc w:val="center"/>
                  </w:pPr>
                  <w:r>
                    <w:rPr>
                      <w:rFonts w:ascii="仿宋_GB2312" w:hAnsi="仿宋_GB2312" w:cs="仿宋_GB2312" w:eastAsia="仿宋_GB2312"/>
                      <w:sz w:val="18"/>
                    </w:rPr>
                    <w:t>制热功率;≥17.50KW</w:t>
                  </w:r>
                </w:p>
                <w:p>
                  <w:pPr>
                    <w:pStyle w:val="null3"/>
                    <w:jc w:val="center"/>
                  </w:pPr>
                  <w:r>
                    <w:rPr>
                      <w:rFonts w:ascii="仿宋_GB2312" w:hAnsi="仿宋_GB2312" w:cs="仿宋_GB2312" w:eastAsia="仿宋_GB2312"/>
                      <w:sz w:val="18"/>
                    </w:rPr>
                    <w:t>电源：380V 3-50Hz</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2</w:t>
                  </w:r>
                </w:p>
              </w:tc>
              <w:tc>
                <w:tcPr>
                  <w:tcW w:type="dxa" w:w="7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风管式室内机</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额定制冷量≥2.22KW;</w:t>
                  </w:r>
                </w:p>
                <w:p>
                  <w:pPr>
                    <w:pStyle w:val="null3"/>
                    <w:jc w:val="center"/>
                  </w:pPr>
                  <w:r>
                    <w:rPr>
                      <w:rFonts w:ascii="仿宋_GB2312" w:hAnsi="仿宋_GB2312" w:cs="仿宋_GB2312" w:eastAsia="仿宋_GB2312"/>
                      <w:sz w:val="18"/>
                    </w:rPr>
                    <w:t>额定制热量：≥2.5KW</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outlineLvl w:val="1"/>
                  </w:pPr>
                  <w:r>
                    <w:rPr>
                      <w:rFonts w:ascii="仿宋_GB2312" w:hAnsi="仿宋_GB2312" w:cs="仿宋_GB2312" w:eastAsia="仿宋_GB2312"/>
                      <w:sz w:val="18"/>
                      <w:b/>
                    </w:rPr>
                    <w:t>3</w:t>
                  </w:r>
                </w:p>
              </w:tc>
              <w:tc>
                <w:tcPr>
                  <w:tcW w:type="dxa" w:w="745"/>
                  <w:vMerge/>
                  <w:tcBorders>
                    <w:top w:val="none" w:color="000000" w:sz="4"/>
                    <w:left w:val="none" w:color="000000" w:sz="4"/>
                    <w:bottom w:val="single" w:color="000000" w:sz="4"/>
                    <w:right w:val="single" w:color="000000" w:sz="4"/>
                  </w:tcBorders>
                </w:tcP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额定制冷量≥11.0KW;</w:t>
                  </w:r>
                </w:p>
                <w:p>
                  <w:pPr>
                    <w:pStyle w:val="null3"/>
                    <w:jc w:val="center"/>
                  </w:pPr>
                  <w:r>
                    <w:rPr>
                      <w:rFonts w:ascii="仿宋_GB2312" w:hAnsi="仿宋_GB2312" w:cs="仿宋_GB2312" w:eastAsia="仿宋_GB2312"/>
                      <w:sz w:val="18"/>
                    </w:rPr>
                    <w:t>额定制热量：≥12.0KW</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台</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控制器</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8</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Φ6.35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Φ12.7</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Φ15.9</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Φ19.1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Φ22.2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Φ28.6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r>
                    <w:rPr>
                      <w:rFonts w:ascii="仿宋_GB2312" w:hAnsi="仿宋_GB2312" w:cs="仿宋_GB2312" w:eastAsia="仿宋_GB2312"/>
                      <w:sz w:val="18"/>
                      <w:color w:val="000000"/>
                    </w:rPr>
                    <w:t>专用铜管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Φ31.8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Φ6.35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Φ9.5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Φ12.7</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Φ15.9</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Φ19.1</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Φ22.2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Φ28.6</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橡塑铜管保温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Φ31.8</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冷凝水管保温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φ25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冷凝水管保温</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φ32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冷凝水排水管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φ25</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冷凝水排水管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φ32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静压箱</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18"/>
                      <w:color w:val="000000"/>
                    </w:rPr>
                    <w:t>/</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铝箔软管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φ160/200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铝箔软管末端天圆地方ABS</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18"/>
                      <w:color w:val="000000"/>
                    </w:rPr>
                    <w:t>/</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28</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分歧管（专用）</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18"/>
                      <w:color w:val="000000"/>
                    </w:rPr>
                    <w:t>/</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副</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29</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系统制冷剂/调试</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R410A</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Kg</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15</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管道固定专用吊码</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专业定制</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副</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31</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管道固定专用套管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φ50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200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32</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空调出风口（方形散流器）</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250*250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24</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33</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吊顶风口开口（破顶，恢复）</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18"/>
                      <w:color w:val="000000"/>
                    </w:rPr>
                    <w:t>/</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rPr>
                    <w:t>1</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34</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格栅型回风口带尼龙网（可拆卸）</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600*600</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信号线（带屏蔽含线管）</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0.75mm*2</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220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36</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室外机桥架</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m</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40</w:t>
                  </w:r>
                </w:p>
              </w:tc>
            </w:tr>
            <w:tr>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37</w:t>
                  </w:r>
                </w:p>
              </w:tc>
              <w:tc>
                <w:tcPr>
                  <w:tcW w:type="dxa" w:w="7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室内外机电源系统</w:t>
                  </w:r>
                </w:p>
              </w:tc>
              <w:tc>
                <w:tcPr>
                  <w:tcW w:type="dxa" w:w="90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38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544"/>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18"/>
                      <w:b/>
                      <w:color w:val="000000"/>
                    </w:rPr>
                    <w:t>注：①所有产品技术参数均需满足谈判文件要求，不得负偏离；②报价均包含但不限于人工费、材料费、机械费、安装费、二次搬运费、措施费、管理费、规费、税金等。</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标的名称：门诊多联机空调机组采购项目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color w:val="000000"/>
              </w:rPr>
              <w:t>需执行的国家相关标准、行业标准、地方标准或者其他标准、规范标准。</w:t>
            </w:r>
          </w:p>
          <w:p>
            <w:pPr>
              <w:pStyle w:val="null3"/>
              <w:jc w:val="both"/>
            </w:pPr>
            <w:r>
              <w:rPr>
                <w:rFonts w:ascii="仿宋_GB2312" w:hAnsi="仿宋_GB2312" w:cs="仿宋_GB2312" w:eastAsia="仿宋_GB2312"/>
                <w:sz w:val="18"/>
                <w:b/>
                <w:color w:val="000000"/>
              </w:rPr>
              <w:t>《GB 50738-2011 通风与空调工程施工规范》。</w:t>
            </w:r>
          </w:p>
          <w:p>
            <w:pPr>
              <w:pStyle w:val="null3"/>
              <w:jc w:val="both"/>
            </w:pPr>
            <w:r>
              <w:rPr>
                <w:rFonts w:ascii="仿宋_GB2312" w:hAnsi="仿宋_GB2312" w:cs="仿宋_GB2312" w:eastAsia="仿宋_GB2312"/>
                <w:sz w:val="18"/>
                <w:b/>
                <w:color w:val="000000"/>
              </w:rPr>
              <w:t>《GB 50243-2016 通风与空调工程施工质量验收规范》</w:t>
            </w:r>
          </w:p>
          <w:p>
            <w:pPr>
              <w:pStyle w:val="null3"/>
              <w:jc w:val="both"/>
            </w:pPr>
            <w:r>
              <w:rPr>
                <w:rFonts w:ascii="仿宋_GB2312" w:hAnsi="仿宋_GB2312" w:cs="仿宋_GB2312" w:eastAsia="仿宋_GB2312"/>
                <w:sz w:val="18"/>
                <w:b/>
                <w:color w:val="000000"/>
              </w:rPr>
              <w:t>《GB/T 18837-2015 多联式空调（热泵）机组》</w:t>
            </w:r>
          </w:p>
          <w:p>
            <w:pPr>
              <w:pStyle w:val="null3"/>
              <w:jc w:val="both"/>
            </w:pPr>
            <w:r>
              <w:rPr>
                <w:rFonts w:ascii="仿宋_GB2312" w:hAnsi="仿宋_GB2312" w:cs="仿宋_GB2312" w:eastAsia="仿宋_GB2312"/>
                <w:sz w:val="18"/>
                <w:b/>
                <w:color w:val="000000"/>
              </w:rPr>
              <w:t>《GB 15982-2012医院消毒卫生标准》</w:t>
            </w:r>
          </w:p>
          <w:p>
            <w:pPr>
              <w:pStyle w:val="null3"/>
              <w:jc w:val="both"/>
            </w:pPr>
            <w:r>
              <w:rPr>
                <w:rFonts w:ascii="仿宋_GB2312" w:hAnsi="仿宋_GB2312" w:cs="仿宋_GB2312" w:eastAsia="仿宋_GB2312"/>
                <w:sz w:val="18"/>
                <w:b/>
                <w:color w:val="000000"/>
              </w:rPr>
              <w:t>《WS/T 368-2012 医院空气净化管理规范》</w:t>
            </w:r>
          </w:p>
          <w:p>
            <w:pPr>
              <w:pStyle w:val="null3"/>
              <w:jc w:val="both"/>
            </w:pPr>
            <w:r>
              <w:rPr>
                <w:rFonts w:ascii="仿宋_GB2312" w:hAnsi="仿宋_GB2312" w:cs="仿宋_GB2312" w:eastAsia="仿宋_GB2312"/>
                <w:sz w:val="18"/>
                <w:b/>
                <w:color w:val="000000"/>
              </w:rPr>
              <w:t>《GB 50333-2013 医院洁净手术部建筑技术规范》《GB51039-2024综合医院建筑设计标准》</w:t>
            </w:r>
          </w:p>
          <w:p>
            <w:pPr>
              <w:pStyle w:val="null3"/>
              <w:jc w:val="both"/>
            </w:pPr>
            <w:r>
              <w:rPr>
                <w:rFonts w:ascii="仿宋_GB2312" w:hAnsi="仿宋_GB2312" w:cs="仿宋_GB2312" w:eastAsia="仿宋_GB2312"/>
                <w:sz w:val="18"/>
                <w:b/>
                <w:color w:val="000000"/>
              </w:rPr>
              <w:t>《WST509-2016 重症监护病房医院感染预防与控制规范》</w:t>
            </w:r>
          </w:p>
          <w:p>
            <w:pPr>
              <w:pStyle w:val="null3"/>
              <w:jc w:val="center"/>
              <w:outlineLvl w:val="1"/>
            </w:pPr>
            <w:r>
              <w:rPr>
                <w:rFonts w:ascii="仿宋_GB2312" w:hAnsi="仿宋_GB2312" w:cs="仿宋_GB2312" w:eastAsia="仿宋_GB2312"/>
                <w:sz w:val="22"/>
                <w:b/>
              </w:rPr>
              <w:t>急诊医学科南区新风机组</w:t>
            </w:r>
            <w:r>
              <w:rPr>
                <w:rFonts w:ascii="仿宋_GB2312" w:hAnsi="仿宋_GB2312" w:cs="仿宋_GB2312" w:eastAsia="仿宋_GB2312"/>
                <w:sz w:val="22"/>
                <w:b/>
              </w:rPr>
              <w:t>采购清单及技术参数</w:t>
            </w:r>
          </w:p>
          <w:tbl>
            <w:tblPr>
              <w:tblBorders>
                <w:top w:val="single"/>
                <w:left w:val="single"/>
                <w:bottom w:val="single"/>
                <w:right w:val="single"/>
                <w:insideH w:val="single"/>
                <w:insideV w:val="single"/>
              </w:tblBorders>
            </w:tblPr>
            <w:tblGrid>
              <w:gridCol w:w="266"/>
              <w:gridCol w:w="689"/>
              <w:gridCol w:w="984"/>
              <w:gridCol w:w="311"/>
              <w:gridCol w:w="305"/>
            </w:tblGrid>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序号</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设备名称</w:t>
                  </w:r>
                </w:p>
              </w:tc>
              <w:tc>
                <w:tcPr>
                  <w:tcW w:type="dxa" w:w="9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全热交换新风机</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新风量≥10000m</w:t>
                  </w:r>
                  <w:r>
                    <w:rPr>
                      <w:rFonts w:ascii="仿宋_GB2312" w:hAnsi="仿宋_GB2312" w:cs="仿宋_GB2312" w:eastAsia="仿宋_GB2312"/>
                      <w:sz w:val="18"/>
                      <w:color w:val="000000"/>
                    </w:rPr>
                    <w:t>³</w:t>
                  </w:r>
                  <w:r>
                    <w:rPr>
                      <w:rFonts w:ascii="仿宋_GB2312" w:hAnsi="仿宋_GB2312" w:cs="仿宋_GB2312" w:eastAsia="仿宋_GB2312"/>
                      <w:sz w:val="18"/>
                      <w:color w:val="000000"/>
                    </w:rPr>
                    <w:t>/h</w:t>
                  </w:r>
                  <w:r>
                    <w:rPr>
                      <w:rFonts w:ascii="仿宋_GB2312" w:hAnsi="仿宋_GB2312" w:cs="仿宋_GB2312" w:eastAsia="仿宋_GB2312"/>
                      <w:sz w:val="18"/>
                      <w:color w:val="000000"/>
                    </w:rPr>
                    <w:t>；</w:t>
                  </w:r>
                  <w:r>
                    <w:rPr>
                      <w:rFonts w:ascii="仿宋_GB2312" w:hAnsi="仿宋_GB2312" w:cs="仿宋_GB2312" w:eastAsia="仿宋_GB2312"/>
                      <w:sz w:val="18"/>
                      <w:color w:val="000000"/>
                    </w:rPr>
                    <w:t>具备过滤消毒杀菌功能</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全热交换器控制面板</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铁皮风管（含保温）</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0.75mm</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500</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4</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高效净化出风口</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250*250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26</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5</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排风口</w:t>
                  </w:r>
                  <w:r>
                    <w:rPr>
                      <w:rFonts w:ascii="仿宋_GB2312" w:hAnsi="仿宋_GB2312" w:cs="仿宋_GB2312" w:eastAsia="仿宋_GB2312"/>
                      <w:sz w:val="18"/>
                    </w:rPr>
                    <w:t>（带滤网）</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250*250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12</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6</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软连接接口</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250*250</w:t>
                  </w:r>
                  <w:r>
                    <w:rPr>
                      <w:rFonts w:ascii="仿宋_GB2312" w:hAnsi="仿宋_GB2312" w:cs="仿宋_GB2312" w:eastAsia="仿宋_GB2312"/>
                      <w:sz w:val="24"/>
                    </w:rPr>
                    <w:t>　</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35</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角铁</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30</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16</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8</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防雨百叶</w:t>
                  </w:r>
                  <w:r>
                    <w:rPr>
                      <w:rFonts w:ascii="仿宋_GB2312" w:hAnsi="仿宋_GB2312" w:cs="仿宋_GB2312" w:eastAsia="仿宋_GB2312"/>
                      <w:sz w:val="18"/>
                    </w:rPr>
                    <w:t>（带防虫网）</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2</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9</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原有管道拆除</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吊顶拆除及恢复</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　</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电源系统</w:t>
                  </w:r>
                </w:p>
              </w:tc>
              <w:tc>
                <w:tcPr>
                  <w:tcW w:type="dxa" w:w="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r>
            <w:tr>
              <w:tc>
                <w:tcPr>
                  <w:tcW w:type="dxa" w:w="2555"/>
                  <w:gridSpan w:val="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181"/>
                    <w:jc w:val="left"/>
                  </w:pPr>
                  <w:r>
                    <w:rPr>
                      <w:rFonts w:ascii="仿宋_GB2312" w:hAnsi="仿宋_GB2312" w:cs="仿宋_GB2312" w:eastAsia="仿宋_GB2312"/>
                      <w:sz w:val="18"/>
                      <w:b/>
                      <w:color w:val="000000"/>
                    </w:rPr>
                    <w:t>注：①所有产品技术参数均需满足谈判文件要求，不得负偏离；②报价均包含但不限于人工费、材料费、机械费、安装费、二次搬运费、措施费、管理费、规费、税金等。</w:t>
                  </w:r>
                </w:p>
              </w:tc>
            </w:tr>
          </w:tbl>
          <w:p>
            <w:pPr>
              <w:pStyle w:val="null3"/>
              <w:jc w:val="center"/>
              <w:outlineLvl w:val="1"/>
            </w:pPr>
            <w:r>
              <w:rPr>
                <w:rFonts w:ascii="仿宋_GB2312" w:hAnsi="仿宋_GB2312" w:cs="仿宋_GB2312" w:eastAsia="仿宋_GB2312"/>
                <w:sz w:val="18"/>
                <w:b/>
              </w:rPr>
              <w:t>超声诊断科多联机空调机组</w:t>
            </w:r>
            <w:r>
              <w:rPr>
                <w:rFonts w:ascii="仿宋_GB2312" w:hAnsi="仿宋_GB2312" w:cs="仿宋_GB2312" w:eastAsia="仿宋_GB2312"/>
                <w:sz w:val="18"/>
                <w:b/>
              </w:rPr>
              <w:t>采购清单及技术参数</w:t>
            </w:r>
          </w:p>
          <w:tbl>
            <w:tblPr>
              <w:tblBorders>
                <w:top w:val="single"/>
                <w:left w:val="single"/>
                <w:bottom w:val="single"/>
                <w:right w:val="single"/>
                <w:insideH w:val="single"/>
                <w:insideV w:val="single"/>
              </w:tblBorders>
            </w:tblPr>
            <w:tblGrid>
              <w:gridCol w:w="355"/>
              <w:gridCol w:w="287"/>
              <w:gridCol w:w="889"/>
              <w:gridCol w:w="272"/>
              <w:gridCol w:w="256"/>
              <w:gridCol w:w="491"/>
            </w:tblGrid>
            <w:tr>
              <w:tc>
                <w:tcPr>
                  <w:tcW w:type="dxa" w:w="3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序号</w:t>
                  </w:r>
                </w:p>
              </w:tc>
              <w:tc>
                <w:tcPr>
                  <w:tcW w:type="dxa" w:w="287"/>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产品名称</w:t>
                  </w:r>
                </w:p>
              </w:tc>
              <w:tc>
                <w:tcPr>
                  <w:tcW w:type="dxa" w:w="889"/>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规格型号</w:t>
                  </w:r>
                </w:p>
              </w:tc>
              <w:tc>
                <w:tcPr>
                  <w:tcW w:type="dxa" w:w="272"/>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单位</w:t>
                  </w:r>
                </w:p>
              </w:tc>
              <w:tc>
                <w:tcPr>
                  <w:tcW w:type="dxa" w:w="256"/>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数量</w:t>
                  </w:r>
                </w:p>
              </w:tc>
              <w:tc>
                <w:tcPr>
                  <w:tcW w:type="dxa" w:w="491"/>
                  <w:tcBorders>
                    <w:top w:val="singl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备注</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室内机（一级能效）</w:t>
                  </w:r>
                </w:p>
              </w:tc>
              <w:tc>
                <w:tcPr>
                  <w:tcW w:type="dxa" w:w="8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额定制冷量：≥5.0KW;</w:t>
                  </w:r>
                </w:p>
                <w:p>
                  <w:pPr>
                    <w:pStyle w:val="null3"/>
                    <w:jc w:val="center"/>
                  </w:pPr>
                  <w:r>
                    <w:rPr>
                      <w:rFonts w:ascii="仿宋_GB2312" w:hAnsi="仿宋_GB2312" w:cs="仿宋_GB2312" w:eastAsia="仿宋_GB2312"/>
                      <w:sz w:val="18"/>
                      <w:color w:val="000000"/>
                    </w:rPr>
                    <w:t>额定制热量：≥5.6KW</w:t>
                  </w:r>
                </w:p>
                <w:p>
                  <w:pPr>
                    <w:pStyle w:val="null3"/>
                    <w:jc w:val="center"/>
                  </w:pPr>
                  <w:r>
                    <w:rPr>
                      <w:rFonts w:ascii="仿宋_GB2312" w:hAnsi="仿宋_GB2312" w:cs="仿宋_GB2312" w:eastAsia="仿宋_GB2312"/>
                      <w:sz w:val="18"/>
                      <w:color w:val="000000"/>
                    </w:rPr>
                    <w:t>额定输入功率：≥60W</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全直流变频</w:t>
                  </w:r>
                </w:p>
                <w:p>
                  <w:pPr>
                    <w:pStyle w:val="null3"/>
                    <w:jc w:val="center"/>
                  </w:pPr>
                  <w:r>
                    <w:rPr>
                      <w:rFonts w:ascii="仿宋_GB2312" w:hAnsi="仿宋_GB2312" w:cs="仿宋_GB2312" w:eastAsia="仿宋_GB2312"/>
                      <w:sz w:val="18"/>
                      <w:color w:val="000000"/>
                    </w:rPr>
                    <w:t>标配水泵</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2</w:t>
                  </w:r>
                </w:p>
                <w:p>
                  <w:pPr>
                    <w:pStyle w:val="null3"/>
                    <w:jc w:val="right"/>
                  </w:pP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室外机（一级能效）</w:t>
                  </w:r>
                </w:p>
              </w:tc>
              <w:tc>
                <w:tcPr>
                  <w:tcW w:type="dxa" w:w="8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 xml:space="preserve">额定制冷量：≥12.0KW; </w:t>
                  </w:r>
                </w:p>
                <w:p>
                  <w:pPr>
                    <w:pStyle w:val="null3"/>
                    <w:jc w:val="center"/>
                  </w:pPr>
                  <w:r>
                    <w:rPr>
                      <w:rFonts w:ascii="仿宋_GB2312" w:hAnsi="仿宋_GB2312" w:cs="仿宋_GB2312" w:eastAsia="仿宋_GB2312"/>
                      <w:sz w:val="18"/>
                      <w:color w:val="000000"/>
                    </w:rPr>
                    <w:t>制冷功率：≥3.0KW</w:t>
                  </w:r>
                </w:p>
                <w:p>
                  <w:pPr>
                    <w:pStyle w:val="null3"/>
                    <w:jc w:val="center"/>
                  </w:pPr>
                  <w:r>
                    <w:rPr>
                      <w:rFonts w:ascii="仿宋_GB2312" w:hAnsi="仿宋_GB2312" w:cs="仿宋_GB2312" w:eastAsia="仿宋_GB2312"/>
                      <w:sz w:val="18"/>
                      <w:color w:val="000000"/>
                    </w:rPr>
                    <w:t>额定制热量：≥14.0KW；</w:t>
                  </w:r>
                </w:p>
                <w:p>
                  <w:pPr>
                    <w:pStyle w:val="null3"/>
                    <w:jc w:val="center"/>
                  </w:pPr>
                  <w:r>
                    <w:rPr>
                      <w:rFonts w:ascii="仿宋_GB2312" w:hAnsi="仿宋_GB2312" w:cs="仿宋_GB2312" w:eastAsia="仿宋_GB2312"/>
                      <w:sz w:val="18"/>
                      <w:color w:val="000000"/>
                    </w:rPr>
                    <w:t>制热功率：≥3.0KW</w:t>
                  </w:r>
                </w:p>
                <w:p>
                  <w:pPr>
                    <w:pStyle w:val="null3"/>
                    <w:jc w:val="center"/>
                  </w:pPr>
                  <w:r>
                    <w:rPr>
                      <w:rFonts w:ascii="仿宋_GB2312" w:hAnsi="仿宋_GB2312" w:cs="仿宋_GB2312" w:eastAsia="仿宋_GB2312"/>
                      <w:sz w:val="18"/>
                      <w:color w:val="000000"/>
                    </w:rPr>
                    <w:t>电源：220V-50Hz</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台</w:t>
                  </w:r>
                </w:p>
              </w:tc>
              <w:tc>
                <w:tcPr>
                  <w:tcW w:type="dxa" w:w="2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侧出风</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3</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控制器</w:t>
                  </w:r>
                </w:p>
              </w:tc>
              <w:tc>
                <w:tcPr>
                  <w:tcW w:type="dxa" w:w="8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4</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加长管道</w:t>
                  </w:r>
                </w:p>
              </w:tc>
              <w:tc>
                <w:tcPr>
                  <w:tcW w:type="dxa" w:w="889"/>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米</w:t>
                  </w:r>
                </w:p>
              </w:tc>
              <w:tc>
                <w:tcPr>
                  <w:tcW w:type="dxa" w:w="2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7</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5</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墙体及石材打孔</w:t>
                  </w:r>
                </w:p>
              </w:tc>
              <w:tc>
                <w:tcPr>
                  <w:tcW w:type="dxa" w:w="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6</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吊顶拆顶+恢复</w:t>
                  </w:r>
                </w:p>
              </w:tc>
              <w:tc>
                <w:tcPr>
                  <w:tcW w:type="dxa" w:w="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3</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7</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外机支架（防震）</w:t>
                  </w:r>
                </w:p>
              </w:tc>
              <w:tc>
                <w:tcPr>
                  <w:tcW w:type="dxa" w:w="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w:t>
                  </w: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个</w:t>
                  </w:r>
                </w:p>
              </w:tc>
              <w:tc>
                <w:tcPr>
                  <w:tcW w:type="dxa" w:w="2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right"/>
                  </w:pPr>
                  <w:r>
                    <w:rPr>
                      <w:rFonts w:ascii="仿宋_GB2312" w:hAnsi="仿宋_GB2312" w:cs="仿宋_GB2312" w:eastAsia="仿宋_GB2312"/>
                      <w:sz w:val="18"/>
                      <w:color w:val="000000"/>
                    </w:rPr>
                    <w:t>8</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电源系统</w:t>
                  </w:r>
                </w:p>
              </w:tc>
              <w:tc>
                <w:tcPr>
                  <w:tcW w:type="dxa" w:w="8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272"/>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项</w:t>
                  </w:r>
                </w:p>
              </w:tc>
              <w:tc>
                <w:tcPr>
                  <w:tcW w:type="dxa" w:w="256"/>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rFonts w:ascii="仿宋_GB2312" w:hAnsi="仿宋_GB2312" w:cs="仿宋_GB2312" w:eastAsia="仿宋_GB2312"/>
                      <w:sz w:val="18"/>
                      <w:color w:val="000000"/>
                    </w:rPr>
                    <w:t>1</w:t>
                  </w:r>
                </w:p>
              </w:tc>
              <w:tc>
                <w:tcPr>
                  <w:tcW w:type="dxa" w:w="4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550"/>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tcPr>
                <w:p>
                  <w:pPr>
                    <w:pStyle w:val="null3"/>
                    <w:jc w:val="left"/>
                  </w:pPr>
                  <w:r>
                    <w:rPr>
                      <w:rFonts w:ascii="仿宋_GB2312" w:hAnsi="仿宋_GB2312" w:cs="仿宋_GB2312" w:eastAsia="仿宋_GB2312"/>
                      <w:sz w:val="18"/>
                      <w:b/>
                      <w:color w:val="000000"/>
                    </w:rPr>
                    <w:t>注：①所有产品技术参数均需满足谈判文件要求，不得负偏离；②</w:t>
                  </w:r>
                  <w:r>
                    <w:rPr>
                      <w:rFonts w:ascii="仿宋_GB2312" w:hAnsi="仿宋_GB2312" w:cs="仿宋_GB2312" w:eastAsia="仿宋_GB2312"/>
                      <w:sz w:val="18"/>
                      <w:b/>
                      <w:color w:val="000000"/>
                    </w:rPr>
                    <w:t>报价均包含但不</w:t>
                  </w:r>
                </w:p>
                <w:p>
                  <w:pPr>
                    <w:pStyle w:val="null3"/>
                    <w:ind w:firstLine="361"/>
                    <w:jc w:val="left"/>
                  </w:pPr>
                  <w:r>
                    <w:rPr>
                      <w:rFonts w:ascii="仿宋_GB2312" w:hAnsi="仿宋_GB2312" w:cs="仿宋_GB2312" w:eastAsia="仿宋_GB2312"/>
                      <w:sz w:val="18"/>
                      <w:b/>
                      <w:color w:val="000000"/>
                    </w:rPr>
                    <w:t>限于人工费、材料费、机械费、安装费、二次搬运费、措施费、管理费、规费、税</w:t>
                  </w:r>
                </w:p>
                <w:p>
                  <w:pPr>
                    <w:pStyle w:val="null3"/>
                    <w:ind w:firstLine="361"/>
                    <w:jc w:val="left"/>
                  </w:pPr>
                  <w:r>
                    <w:rPr>
                      <w:rFonts w:ascii="仿宋_GB2312" w:hAnsi="仿宋_GB2312" w:cs="仿宋_GB2312" w:eastAsia="仿宋_GB2312"/>
                      <w:sz w:val="18"/>
                      <w:b/>
                      <w:color w:val="000000"/>
                    </w:rPr>
                    <w:t>金等。</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自合同签订甲方签发开工通知之日起40个日历日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自合同签订甲方签发开工通知之日起40个日历日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安装完成经验收合格后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提供所投产品3年的质保期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提供所投产品3年的质保期。</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按采购文件、响应文件及合同约定执行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领取成交通知书时，提交纸质谈判响应文件正本壹份、副本贰份、电子版叁份（U盘壹份注明单位名称）编辑目录和页码，内容和通过电子化交易平台实施的政府采购项目提交的谈判响应文件一致。纸质谈判响应文件正副本分别胶装（谈判响应文件建议采用双面打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领取成交通知书时，提交纸质谈判响应文件正本壹份、副本贰份、电子版叁份（U盘壹份注明单位名称）编辑目录和页码，内容和通过电子化交易平台实施的政府采购项目提交的谈判响应文件一致。纸质谈判响应文件正副本分别胶装（谈判响应文件建议采用双面打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法定代表人授权书（附法定代表人、被授权人身份证复印件）、被授权人身份证原件及被授权人养老保险证明（法定代表人直接参加投标，须提供法定代表人身份证明及身份证原件）；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提供2024年度财务审计报告或开标前3个月内供应商基本账户银行出具的资信证明；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谈判响应方案说明.docx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企业法人、事业法人、其他组织或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法定代表人授权书（附法定代表人、被授权人身份证复印件）、被授权人身份证原件及被授权人养老保险证明（法定代表人直接参加投标，须提供法定代表人身份证明及身份证原件）；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①税收缴纳证明：提供截止至开标时间前一年内已缴纳的至少一个月的纳税证明或完税证明，依法免税的供应商应具有税务部门出具的证明文件；②社会保障资金缴纳证明:提供截止至开标时间前一年内至今至少一个月的社会保障资金缴存单据或社保机构开具的社会保险参保缴费情况证明，依法不需要缴纳社会保障金的供应商，需具有社保部门出具的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提供2024年度财务审计报告或开标前3个月内供应商基本账户银行出具的资信证明；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具有履行合同所必需的设备和专业技术能力的声明；</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提供参加本次政府采购活动前3年内在经营活动中没有重大违法记录的书面声明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谈判响应方案说明.docx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联合体谈判</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谈判响应方案说明.docx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(2)不满足本谈判文件中“交货时间、交货地点、采购资金的支付方式及约定、质量保修范围和保修期”的实质性条款要求；(3)谈判有效期不足或无有效期；(4)报价超过谈判文件中规定的最高限价；(5)法律、法规和谈判文件规定的其他无效情形。</w:t>
            </w:r>
          </w:p>
        </w:tc>
        <w:tc>
          <w:tcPr>
            <w:tcW w:type="dxa" w:w="1661"/>
          </w:tcPr>
          <w:p>
            <w:pPr>
              <w:pStyle w:val="null3"/>
            </w:pPr>
            <w:r>
              <w:rPr>
                <w:rFonts w:ascii="仿宋_GB2312" w:hAnsi="仿宋_GB2312" w:cs="仿宋_GB2312" w:eastAsia="仿宋_GB2312"/>
              </w:rPr>
              <w:t>响应文件封面 产品技术参数表 商务应答表 标的清单 报价表 谈判响应方案说明.docx 响应函 供应商承诺书.docx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有下列情形之一的，应在符合性审查时按照无效响应处理：(1)响应文件未按照采购文件规定要求签署、盖章；(2)不满足本谈判文件中“交货时间、交货地点、采购资金的支付方式及约定、质量保修范围和保修期”的实质性条款要求；(3)谈判有效期不足或无有效期；(4)报价超过谈判文件中规定的最高限价；(5)法律、法规和谈判文件规定的其他无效情形。</w:t>
            </w:r>
          </w:p>
        </w:tc>
        <w:tc>
          <w:tcPr>
            <w:tcW w:type="dxa" w:w="1661"/>
          </w:tcPr>
          <w:p>
            <w:pPr>
              <w:pStyle w:val="null3"/>
            </w:pPr>
            <w:r>
              <w:rPr>
                <w:rFonts w:ascii="仿宋_GB2312" w:hAnsi="仿宋_GB2312" w:cs="仿宋_GB2312" w:eastAsia="仿宋_GB2312"/>
              </w:rPr>
              <w:t>响应文件封面 产品技术参数表 商务应答表 标的清单 报价表 谈判响应方案说明.docx 响应函 供应商承诺书.docx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详见附件：谈判响应方案说明.docx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