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版本号：ZCSP-渭南市-2025-0037020250521001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电警卡口线路租赁服务项目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ZCSP-渭南市-2025-00370</w:t>
      </w:r>
      <w:r>
        <w:br/>
      </w:r>
      <w:r>
        <w:br/>
      </w:r>
      <w:r>
        <w:br/>
      </w:r>
    </w:p>
    <w:p>
      <w:pPr>
        <w:pStyle w:val="null3"/>
        <w:jc w:val="center"/>
        <w:outlineLvl w:val="5"/>
      </w:pPr>
      <w:r>
        <w:rPr>
          <w:rFonts w:ascii="仿宋_GB2312" w:hAnsi="仿宋_GB2312" w:cs="仿宋_GB2312" w:eastAsia="仿宋_GB2312"/>
          <w:sz w:val="15"/>
          <w:b/>
        </w:rPr>
        <w:t>渭南市公安局交通警察支队临渭大队</w:t>
      </w:r>
    </w:p>
    <w:p>
      <w:pPr>
        <w:pStyle w:val="null3"/>
        <w:jc w:val="center"/>
        <w:outlineLvl w:val="5"/>
      </w:pPr>
      <w:r>
        <w:rPr>
          <w:rFonts w:ascii="仿宋_GB2312" w:hAnsi="仿宋_GB2312" w:cs="仿宋_GB2312" w:eastAsia="仿宋_GB2312"/>
          <w:sz w:val="15"/>
          <w:b/>
        </w:rPr>
        <w:t>陕西嘉信至诚项目管理有限公司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渭南市公安局交通警察支队临渭大队</w:t>
      </w:r>
      <w:r>
        <w:rPr>
          <w:rFonts w:ascii="仿宋_GB2312" w:hAnsi="仿宋_GB2312" w:cs="仿宋_GB2312" w:eastAsia="仿宋_GB2312"/>
        </w:rPr>
        <w:t>委托，拟对</w:t>
      </w:r>
      <w:r>
        <w:rPr>
          <w:rFonts w:ascii="仿宋_GB2312" w:hAnsi="仿宋_GB2312" w:cs="仿宋_GB2312" w:eastAsia="仿宋_GB2312"/>
        </w:rPr>
        <w:t>电警卡口线路租赁服务项目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ZCSP-渭南市-2025-00370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电警卡口线路租赁服务项目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为做好电警监控数据传输服务，保障公安交警部门的数据传输安全，确保线路的正常使用，对电警卡口线路租赁服务进行采购。</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授权委托书：法定代表人参与谈判时需提供法定代表人身份证明书（附法定代表人身份证复印件），（法定代表人须提供身份证原件，身份证原件可由本人持有）；被授权人参与谈判时需提供法定代表人授权委托书（附法定代表人及被授权人身份证复印件），（被授权人须提供身份证原件，身份证原件可由本人持有）</w:t>
      </w:r>
    </w:p>
    <w:p>
      <w:pPr>
        <w:pStyle w:val="null3"/>
      </w:pPr>
      <w:r>
        <w:rPr>
          <w:rFonts w:ascii="仿宋_GB2312" w:hAnsi="仿宋_GB2312" w:cs="仿宋_GB2312" w:eastAsia="仿宋_GB2312"/>
        </w:rPr>
        <w:t>2、谈判保证金：谈判保证金交纳凭证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渭南市公安局交通警察支队临渭大队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渭南市临渭区华山大街42号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0913-2139019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杨曦彤</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采购包1：370,000.00元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采购包1：370,000.00元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代理服务费收费标准：1.本项目代理服务费由成交供应商在领取成交通知书前向采购代理机构一次性支付。 2.代理服务费取费依据：按照《国家发展改革委关于进一步放开建设项目专业服务价格的通知》（发改价格﹝2015﹞299号）的要求，参照计价格﹝2002﹞1980号、发改价格﹝2011﹞534号文件的计费标准，以成交价为基数计算，按照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渭南市公安局交通警察支队临渭大队</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渭南市公安局交通警察支队临渭大队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为做好电警监控数据传输服务，保障公安交警部门的数据传输安全，确保线路的正常使用，对电警卡口线路租赁服务进行采购。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w:t>
      </w:r>
    </w:p>
    <w:p>
      <w:pPr>
        <w:pStyle w:val="null3"/>
      </w:pPr>
      <w:r>
        <w:rPr>
          <w:rFonts w:ascii="仿宋_GB2312" w:hAnsi="仿宋_GB2312" w:cs="仿宋_GB2312" w:eastAsia="仿宋_GB2312"/>
        </w:rPr>
        <w:t>采购包最高限价（元）: 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电警卡口线路租赁服务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标的名称：电警卡口线路租赁服务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0"/>
              <w:jc w:val="both"/>
            </w:pPr>
            <w:r>
              <w:rPr>
                <w:rFonts w:ascii="仿宋_GB2312" w:hAnsi="仿宋_GB2312" w:cs="仿宋_GB2312" w:eastAsia="仿宋_GB2312"/>
                <w:sz w:val="21"/>
              </w:rPr>
              <w:t>一、服务要求</w:t>
            </w:r>
          </w:p>
          <w:p>
            <w:pPr>
              <w:pStyle w:val="null3"/>
              <w:ind w:firstLine="600"/>
              <w:jc w:val="both"/>
            </w:pPr>
            <w:r>
              <w:rPr>
                <w:rFonts w:ascii="仿宋_GB2312" w:hAnsi="仿宋_GB2312" w:cs="仿宋_GB2312" w:eastAsia="仿宋_GB2312"/>
                <w:sz w:val="30"/>
              </w:rPr>
              <w:t>1、对</w:t>
            </w:r>
            <w:r>
              <w:rPr>
                <w:rFonts w:ascii="仿宋_GB2312" w:hAnsi="仿宋_GB2312" w:cs="仿宋_GB2312" w:eastAsia="仿宋_GB2312"/>
                <w:sz w:val="30"/>
              </w:rPr>
              <w:t>108条电警卡口线路设备安装点位，确保每个点位都能实现稳定的通信连接。供应商需根据采购人提供的最新电警、卡口设备点位清单进行线路规划与铺设，如点位发生变动，供应商需在规定时间内完成线路调整工作。</w:t>
            </w:r>
          </w:p>
          <w:p>
            <w:pPr>
              <w:pStyle w:val="null3"/>
              <w:ind w:firstLine="600"/>
              <w:jc w:val="both"/>
            </w:pPr>
            <w:r>
              <w:rPr>
                <w:rFonts w:ascii="仿宋_GB2312" w:hAnsi="仿宋_GB2312" w:cs="仿宋_GB2312" w:eastAsia="仿宋_GB2312"/>
                <w:sz w:val="30"/>
              </w:rPr>
              <w:t>2、满足高清视频数据实时传输以及设备控制信号交互的需求。</w:t>
            </w:r>
          </w:p>
          <w:p>
            <w:pPr>
              <w:pStyle w:val="null3"/>
              <w:ind w:firstLine="600"/>
              <w:jc w:val="both"/>
            </w:pPr>
            <w:r>
              <w:rPr>
                <w:rFonts w:ascii="仿宋_GB2312" w:hAnsi="仿宋_GB2312" w:cs="仿宋_GB2312" w:eastAsia="仿宋_GB2312"/>
                <w:sz w:val="30"/>
              </w:rPr>
              <w:t>3、线路需与公网及其他网络物理隔离，采用专用的传输通道，防止外部网络攻击和数据泄露，保障交通监控数据的安全性和保密性。</w:t>
            </w:r>
          </w:p>
          <w:p>
            <w:pPr>
              <w:pStyle w:val="null3"/>
              <w:ind w:firstLine="600"/>
              <w:jc w:val="both"/>
            </w:pPr>
            <w:r>
              <w:rPr>
                <w:rFonts w:ascii="仿宋_GB2312" w:hAnsi="仿宋_GB2312" w:cs="仿宋_GB2312" w:eastAsia="仿宋_GB2312"/>
                <w:sz w:val="30"/>
              </w:rPr>
              <w:t>4、提供的光纤线路需符合国家和行业相关标准，如《通信线路工程验收规范》（GB51171 - 2016）等，光缆铺设规范，标识清晰，便于维护和管理。</w:t>
            </w:r>
          </w:p>
          <w:p>
            <w:pPr>
              <w:pStyle w:val="null3"/>
              <w:ind w:firstLine="600"/>
              <w:jc w:val="both"/>
            </w:pPr>
            <w:r>
              <w:rPr>
                <w:rFonts w:ascii="仿宋_GB2312" w:hAnsi="仿宋_GB2312" w:cs="仿宋_GB2312" w:eastAsia="仿宋_GB2312"/>
              </w:rPr>
              <w:t>二、其他要求</w:t>
            </w:r>
          </w:p>
          <w:p>
            <w:pPr>
              <w:pStyle w:val="null3"/>
              <w:ind w:firstLine="600"/>
              <w:jc w:val="both"/>
            </w:pPr>
            <w:r>
              <w:rPr>
                <w:rFonts w:ascii="仿宋_GB2312" w:hAnsi="仿宋_GB2312" w:cs="仿宋_GB2312" w:eastAsia="仿宋_GB2312"/>
                <w:sz w:val="30"/>
              </w:rPr>
              <w:t>1</w:t>
            </w:r>
            <w:r>
              <w:rPr>
                <w:rFonts w:ascii="仿宋_GB2312" w:hAnsi="仿宋_GB2312" w:cs="仿宋_GB2312" w:eastAsia="仿宋_GB2312"/>
                <w:sz w:val="30"/>
              </w:rPr>
              <w:t>、人员配备合理。有针对本项目的专项服务小组，项目负责人、工作人员分工明确（应有具体成员名单，包括姓名、工作职责等）</w:t>
            </w:r>
            <w:r>
              <w:rPr>
                <w:rFonts w:ascii="仿宋_GB2312" w:hAnsi="仿宋_GB2312" w:cs="仿宋_GB2312" w:eastAsia="仿宋_GB2312"/>
                <w:sz w:val="30"/>
              </w:rPr>
              <w:t>。</w:t>
            </w:r>
          </w:p>
          <w:p>
            <w:pPr>
              <w:pStyle w:val="null3"/>
              <w:ind w:firstLine="600"/>
              <w:jc w:val="both"/>
            </w:pPr>
            <w:r>
              <w:rPr>
                <w:rFonts w:ascii="仿宋_GB2312" w:hAnsi="仿宋_GB2312" w:cs="仿宋_GB2312" w:eastAsia="仿宋_GB2312"/>
                <w:sz w:val="30"/>
              </w:rPr>
              <w:t>2</w:t>
            </w:r>
            <w:r>
              <w:rPr>
                <w:rFonts w:ascii="仿宋_GB2312" w:hAnsi="仿宋_GB2312" w:cs="仿宋_GB2312" w:eastAsia="仿宋_GB2312"/>
                <w:sz w:val="30"/>
              </w:rPr>
              <w:t>、有各类突发事件的应急预案和措施，有明确具体的承诺</w:t>
            </w:r>
            <w:r>
              <w:rPr>
                <w:rFonts w:ascii="仿宋_GB2312" w:hAnsi="仿宋_GB2312" w:cs="仿宋_GB2312" w:eastAsia="仿宋_GB2312"/>
                <w:sz w:val="30"/>
              </w:rPr>
              <w:t>。</w:t>
            </w:r>
          </w:p>
          <w:p>
            <w:pPr>
              <w:pStyle w:val="null3"/>
              <w:ind w:firstLine="600"/>
              <w:jc w:val="both"/>
            </w:pPr>
            <w:r>
              <w:rPr>
                <w:rFonts w:ascii="仿宋_GB2312" w:hAnsi="仿宋_GB2312" w:cs="仿宋_GB2312" w:eastAsia="仿宋_GB2312"/>
                <w:sz w:val="30"/>
              </w:rPr>
              <w:t>3、配备专业的技术团队，为采购人提供技术咨询和技术培训服务，使采购人的工作人员能够熟练掌握网络设备的基本操作和常见故障的排查方法。</w:t>
            </w:r>
          </w:p>
          <w:p>
            <w:pPr>
              <w:pStyle w:val="null3"/>
              <w:ind w:firstLine="600"/>
              <w:jc w:val="both"/>
            </w:pPr>
            <w:r>
              <w:rPr>
                <w:rFonts w:ascii="仿宋_GB2312" w:hAnsi="仿宋_GB2312" w:cs="仿宋_GB2312" w:eastAsia="仿宋_GB2312"/>
                <w:sz w:val="30"/>
              </w:rPr>
              <w:t>4、安装、调试：成交人负责所有线路的安装、调试工作，完成所有电警、卡口线路的安装与调试工作，确保线路能够正常投入使用。</w:t>
            </w:r>
          </w:p>
          <w:p>
            <w:pPr>
              <w:pStyle w:val="null3"/>
              <w:ind w:firstLine="600"/>
              <w:jc w:val="both"/>
            </w:pPr>
            <w:r>
              <w:rPr>
                <w:rFonts w:ascii="仿宋_GB2312" w:hAnsi="仿宋_GB2312" w:cs="仿宋_GB2312" w:eastAsia="仿宋_GB2312"/>
                <w:sz w:val="30"/>
              </w:rPr>
              <w:t>5、安装过程需严格遵守施工规范和安全标准，尽量减少对道路交通和周边环境的影响。施工完成后，需清理现场，恢复原状 。</w:t>
            </w:r>
          </w:p>
          <w:p>
            <w:pPr>
              <w:pStyle w:val="null3"/>
              <w:ind w:firstLine="600"/>
              <w:jc w:val="both"/>
            </w:pPr>
            <w:r>
              <w:rPr>
                <w:rFonts w:ascii="仿宋_GB2312" w:hAnsi="仿宋_GB2312" w:cs="仿宋_GB2312" w:eastAsia="仿宋_GB2312"/>
                <w:sz w:val="30"/>
              </w:rPr>
              <w:t>6、调试工作需对每条线路进行全面测试，包括带宽测试、延迟测试、丢包率测试等，并提供详细的测试报告，测试结果需满足技术要求中的各项指标。</w:t>
            </w:r>
          </w:p>
          <w:p>
            <w:pPr>
              <w:pStyle w:val="null3"/>
              <w:ind w:firstLine="600"/>
              <w:jc w:val="both"/>
            </w:pPr>
            <w:r>
              <w:rPr>
                <w:rFonts w:ascii="仿宋_GB2312" w:hAnsi="仿宋_GB2312" w:cs="仿宋_GB2312" w:eastAsia="仿宋_GB2312"/>
                <w:sz w:val="30"/>
              </w:rPr>
              <w:t>7、成交人相关工作及配套服务必须保证科学、准确、符合电警监控数据传输服务要求。</w:t>
            </w:r>
          </w:p>
          <w:p>
            <w:pPr>
              <w:pStyle w:val="null3"/>
              <w:ind w:firstLine="600"/>
              <w:jc w:val="both"/>
            </w:pPr>
            <w:r>
              <w:rPr>
                <w:rFonts w:ascii="仿宋_GB2312" w:hAnsi="仿宋_GB2312" w:cs="仿宋_GB2312" w:eastAsia="仿宋_GB2312"/>
                <w:sz w:val="30"/>
              </w:rPr>
              <w:t>8、成交人向采购人提供全方位的技术服务，在接到故障通知后，供应商需在30分钟内响应，1小时内到达现场进行处理，项目工程师提供7*24小时的电话服务支持。</w:t>
            </w:r>
          </w:p>
          <w:p>
            <w:pPr>
              <w:pStyle w:val="null3"/>
              <w:ind w:firstLine="600"/>
              <w:jc w:val="both"/>
            </w:pPr>
            <w:r>
              <w:rPr>
                <w:rFonts w:ascii="仿宋_GB2312" w:hAnsi="仿宋_GB2312" w:cs="仿宋_GB2312" w:eastAsia="仿宋_GB2312"/>
                <w:sz w:val="30"/>
              </w:rPr>
              <w:t>9、定期对线路进行巡检，每月至少进行3次全面巡检，检查线路的运行状态、设备连接情况、光缆外观等，并做好巡检记录。不管是在保修期内还是保修期外，免费为采购人提供技术咨询服务，这其中包括：新技术咨询、配置调整、故障解决等。</w:t>
            </w:r>
          </w:p>
          <w:p>
            <w:pPr>
              <w:pStyle w:val="null3"/>
              <w:ind w:firstLine="600"/>
              <w:jc w:val="both"/>
            </w:pPr>
            <w:r>
              <w:rPr>
                <w:rFonts w:ascii="仿宋_GB2312" w:hAnsi="仿宋_GB2312" w:cs="仿宋_GB2312" w:eastAsia="仿宋_GB2312"/>
                <w:sz w:val="30"/>
              </w:rPr>
              <w:t>10.每季度对线路进行一次性能检测，包括带宽、延迟、丢包率等指标的测试，根据检测结果对线路进行优化和调整。</w:t>
            </w:r>
          </w:p>
          <w:p>
            <w:pPr>
              <w:pStyle w:val="null3"/>
              <w:ind w:firstLine="600"/>
              <w:jc w:val="both"/>
            </w:pPr>
            <w:r>
              <w:rPr>
                <w:rFonts w:ascii="仿宋_GB2312" w:hAnsi="仿宋_GB2312" w:cs="仿宋_GB2312" w:eastAsia="仿宋_GB2312"/>
                <w:sz w:val="30"/>
              </w:rPr>
              <w:t>11、及时清理线路周边的杂物，防止因外力破坏导致线路故障；对老化、损坏的线路和设备进行及时更换，确保线路的正常运行。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合同签订后，采购人每月对108条线路进行巡查，服务期满半年后，线路在线率≧90%，采购人支付合同总价款的50%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服务期满一年后，线路在线率≧90%，采购人支付剩余合同总价款的50%（ 说明：采购人对线路进行巡查的过程中，若线路在线率低于90%，采购人有权扣除合同总价款的3%。）</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供应商应具有独立承担民事责任能力且具备向采购人提供相关服务能力的企业法人、事业法人、其他组织或者自然人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2023或2024年度财务审计报告（成立时间至谈判时间不足一年的可提供成立后任意时段的资产负债表）或响应文件递交截止时间前六个月内其基本账户银行出具的资信证明（附基本账户证明）或政府采购信用担保机构出具的谈判担保函； ②税收缴纳证明：提供响应文件递交截止时间前一年内任意一个月的缴费凭据（依法免税的供应商应提供相关文件证明）；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可根据本谈判文件格式要求出具承诺函，成交供应商的承诺函同成交结果一并公示（承诺函格式详见附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w:t>
            </w:r>
          </w:p>
        </w:tc>
        <w:tc>
          <w:tcPr>
            <w:tcW w:type="dxa" w:w="3322"/>
          </w:tcPr>
          <w:p>
            <w:pPr>
              <w:pStyle w:val="null3"/>
            </w:pPr>
            <w:r>
              <w:rPr>
                <w:rFonts w:ascii="仿宋_GB2312" w:hAnsi="仿宋_GB2312" w:cs="仿宋_GB2312" w:eastAsia="仿宋_GB2312"/>
              </w:rPr>
              <w:t>提供具有履行本合同所必需的设备和专业技术能力的说明或承诺；（承诺函格式自拟，加盖供应商公章）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提供参加政府采购活动前三年内在经营活动中没有重大违法记录的书面声明；（声明函格式自拟，加盖供应商公章）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参与谈判时需提供法定代表人身份证明书（附法定代表人身份证复印件），（法定代表人须提供身份证原件，身份证原件可由本人持有）；被授权人参与谈判时需提供法定代表人授权委托书（附法定代表人及被授权人身份证复印件），（被授权人须提供身份证原件，身份证原件可由本人持有）</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谈判保证金交纳凭证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落实的政策</w:t>
            </w:r>
          </w:p>
        </w:tc>
        <w:tc>
          <w:tcPr>
            <w:tcW w:type="dxa" w:w="3322"/>
          </w:tcPr>
          <w:p>
            <w:pPr>
              <w:pStyle w:val="null3"/>
            </w:pPr>
            <w:r>
              <w:rPr>
                <w:rFonts w:ascii="仿宋_GB2312" w:hAnsi="仿宋_GB2312" w:cs="仿宋_GB2312" w:eastAsia="仿宋_GB2312"/>
              </w:rPr>
              <w:t>本项目不专门面向中小企业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满足采购文件商务要求及服务内容</w:t>
            </w:r>
          </w:p>
        </w:tc>
        <w:tc>
          <w:tcPr>
            <w:tcW w:type="dxa" w:w="1661"/>
          </w:tcPr>
          <w:p>
            <w:pPr>
              <w:pStyle w:val="null3"/>
            </w:pPr>
            <w:r>
              <w:rPr>
                <w:rFonts w:ascii="仿宋_GB2312" w:hAnsi="仿宋_GB2312" w:cs="仿宋_GB2312" w:eastAsia="仿宋_GB2312"/>
              </w:rPr>
              <w:t>服务内容及服务邀请应答表 商务应答表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谈判小组认为供应商报价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投标报价合理性的，供应商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应按采购文件要求签署、盖章</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供应商资格证明文件.docx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应满足采购文件中要求的服务期</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应满足采购文件中的规定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政府采购供应商拒绝政府采购领域商业贿赂承诺书</w:t>
            </w:r>
          </w:p>
        </w:tc>
        <w:tc>
          <w:tcPr>
            <w:tcW w:type="dxa" w:w="1661"/>
          </w:tcPr>
          <w:p>
            <w:pPr>
              <w:pStyle w:val="null3"/>
            </w:pPr>
            <w:r>
              <w:rPr>
                <w:rFonts w:ascii="仿宋_GB2312" w:hAnsi="仿宋_GB2312" w:cs="仿宋_GB2312" w:eastAsia="仿宋_GB2312"/>
              </w:rPr>
              <w:t>政府采购供应商拒绝政府采购领域商业贿赂承诺书.docx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