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EF257">
      <w:pPr>
        <w:spacing w:line="360" w:lineRule="auto"/>
        <w:jc w:val="center"/>
        <w:rPr>
          <w:rFonts w:hint="eastAsia" w:ascii="宋体" w:hAnsi="宋体" w:eastAsia="宋体" w:cs="宋体"/>
          <w:spacing w:val="12"/>
        </w:rPr>
      </w:pPr>
      <w:r>
        <w:rPr>
          <w:rFonts w:hint="eastAsia" w:ascii="宋体" w:hAnsi="宋体" w:eastAsia="宋体" w:cs="宋体"/>
          <w:spacing w:val="12"/>
        </w:rPr>
        <w:t>注：本合同仅为合同的参考文本，合同签订双方可根据项目的具体要求进行修订。</w:t>
      </w:r>
    </w:p>
    <w:p w14:paraId="21542A89">
      <w:pPr>
        <w:tabs>
          <w:tab w:val="left" w:pos="420"/>
          <w:tab w:val="left" w:pos="7560"/>
          <w:tab w:val="left" w:pos="7740"/>
          <w:tab w:val="left" w:pos="7920"/>
        </w:tabs>
        <w:adjustRightInd w:val="0"/>
        <w:snapToGrid w:val="0"/>
        <w:spacing w:line="360" w:lineRule="auto"/>
        <w:jc w:val="both"/>
        <w:outlineLvl w:val="0"/>
        <w:rPr>
          <w:rFonts w:hint="eastAsia" w:ascii="宋体" w:hAnsi="宋体" w:eastAsia="宋体" w:cs="宋体"/>
          <w:b/>
          <w:bCs/>
          <w:sz w:val="32"/>
          <w:szCs w:val="32"/>
        </w:rPr>
      </w:pPr>
    </w:p>
    <w:p w14:paraId="10FD3FFC">
      <w:pPr>
        <w:tabs>
          <w:tab w:val="left" w:pos="420"/>
          <w:tab w:val="left" w:pos="7560"/>
          <w:tab w:val="left" w:pos="7740"/>
          <w:tab w:val="left" w:pos="7920"/>
        </w:tabs>
        <w:adjustRightInd w:val="0"/>
        <w:snapToGrid w:val="0"/>
        <w:spacing w:line="360" w:lineRule="auto"/>
        <w:jc w:val="center"/>
        <w:outlineLvl w:val="0"/>
        <w:rPr>
          <w:rFonts w:hint="eastAsia" w:ascii="宋体" w:hAnsi="宋体" w:eastAsia="宋体" w:cs="宋体"/>
          <w:b/>
          <w:bCs/>
          <w:sz w:val="32"/>
          <w:szCs w:val="32"/>
        </w:rPr>
      </w:pPr>
    </w:p>
    <w:p w14:paraId="1A16CEB8">
      <w:pPr>
        <w:jc w:val="center"/>
        <w:rPr>
          <w:rFonts w:hint="eastAsia" w:ascii="宋体" w:hAnsi="宋体" w:eastAsia="宋体" w:cs="宋体"/>
          <w:b/>
          <w:sz w:val="40"/>
          <w:szCs w:val="40"/>
        </w:rPr>
      </w:pPr>
    </w:p>
    <w:p w14:paraId="5D0EAB58">
      <w:pPr>
        <w:pStyle w:val="4"/>
        <w:spacing w:line="600" w:lineRule="auto"/>
        <w:jc w:val="center"/>
        <w:rPr>
          <w:rFonts w:hint="eastAsia" w:ascii="宋体" w:hAnsi="宋体" w:eastAsia="宋体" w:cs="宋体"/>
          <w:b/>
          <w:sz w:val="48"/>
          <w:szCs w:val="48"/>
        </w:rPr>
      </w:pPr>
      <w:r>
        <w:rPr>
          <w:rFonts w:hint="eastAsia" w:ascii="宋体" w:hAnsi="宋体" w:eastAsia="宋体" w:cs="宋体"/>
          <w:b/>
          <w:sz w:val="48"/>
          <w:szCs w:val="48"/>
        </w:rPr>
        <w:t>渭南市公安局交通警察支队临渭大队</w:t>
      </w:r>
    </w:p>
    <w:p w14:paraId="5BC13653">
      <w:pPr>
        <w:pStyle w:val="4"/>
        <w:spacing w:line="600" w:lineRule="auto"/>
        <w:jc w:val="center"/>
        <w:rPr>
          <w:rFonts w:hint="eastAsia" w:ascii="宋体" w:hAnsi="宋体" w:eastAsia="宋体" w:cs="宋体"/>
          <w:b/>
          <w:sz w:val="48"/>
          <w:szCs w:val="48"/>
        </w:rPr>
      </w:pPr>
      <w:r>
        <w:rPr>
          <w:rFonts w:hint="eastAsia" w:ascii="宋体" w:hAnsi="宋体" w:eastAsia="宋体" w:cs="宋体"/>
          <w:b/>
          <w:sz w:val="48"/>
          <w:szCs w:val="48"/>
        </w:rPr>
        <w:t>电警卡口线路租赁服务项目</w:t>
      </w:r>
    </w:p>
    <w:p w14:paraId="70D8C725">
      <w:pPr>
        <w:pStyle w:val="4"/>
        <w:rPr>
          <w:rFonts w:hint="eastAsia" w:ascii="宋体" w:hAnsi="宋体" w:eastAsia="宋体" w:cs="宋体"/>
          <w:b/>
          <w:sz w:val="72"/>
          <w:szCs w:val="72"/>
        </w:rPr>
      </w:pPr>
    </w:p>
    <w:p w14:paraId="02260CF5">
      <w:pPr>
        <w:pStyle w:val="4"/>
        <w:rPr>
          <w:rFonts w:hint="eastAsia" w:ascii="宋体" w:hAnsi="宋体" w:eastAsia="宋体" w:cs="宋体"/>
          <w:b/>
          <w:sz w:val="72"/>
          <w:szCs w:val="72"/>
        </w:rPr>
      </w:pPr>
    </w:p>
    <w:p w14:paraId="6F9C8D41">
      <w:pPr>
        <w:jc w:val="center"/>
        <w:rPr>
          <w:rFonts w:hint="eastAsia" w:ascii="宋体" w:hAnsi="宋体" w:eastAsia="宋体" w:cs="宋体"/>
          <w:b/>
          <w:sz w:val="56"/>
          <w:szCs w:val="56"/>
          <w:lang w:eastAsia="zh-CN"/>
        </w:rPr>
      </w:pPr>
      <w:r>
        <w:rPr>
          <w:rFonts w:hint="eastAsia" w:ascii="宋体" w:hAnsi="宋体" w:eastAsia="宋体" w:cs="宋体"/>
          <w:b/>
          <w:sz w:val="56"/>
          <w:szCs w:val="56"/>
          <w:lang w:eastAsia="zh-CN"/>
        </w:rPr>
        <w:t>政府采购合同书</w:t>
      </w:r>
    </w:p>
    <w:p w14:paraId="084609C6">
      <w:pPr>
        <w:rPr>
          <w:rFonts w:hint="eastAsia" w:ascii="宋体" w:hAnsi="宋体" w:eastAsia="宋体" w:cs="宋体"/>
          <w:b/>
          <w:sz w:val="28"/>
          <w:szCs w:val="28"/>
        </w:rPr>
      </w:pPr>
    </w:p>
    <w:p w14:paraId="0B872E2F">
      <w:pPr>
        <w:rPr>
          <w:rFonts w:hint="eastAsia" w:ascii="宋体" w:hAnsi="宋体" w:eastAsia="宋体" w:cs="宋体"/>
          <w:b/>
          <w:sz w:val="28"/>
          <w:szCs w:val="28"/>
        </w:rPr>
      </w:pPr>
    </w:p>
    <w:p w14:paraId="3F339EE5">
      <w:pPr>
        <w:rPr>
          <w:rFonts w:hint="eastAsia" w:ascii="宋体" w:hAnsi="宋体" w:eastAsia="宋体" w:cs="宋体"/>
          <w:b/>
          <w:sz w:val="28"/>
          <w:szCs w:val="28"/>
        </w:rPr>
      </w:pPr>
    </w:p>
    <w:p w14:paraId="53B39D33">
      <w:pPr>
        <w:rPr>
          <w:rFonts w:hint="eastAsia" w:ascii="宋体" w:hAnsi="宋体" w:eastAsia="宋体" w:cs="宋体"/>
          <w:b/>
          <w:sz w:val="28"/>
          <w:szCs w:val="28"/>
        </w:rPr>
      </w:pPr>
    </w:p>
    <w:p w14:paraId="77ABDD4F">
      <w:pPr>
        <w:rPr>
          <w:rFonts w:hint="eastAsia" w:ascii="宋体" w:hAnsi="宋体" w:eastAsia="宋体" w:cs="宋体"/>
          <w:b/>
          <w:sz w:val="28"/>
          <w:szCs w:val="28"/>
        </w:rPr>
      </w:pPr>
    </w:p>
    <w:p w14:paraId="01D03FA1">
      <w:pPr>
        <w:pStyle w:val="4"/>
        <w:rPr>
          <w:rFonts w:hint="eastAsia" w:ascii="宋体" w:hAnsi="宋体" w:eastAsia="宋体" w:cs="宋体"/>
        </w:rPr>
      </w:pPr>
    </w:p>
    <w:p w14:paraId="110C6790">
      <w:pPr>
        <w:rPr>
          <w:rFonts w:hint="eastAsia" w:ascii="宋体" w:hAnsi="宋体" w:eastAsia="宋体" w:cs="宋体"/>
          <w:b/>
          <w:sz w:val="28"/>
          <w:szCs w:val="28"/>
        </w:rPr>
      </w:pPr>
    </w:p>
    <w:p w14:paraId="0990FC3B">
      <w:pPr>
        <w:pStyle w:val="4"/>
        <w:rPr>
          <w:rFonts w:hint="eastAsia"/>
        </w:rPr>
      </w:pPr>
    </w:p>
    <w:p w14:paraId="0B53D146">
      <w:pPr>
        <w:pStyle w:val="4"/>
        <w:rPr>
          <w:rFonts w:hint="eastAsia"/>
        </w:rPr>
      </w:pPr>
    </w:p>
    <w:p w14:paraId="33C012E2">
      <w:pPr>
        <w:rPr>
          <w:rFonts w:hint="eastAsia" w:ascii="宋体" w:hAnsi="宋体" w:eastAsia="宋体" w:cs="宋体"/>
          <w:b/>
          <w:sz w:val="28"/>
          <w:szCs w:val="28"/>
        </w:rPr>
      </w:pPr>
    </w:p>
    <w:tbl>
      <w:tblPr>
        <w:tblStyle w:val="5"/>
        <w:tblW w:w="0" w:type="auto"/>
        <w:jc w:val="center"/>
        <w:tblLayout w:type="autofit"/>
        <w:tblCellMar>
          <w:top w:w="0" w:type="dxa"/>
          <w:left w:w="108" w:type="dxa"/>
          <w:bottom w:w="0" w:type="dxa"/>
          <w:right w:w="108" w:type="dxa"/>
        </w:tblCellMar>
      </w:tblPr>
      <w:tblGrid>
        <w:gridCol w:w="6520"/>
      </w:tblGrid>
      <w:tr w14:paraId="3F077DD7">
        <w:tblPrEx>
          <w:tblCellMar>
            <w:top w:w="0" w:type="dxa"/>
            <w:left w:w="108" w:type="dxa"/>
            <w:bottom w:w="0" w:type="dxa"/>
            <w:right w:w="108" w:type="dxa"/>
          </w:tblCellMar>
        </w:tblPrEx>
        <w:trPr>
          <w:trHeight w:val="760" w:hRule="atLeast"/>
          <w:jc w:val="center"/>
        </w:trPr>
        <w:tc>
          <w:tcPr>
            <w:tcW w:w="6520" w:type="dxa"/>
            <w:noWrap w:val="0"/>
            <w:vAlign w:val="top"/>
          </w:tcPr>
          <w:p w14:paraId="73A182DA">
            <w:pPr>
              <w:jc w:val="left"/>
              <w:rPr>
                <w:rFonts w:hint="eastAsia" w:ascii="宋体" w:hAnsi="宋体" w:eastAsia="宋体" w:cs="宋体"/>
                <w:b/>
                <w:sz w:val="28"/>
                <w:szCs w:val="28"/>
                <w:lang w:eastAsia="zh-CN"/>
              </w:rPr>
            </w:pPr>
            <w:r>
              <w:rPr>
                <w:rFonts w:hint="eastAsia" w:ascii="宋体" w:hAnsi="宋体" w:eastAsia="宋体" w:cs="宋体"/>
                <w:b/>
                <w:sz w:val="28"/>
                <w:szCs w:val="28"/>
                <w:lang w:eastAsia="zh-CN"/>
              </w:rPr>
              <w:t>采购人</w:t>
            </w:r>
            <w:r>
              <w:rPr>
                <w:rFonts w:hint="eastAsia" w:ascii="宋体" w:hAnsi="宋体" w:eastAsia="宋体" w:cs="宋体"/>
                <w:b/>
                <w:sz w:val="28"/>
                <w:szCs w:val="28"/>
              </w:rPr>
              <w:t>：渭南市公安局交通警察支队临渭大队</w:t>
            </w:r>
          </w:p>
        </w:tc>
      </w:tr>
      <w:tr w14:paraId="02291E91">
        <w:tblPrEx>
          <w:tblCellMar>
            <w:top w:w="0" w:type="dxa"/>
            <w:left w:w="108" w:type="dxa"/>
            <w:bottom w:w="0" w:type="dxa"/>
            <w:right w:w="108" w:type="dxa"/>
          </w:tblCellMar>
        </w:tblPrEx>
        <w:trPr>
          <w:trHeight w:val="605" w:hRule="atLeast"/>
          <w:jc w:val="center"/>
        </w:trPr>
        <w:tc>
          <w:tcPr>
            <w:tcW w:w="6520" w:type="dxa"/>
            <w:noWrap w:val="0"/>
            <w:vAlign w:val="top"/>
          </w:tcPr>
          <w:p w14:paraId="334B3051">
            <w:pPr>
              <w:jc w:val="left"/>
              <w:rPr>
                <w:rFonts w:hint="eastAsia" w:ascii="宋体" w:hAnsi="宋体" w:eastAsia="宋体" w:cs="宋体"/>
                <w:b/>
                <w:sz w:val="28"/>
                <w:szCs w:val="28"/>
              </w:rPr>
            </w:pPr>
            <w:r>
              <w:rPr>
                <w:rFonts w:hint="eastAsia" w:ascii="宋体" w:hAnsi="宋体" w:eastAsia="宋体" w:cs="宋体"/>
                <w:b/>
                <w:sz w:val="28"/>
                <w:szCs w:val="28"/>
                <w:lang w:eastAsia="zh-CN"/>
              </w:rPr>
              <w:t>供应商</w:t>
            </w:r>
            <w:r>
              <w:rPr>
                <w:rFonts w:hint="eastAsia" w:ascii="宋体" w:hAnsi="宋体" w:eastAsia="宋体" w:cs="宋体"/>
                <w:b/>
                <w:sz w:val="28"/>
                <w:szCs w:val="28"/>
              </w:rPr>
              <w:t xml:space="preserve">： </w:t>
            </w:r>
          </w:p>
        </w:tc>
      </w:tr>
    </w:tbl>
    <w:p w14:paraId="5F0A6C18">
      <w:pPr>
        <w:spacing w:line="640" w:lineRule="exact"/>
        <w:rPr>
          <w:rFonts w:hint="eastAsia" w:ascii="宋体" w:hAnsi="宋体" w:eastAsia="宋体" w:cs="宋体"/>
          <w:sz w:val="24"/>
          <w:szCs w:val="24"/>
        </w:rPr>
      </w:pPr>
      <w:r>
        <w:rPr>
          <w:rFonts w:hint="eastAsia" w:ascii="宋体" w:hAnsi="宋体" w:eastAsia="宋体" w:cs="宋体"/>
          <w:sz w:val="24"/>
          <w:szCs w:val="24"/>
        </w:rPr>
        <w:t xml:space="preserve">签订地点：  </w:t>
      </w:r>
    </w:p>
    <w:p w14:paraId="335147BF">
      <w:pPr>
        <w:spacing w:line="640" w:lineRule="exact"/>
        <w:rPr>
          <w:rFonts w:hint="eastAsia" w:ascii="宋体" w:hAnsi="宋体" w:eastAsia="宋体" w:cs="宋体"/>
          <w:sz w:val="24"/>
          <w:szCs w:val="24"/>
        </w:rPr>
      </w:pPr>
      <w:r>
        <w:rPr>
          <w:rFonts w:hint="eastAsia" w:ascii="宋体" w:hAnsi="宋体" w:eastAsia="宋体" w:cs="宋体"/>
          <w:sz w:val="24"/>
          <w:szCs w:val="24"/>
        </w:rPr>
        <w:t xml:space="preserve">项目编号：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签订时间：年  月  日</w:t>
      </w:r>
    </w:p>
    <w:p w14:paraId="31446901">
      <w:pPr>
        <w:spacing w:line="640" w:lineRule="exact"/>
        <w:rPr>
          <w:rFonts w:hint="eastAsia" w:ascii="宋体" w:hAnsi="宋体" w:eastAsia="宋体" w:cs="宋体"/>
          <w:sz w:val="24"/>
          <w:szCs w:val="24"/>
          <w:lang w:eastAsia="zh-CN"/>
        </w:rPr>
      </w:pPr>
      <w:r>
        <w:rPr>
          <w:rFonts w:hint="eastAsia" w:ascii="宋体" w:hAnsi="宋体" w:eastAsia="宋体" w:cs="宋体"/>
          <w:sz w:val="24"/>
          <w:szCs w:val="24"/>
        </w:rPr>
        <w:t>采购人：</w:t>
      </w:r>
      <w:r>
        <w:rPr>
          <w:rFonts w:hint="eastAsia" w:ascii="宋体" w:hAnsi="宋体" w:eastAsia="宋体" w:cs="宋体"/>
          <w:sz w:val="24"/>
          <w:szCs w:val="24"/>
          <w:lang w:eastAsia="zh-CN"/>
        </w:rPr>
        <w:t>渭</w:t>
      </w:r>
      <w:r>
        <w:rPr>
          <w:rFonts w:hint="eastAsia" w:ascii="宋体" w:hAnsi="宋体" w:cs="宋体"/>
          <w:sz w:val="24"/>
          <w:szCs w:val="24"/>
          <w:lang w:eastAsia="zh-CN"/>
        </w:rPr>
        <w:t>渭南市公安局交通警察支队临渭大队</w:t>
      </w:r>
    </w:p>
    <w:p w14:paraId="4FD3408C">
      <w:pPr>
        <w:spacing w:line="640" w:lineRule="exact"/>
        <w:rPr>
          <w:rFonts w:hint="eastAsia" w:ascii="宋体" w:hAnsi="宋体" w:eastAsia="宋体" w:cs="宋体"/>
          <w:sz w:val="24"/>
          <w:szCs w:val="24"/>
        </w:rPr>
      </w:pPr>
      <w:r>
        <w:rPr>
          <w:rFonts w:hint="eastAsia" w:ascii="宋体" w:hAnsi="宋体" w:eastAsia="宋体" w:cs="宋体"/>
          <w:sz w:val="24"/>
          <w:szCs w:val="24"/>
        </w:rPr>
        <w:t>供应商：</w:t>
      </w:r>
    </w:p>
    <w:p w14:paraId="12DB704F">
      <w:pPr>
        <w:spacing w:line="500" w:lineRule="exact"/>
        <w:ind w:firstLine="480" w:firstLineChars="200"/>
        <w:rPr>
          <w:rFonts w:hint="eastAsia" w:ascii="宋体" w:hAnsi="宋体" w:eastAsia="宋体" w:cs="宋体"/>
          <w:sz w:val="24"/>
        </w:rPr>
      </w:pPr>
      <w:r>
        <w:rPr>
          <w:rFonts w:hint="eastAsia" w:ascii="宋体" w:hAnsi="宋体" w:eastAsia="宋体" w:cs="宋体"/>
          <w:sz w:val="24"/>
        </w:rPr>
        <w:t>根据</w:t>
      </w:r>
      <w:r>
        <w:rPr>
          <w:rFonts w:hint="eastAsia" w:ascii="宋体" w:hAnsi="宋体" w:eastAsia="宋体" w:cs="宋体"/>
          <w:b/>
          <w:bCs/>
          <w:sz w:val="24"/>
          <w:u w:val="single"/>
        </w:rPr>
        <w:t>渭南市公安局交通警察支队临渭大队电警卡口线路租赁服务项目</w:t>
      </w:r>
      <w:r>
        <w:rPr>
          <w:rFonts w:hint="eastAsia" w:ascii="宋体" w:hAnsi="宋体" w:eastAsia="宋体" w:cs="宋体"/>
          <w:sz w:val="24"/>
          <w:u w:val="single"/>
          <w:lang w:eastAsia="zh-CN"/>
        </w:rPr>
        <w:t xml:space="preserve"> </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547C4574">
      <w:pPr>
        <w:tabs>
          <w:tab w:val="left" w:pos="0"/>
          <w:tab w:val="left" w:pos="437"/>
          <w:tab w:val="left" w:pos="1311"/>
        </w:tabs>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特签订以下条款，以兹信守。</w:t>
      </w:r>
    </w:p>
    <w:p w14:paraId="3B6B779B">
      <w:pPr>
        <w:spacing w:line="640" w:lineRule="exact"/>
        <w:ind w:firstLine="482" w:firstLineChars="200"/>
        <w:rPr>
          <w:rFonts w:hint="eastAsia" w:ascii="宋体" w:hAnsi="宋体" w:eastAsia="宋体" w:cs="宋体"/>
          <w:b/>
          <w:bCs/>
          <w:sz w:val="24"/>
        </w:rPr>
      </w:pPr>
      <w:bookmarkStart w:id="0" w:name="_Toc130132448"/>
      <w:bookmarkStart w:id="1" w:name="_Toc89284573"/>
      <w:r>
        <w:rPr>
          <w:rFonts w:hint="eastAsia" w:ascii="宋体" w:hAnsi="宋体" w:eastAsia="宋体" w:cs="宋体"/>
          <w:b/>
          <w:bCs/>
          <w:sz w:val="24"/>
          <w:lang w:eastAsia="zh-CN"/>
        </w:rPr>
        <w:t>一</w:t>
      </w:r>
      <w:r>
        <w:rPr>
          <w:rFonts w:hint="eastAsia" w:ascii="宋体" w:hAnsi="宋体" w:eastAsia="宋体" w:cs="宋体"/>
          <w:b/>
          <w:bCs/>
          <w:sz w:val="24"/>
        </w:rPr>
        <w:t>、合同文件</w:t>
      </w:r>
    </w:p>
    <w:p w14:paraId="3C34C7AF">
      <w:pPr>
        <w:spacing w:line="360" w:lineRule="auto"/>
        <w:ind w:firstLine="480" w:firstLineChars="200"/>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1、</w:t>
      </w:r>
      <w:r>
        <w:rPr>
          <w:rFonts w:hint="eastAsia" w:ascii="宋体" w:hAnsi="宋体" w:eastAsia="宋体" w:cs="宋体"/>
          <w:b w:val="0"/>
          <w:bCs w:val="0"/>
          <w:sz w:val="24"/>
          <w:lang w:val="en-US" w:eastAsia="zh-CN"/>
        </w:rPr>
        <w:t>合同书</w:t>
      </w:r>
      <w:r>
        <w:rPr>
          <w:rFonts w:hint="eastAsia" w:ascii="宋体" w:hAnsi="宋体" w:eastAsia="宋体" w:cs="宋体"/>
          <w:b w:val="0"/>
          <w:bCs w:val="0"/>
          <w:sz w:val="24"/>
          <w:lang w:eastAsia="zh-CN"/>
        </w:rPr>
        <w:t>条款；</w:t>
      </w:r>
    </w:p>
    <w:p w14:paraId="01DAB359">
      <w:pPr>
        <w:spacing w:line="360" w:lineRule="auto"/>
        <w:ind w:firstLine="480" w:firstLineChars="200"/>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2、</w:t>
      </w:r>
      <w:r>
        <w:rPr>
          <w:rFonts w:hint="eastAsia" w:ascii="宋体" w:hAnsi="宋体" w:eastAsia="宋体" w:cs="宋体"/>
          <w:b w:val="0"/>
          <w:bCs w:val="0"/>
          <w:sz w:val="24"/>
          <w:lang w:val="en-US" w:eastAsia="zh-CN"/>
        </w:rPr>
        <w:t>单一来源采购</w:t>
      </w:r>
      <w:r>
        <w:rPr>
          <w:rFonts w:hint="eastAsia" w:ascii="宋体" w:hAnsi="宋体" w:eastAsia="宋体" w:cs="宋体"/>
          <w:b w:val="0"/>
          <w:bCs w:val="0"/>
          <w:sz w:val="24"/>
          <w:lang w:eastAsia="zh-CN"/>
        </w:rPr>
        <w:t>文件；</w:t>
      </w:r>
    </w:p>
    <w:p w14:paraId="372FA98D">
      <w:pPr>
        <w:spacing w:line="360" w:lineRule="auto"/>
        <w:ind w:firstLine="480" w:firstLineChars="200"/>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3、</w:t>
      </w:r>
      <w:r>
        <w:rPr>
          <w:rFonts w:hint="eastAsia" w:ascii="宋体" w:hAnsi="宋体" w:eastAsia="宋体" w:cs="宋体"/>
          <w:b w:val="0"/>
          <w:bCs w:val="0"/>
          <w:sz w:val="24"/>
          <w:lang w:val="en-US" w:eastAsia="zh-CN"/>
        </w:rPr>
        <w:t>谈判</w:t>
      </w:r>
      <w:r>
        <w:rPr>
          <w:rFonts w:hint="eastAsia" w:ascii="宋体" w:hAnsi="宋体" w:eastAsia="宋体" w:cs="宋体"/>
          <w:b w:val="0"/>
          <w:bCs w:val="0"/>
          <w:sz w:val="24"/>
          <w:lang w:eastAsia="zh-CN"/>
        </w:rPr>
        <w:t>响应文件；</w:t>
      </w:r>
    </w:p>
    <w:p w14:paraId="5C3A0F9E">
      <w:pPr>
        <w:spacing w:line="360" w:lineRule="auto"/>
        <w:ind w:firstLine="480" w:firstLineChars="200"/>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4、成交通知书；</w:t>
      </w:r>
    </w:p>
    <w:p w14:paraId="339B3530">
      <w:pPr>
        <w:spacing w:line="360" w:lineRule="auto"/>
        <w:ind w:firstLine="480" w:firstLineChars="200"/>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5、其他。</w:t>
      </w:r>
    </w:p>
    <w:p w14:paraId="0134280F">
      <w:pPr>
        <w:spacing w:line="360" w:lineRule="auto"/>
        <w:ind w:firstLine="480" w:firstLineChars="200"/>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上述所指合同文件应认为是互相补充和解释的，但是有模棱两可或互相矛盾之处，以其所列内容顺序为准。</w:t>
      </w:r>
    </w:p>
    <w:p w14:paraId="60BA0824">
      <w:pPr>
        <w:spacing w:line="360" w:lineRule="auto"/>
        <w:ind w:firstLine="482" w:firstLineChars="200"/>
        <w:rPr>
          <w:rFonts w:hint="eastAsia" w:ascii="宋体" w:hAnsi="宋体" w:eastAsia="宋体" w:cs="宋体"/>
          <w:b/>
          <w:bCs/>
          <w:sz w:val="24"/>
          <w:lang w:eastAsia="zh-CN"/>
        </w:rPr>
      </w:pPr>
      <w:bookmarkStart w:id="2" w:name="_Toc9090"/>
      <w:r>
        <w:rPr>
          <w:rFonts w:hint="eastAsia" w:ascii="宋体" w:hAnsi="宋体" w:eastAsia="宋体" w:cs="宋体"/>
          <w:b/>
          <w:bCs/>
          <w:sz w:val="24"/>
          <w:lang w:eastAsia="zh-CN"/>
        </w:rPr>
        <w:t>二、合同价款</w:t>
      </w:r>
      <w:bookmarkEnd w:id="2"/>
    </w:p>
    <w:p w14:paraId="7AE61A30">
      <w:pPr>
        <w:spacing w:line="360" w:lineRule="auto"/>
        <w:ind w:firstLine="482" w:firstLineChars="200"/>
        <w:rPr>
          <w:rFonts w:hint="eastAsia" w:ascii="宋体" w:hAnsi="宋体" w:eastAsia="宋体" w:cs="宋体"/>
          <w:b/>
          <w:bCs/>
          <w:sz w:val="24"/>
          <w:lang w:eastAsia="zh-CN"/>
        </w:rPr>
      </w:pPr>
      <w:r>
        <w:rPr>
          <w:rFonts w:hint="eastAsia" w:ascii="宋体" w:hAnsi="宋体" w:eastAsia="宋体" w:cs="宋体"/>
          <w:b/>
          <w:bCs/>
          <w:sz w:val="24"/>
          <w:lang w:val="en-US" w:eastAsia="zh-CN"/>
        </w:rPr>
        <w:t>1、</w:t>
      </w:r>
      <w:r>
        <w:rPr>
          <w:rFonts w:hint="eastAsia" w:ascii="宋体" w:hAnsi="宋体" w:eastAsia="宋体" w:cs="宋体"/>
          <w:b/>
          <w:bCs/>
          <w:sz w:val="24"/>
          <w:lang w:eastAsia="zh-CN"/>
        </w:rPr>
        <w:t>合同总价款为人民币（大写）</w:t>
      </w:r>
      <w:r>
        <w:rPr>
          <w:rFonts w:hint="eastAsia" w:ascii="宋体" w:hAnsi="宋体" w:eastAsia="宋体" w:cs="宋体"/>
          <w:b/>
          <w:bCs/>
          <w:sz w:val="24"/>
          <w:u w:val="single"/>
          <w:lang w:eastAsia="zh-CN"/>
        </w:rPr>
        <w:t xml:space="preserve">      </w:t>
      </w:r>
      <w:r>
        <w:rPr>
          <w:rFonts w:hint="eastAsia" w:ascii="宋体" w:hAnsi="宋体" w:eastAsia="宋体" w:cs="宋体"/>
          <w:b/>
          <w:bCs/>
          <w:sz w:val="24"/>
          <w:u w:val="single"/>
          <w:lang w:val="en-US" w:eastAsia="zh-CN"/>
        </w:rPr>
        <w:t xml:space="preserve"> </w:t>
      </w:r>
      <w:r>
        <w:rPr>
          <w:rFonts w:hint="eastAsia" w:ascii="宋体" w:hAnsi="宋体" w:eastAsia="宋体" w:cs="宋体"/>
          <w:b/>
          <w:bCs/>
          <w:sz w:val="24"/>
          <w:u w:val="single"/>
          <w:lang w:eastAsia="zh-CN"/>
        </w:rPr>
        <w:t xml:space="preserve">          </w:t>
      </w:r>
      <w:r>
        <w:rPr>
          <w:rFonts w:hint="eastAsia" w:ascii="宋体" w:hAnsi="宋体" w:eastAsia="宋体" w:cs="宋体"/>
          <w:b/>
          <w:bCs/>
          <w:sz w:val="24"/>
          <w:lang w:eastAsia="zh-CN"/>
        </w:rPr>
        <w:t>（￥</w:t>
      </w:r>
      <w:r>
        <w:rPr>
          <w:rFonts w:hint="eastAsia" w:ascii="宋体" w:hAnsi="宋体" w:eastAsia="宋体" w:cs="宋体"/>
          <w:b/>
          <w:bCs/>
          <w:sz w:val="24"/>
          <w:u w:val="single"/>
          <w:lang w:eastAsia="zh-CN"/>
        </w:rPr>
        <w:t xml:space="preserve">     </w:t>
      </w:r>
      <w:r>
        <w:rPr>
          <w:rFonts w:hint="eastAsia" w:ascii="宋体" w:hAnsi="宋体" w:eastAsia="宋体" w:cs="宋体"/>
          <w:b/>
          <w:bCs/>
          <w:sz w:val="24"/>
          <w:u w:val="single"/>
          <w:lang w:val="en-US" w:eastAsia="zh-CN"/>
        </w:rPr>
        <w:t xml:space="preserve">  </w:t>
      </w:r>
      <w:r>
        <w:rPr>
          <w:rFonts w:hint="eastAsia" w:ascii="宋体" w:hAnsi="宋体" w:eastAsia="宋体" w:cs="宋体"/>
          <w:b/>
          <w:bCs/>
          <w:sz w:val="24"/>
          <w:u w:val="single"/>
          <w:lang w:eastAsia="zh-CN"/>
        </w:rPr>
        <w:t xml:space="preserve">   </w:t>
      </w:r>
      <w:r>
        <w:rPr>
          <w:rFonts w:hint="eastAsia" w:ascii="宋体" w:hAnsi="宋体" w:eastAsia="宋体" w:cs="宋体"/>
          <w:b/>
          <w:bCs/>
          <w:sz w:val="24"/>
          <w:lang w:eastAsia="zh-CN"/>
        </w:rPr>
        <w:t>）。</w:t>
      </w:r>
    </w:p>
    <w:p w14:paraId="7D682CD8">
      <w:pPr>
        <w:spacing w:line="360" w:lineRule="auto"/>
        <w:ind w:firstLine="480" w:firstLineChars="200"/>
        <w:rPr>
          <w:rFonts w:hint="eastAsia" w:ascii="宋体" w:hAnsi="宋体" w:eastAsia="宋体" w:cs="宋体"/>
          <w:b w:val="0"/>
          <w:bCs w:val="0"/>
          <w:sz w:val="24"/>
          <w:lang w:eastAsia="zh-CN"/>
        </w:rPr>
      </w:pPr>
      <w:r>
        <w:rPr>
          <w:rFonts w:hint="eastAsia" w:ascii="宋体" w:hAnsi="宋体" w:eastAsia="宋体" w:cs="宋体"/>
          <w:b w:val="0"/>
          <w:bCs w:val="0"/>
          <w:sz w:val="24"/>
          <w:lang w:val="en-US" w:eastAsia="zh-CN"/>
        </w:rPr>
        <w:t>2、</w:t>
      </w:r>
      <w:r>
        <w:rPr>
          <w:rFonts w:hint="eastAsia" w:ascii="宋体" w:hAnsi="宋体" w:eastAsia="宋体" w:cs="宋体"/>
          <w:b w:val="0"/>
          <w:bCs w:val="0"/>
          <w:sz w:val="24"/>
          <w:lang w:eastAsia="zh-CN"/>
        </w:rPr>
        <w:t>合同总价款是指完成本次活动包含的所有</w:t>
      </w:r>
      <w:r>
        <w:rPr>
          <w:rFonts w:hint="eastAsia" w:ascii="宋体" w:hAnsi="宋体" w:eastAsia="宋体" w:cs="宋体"/>
          <w:b w:val="0"/>
          <w:bCs w:val="0"/>
          <w:sz w:val="24"/>
          <w:lang w:val="en-US" w:eastAsia="zh-CN"/>
        </w:rPr>
        <w:t>费用</w:t>
      </w:r>
      <w:r>
        <w:rPr>
          <w:rFonts w:hint="eastAsia" w:ascii="宋体" w:hAnsi="宋体" w:eastAsia="宋体" w:cs="宋体"/>
          <w:b w:val="0"/>
          <w:bCs w:val="0"/>
          <w:sz w:val="24"/>
          <w:lang w:eastAsia="zh-CN"/>
        </w:rPr>
        <w:t>，包括但不限于项目线路租赁费、调试费、安装费、设备费、维护费、人工费、采购文件明示及暗示所有风险等所有费用，服务期内采购人不再增加任何费用。</w:t>
      </w:r>
    </w:p>
    <w:p w14:paraId="498BEE19">
      <w:pPr>
        <w:spacing w:line="360" w:lineRule="auto"/>
        <w:ind w:firstLine="480" w:firstLineChars="200"/>
        <w:rPr>
          <w:rFonts w:hint="eastAsia" w:ascii="宋体" w:hAnsi="宋体" w:eastAsia="宋体" w:cs="宋体"/>
          <w:b w:val="0"/>
          <w:bCs w:val="0"/>
          <w:sz w:val="24"/>
          <w:lang w:eastAsia="zh-CN"/>
        </w:rPr>
      </w:pPr>
      <w:r>
        <w:rPr>
          <w:rFonts w:hint="eastAsia" w:ascii="宋体" w:hAnsi="宋体" w:eastAsia="宋体" w:cs="宋体"/>
          <w:b w:val="0"/>
          <w:bCs w:val="0"/>
          <w:sz w:val="24"/>
          <w:lang w:val="en-US" w:eastAsia="zh-CN"/>
        </w:rPr>
        <w:t>3、</w:t>
      </w:r>
      <w:r>
        <w:rPr>
          <w:rFonts w:hint="eastAsia" w:ascii="宋体" w:hAnsi="宋体" w:eastAsia="宋体" w:cs="宋体"/>
          <w:b w:val="0"/>
          <w:bCs w:val="0"/>
          <w:sz w:val="24"/>
          <w:lang w:eastAsia="zh-CN"/>
        </w:rPr>
        <w:t>合同总价一次性包死，不受市场价格变化因素的影响。</w:t>
      </w:r>
    </w:p>
    <w:p w14:paraId="13FDFB3F">
      <w:pPr>
        <w:spacing w:line="360" w:lineRule="auto"/>
        <w:ind w:firstLine="482" w:firstLineChars="200"/>
        <w:rPr>
          <w:rFonts w:hint="eastAsia" w:ascii="宋体" w:hAnsi="宋体" w:eastAsia="宋体" w:cs="宋体"/>
          <w:b/>
          <w:bCs/>
          <w:sz w:val="24"/>
          <w:lang w:eastAsia="zh-CN"/>
        </w:rPr>
      </w:pPr>
      <w:bookmarkStart w:id="3" w:name="_Toc5628"/>
      <w:r>
        <w:rPr>
          <w:rFonts w:hint="eastAsia" w:ascii="宋体" w:hAnsi="宋体" w:eastAsia="宋体" w:cs="宋体"/>
          <w:b/>
          <w:bCs/>
          <w:sz w:val="24"/>
          <w:lang w:eastAsia="zh-CN"/>
        </w:rPr>
        <w:t>三、款项结算</w:t>
      </w:r>
      <w:bookmarkEnd w:id="3"/>
    </w:p>
    <w:p w14:paraId="5A93A6A6">
      <w:pPr>
        <w:spacing w:line="360" w:lineRule="auto"/>
        <w:ind w:firstLine="482" w:firstLineChars="200"/>
        <w:rPr>
          <w:rFonts w:hint="eastAsia" w:ascii="宋体" w:hAnsi="宋体" w:eastAsia="宋体" w:cs="宋体"/>
          <w:b/>
          <w:bCs/>
          <w:sz w:val="24"/>
          <w:lang w:eastAsia="zh-CN"/>
        </w:rPr>
      </w:pPr>
      <w:r>
        <w:rPr>
          <w:rFonts w:hint="eastAsia" w:ascii="宋体" w:hAnsi="宋体" w:eastAsia="宋体" w:cs="宋体"/>
          <w:b/>
          <w:bCs/>
          <w:sz w:val="24"/>
          <w:lang w:val="en-US" w:eastAsia="zh-CN"/>
        </w:rPr>
        <w:t>1、</w:t>
      </w:r>
      <w:r>
        <w:rPr>
          <w:rFonts w:hint="eastAsia" w:ascii="宋体" w:hAnsi="宋体" w:eastAsia="宋体" w:cs="宋体"/>
          <w:b/>
          <w:bCs/>
          <w:sz w:val="24"/>
          <w:lang w:eastAsia="zh-CN"/>
        </w:rPr>
        <w:t>合同价款的支付：合同签订后，采购人每月对108条线路进行巡查，服务期满半年后，线路在线率≧90%，采购人支付合同总价款的50%；服务期满一年后，线路在线率≧90%，采购人支付剩余合同总价款的50%。</w:t>
      </w:r>
    </w:p>
    <w:p w14:paraId="37BD882B">
      <w:pPr>
        <w:spacing w:line="360" w:lineRule="auto"/>
        <w:ind w:firstLine="482" w:firstLineChars="200"/>
        <w:rPr>
          <w:rFonts w:hint="eastAsia" w:ascii="宋体" w:hAnsi="宋体" w:eastAsia="宋体" w:cs="宋体"/>
          <w:b/>
          <w:bCs/>
          <w:lang w:eastAsia="zh-CN"/>
        </w:rPr>
      </w:pPr>
      <w:r>
        <w:rPr>
          <w:rFonts w:hint="eastAsia" w:ascii="宋体" w:hAnsi="宋体" w:eastAsia="宋体" w:cs="宋体"/>
          <w:b/>
          <w:bCs/>
          <w:sz w:val="24"/>
          <w:lang w:eastAsia="zh-CN"/>
        </w:rPr>
        <w:t xml:space="preserve">   说明：采购人对线路进行巡查的过程中，若线路在线率低于90%，采购人有权扣除合同总价款的3%。</w:t>
      </w:r>
    </w:p>
    <w:p w14:paraId="394E0A9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4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2、</w:t>
      </w:r>
      <w:r>
        <w:rPr>
          <w:rFonts w:hint="eastAsia" w:ascii="宋体" w:hAnsi="宋体" w:eastAsia="宋体" w:cs="宋体"/>
          <w:kern w:val="0"/>
          <w:sz w:val="24"/>
          <w:szCs w:val="21"/>
        </w:rPr>
        <w:t>结算方式：银行转账。</w:t>
      </w:r>
    </w:p>
    <w:p w14:paraId="00B7EFA4">
      <w:pPr>
        <w:tabs>
          <w:tab w:val="left" w:pos="0"/>
          <w:tab w:val="left" w:pos="437"/>
          <w:tab w:val="left" w:pos="1311"/>
        </w:tabs>
        <w:adjustRightInd w:val="0"/>
        <w:snapToGrid w:val="0"/>
        <w:spacing w:line="520" w:lineRule="exact"/>
        <w:ind w:firstLine="480" w:firstLineChars="200"/>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3、</w:t>
      </w:r>
      <w:r>
        <w:rPr>
          <w:rFonts w:hint="eastAsia" w:ascii="宋体" w:hAnsi="宋体" w:eastAsia="宋体" w:cs="宋体"/>
          <w:kern w:val="0"/>
          <w:sz w:val="24"/>
          <w:szCs w:val="21"/>
        </w:rPr>
        <w:t>支付方式：由采购人负责结算，合同签订后，供应商在接受付款前，</w:t>
      </w:r>
      <w:r>
        <w:rPr>
          <w:rFonts w:hint="eastAsia" w:ascii="宋体" w:hAnsi="宋体" w:eastAsia="宋体" w:cs="宋体"/>
          <w:kern w:val="0"/>
          <w:sz w:val="24"/>
          <w:szCs w:val="21"/>
          <w:lang w:val="en-US" w:eastAsia="zh-CN"/>
        </w:rPr>
        <w:t>应</w:t>
      </w:r>
      <w:r>
        <w:rPr>
          <w:rFonts w:hint="eastAsia" w:ascii="宋体" w:hAnsi="宋体" w:eastAsia="宋体" w:cs="宋体"/>
          <w:kern w:val="0"/>
          <w:sz w:val="24"/>
          <w:szCs w:val="21"/>
        </w:rPr>
        <w:t>开具</w:t>
      </w:r>
      <w:r>
        <w:rPr>
          <w:rFonts w:hint="eastAsia" w:ascii="宋体" w:hAnsi="宋体" w:eastAsia="宋体" w:cs="宋体"/>
          <w:kern w:val="0"/>
          <w:sz w:val="24"/>
          <w:szCs w:val="21"/>
          <w:lang w:val="en-US" w:eastAsia="zh-CN"/>
        </w:rPr>
        <w:t>正式、合法的</w:t>
      </w:r>
      <w:r>
        <w:rPr>
          <w:rFonts w:hint="eastAsia" w:ascii="宋体" w:hAnsi="宋体" w:eastAsia="宋体" w:cs="宋体"/>
          <w:kern w:val="0"/>
          <w:sz w:val="24"/>
          <w:szCs w:val="21"/>
        </w:rPr>
        <w:t>等额发票给采购人</w:t>
      </w:r>
      <w:r>
        <w:rPr>
          <w:rFonts w:hint="eastAsia" w:ascii="宋体" w:hAnsi="宋体" w:eastAsia="宋体" w:cs="宋体"/>
          <w:kern w:val="0"/>
          <w:sz w:val="24"/>
          <w:szCs w:val="21"/>
          <w:lang w:eastAsia="zh-CN"/>
        </w:rPr>
        <w:t>，</w:t>
      </w:r>
      <w:r>
        <w:rPr>
          <w:rFonts w:hint="eastAsia" w:ascii="宋体" w:hAnsi="宋体" w:eastAsia="宋体" w:cs="宋体"/>
          <w:kern w:val="0"/>
          <w:sz w:val="24"/>
          <w:szCs w:val="21"/>
          <w:lang w:val="en-US" w:eastAsia="zh-CN"/>
        </w:rPr>
        <w:t>否则采购人有权延迟付款，且采购人不承担任何违约责任。</w:t>
      </w:r>
    </w:p>
    <w:p w14:paraId="07B58425">
      <w:pPr>
        <w:tabs>
          <w:tab w:val="left" w:pos="0"/>
          <w:tab w:val="left" w:pos="437"/>
          <w:tab w:val="left" w:pos="1311"/>
        </w:tabs>
        <w:adjustRightInd w:val="0"/>
        <w:snapToGrid w:val="0"/>
        <w:spacing w:line="52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服务具体指标</w:t>
      </w:r>
      <w:r>
        <w:rPr>
          <w:rFonts w:hint="eastAsia" w:ascii="宋体" w:hAnsi="宋体" w:eastAsia="宋体" w:cs="宋体"/>
          <w:b/>
          <w:bCs/>
          <w:sz w:val="24"/>
          <w:szCs w:val="24"/>
        </w:rPr>
        <w:t>：</w:t>
      </w:r>
    </w:p>
    <w:p w14:paraId="346320EA">
      <w:pPr>
        <w:tabs>
          <w:tab w:val="left" w:pos="0"/>
          <w:tab w:val="left" w:pos="437"/>
          <w:tab w:val="left" w:pos="1311"/>
        </w:tabs>
        <w:adjustRightInd w:val="0"/>
        <w:snapToGrid w:val="0"/>
        <w:spacing w:line="520" w:lineRule="exact"/>
        <w:ind w:firstLine="482" w:firstLineChars="200"/>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 xml:space="preserve">1、服务项目概况 </w:t>
      </w:r>
      <w:r>
        <w:rPr>
          <w:rFonts w:hint="eastAsia" w:ascii="宋体" w:hAnsi="宋体" w:eastAsia="宋体" w:cs="宋体"/>
          <w:b w:val="0"/>
          <w:bCs w:val="0"/>
          <w:sz w:val="24"/>
          <w:szCs w:val="24"/>
          <w:lang w:val="en-US" w:eastAsia="zh-CN"/>
        </w:rPr>
        <w:t xml:space="preserve"> </w:t>
      </w:r>
    </w:p>
    <w:p w14:paraId="0A451B50">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为做好电警监控数据传输服务，保障公安交警部门的数据传输安全，确保线路的正常使用，对108条电警卡口线路提供租赁服务。</w:t>
      </w:r>
    </w:p>
    <w:p w14:paraId="29C80E24">
      <w:pPr>
        <w:tabs>
          <w:tab w:val="left" w:pos="0"/>
          <w:tab w:val="left" w:pos="437"/>
          <w:tab w:val="left" w:pos="1311"/>
        </w:tabs>
        <w:adjustRightInd w:val="0"/>
        <w:snapToGrid w:val="0"/>
        <w:spacing w:line="520" w:lineRule="exact"/>
        <w:ind w:firstLine="482" w:firstLineChars="200"/>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2、服务</w:t>
      </w:r>
      <w:r>
        <w:rPr>
          <w:rFonts w:hint="eastAsia" w:ascii="宋体" w:hAnsi="宋体" w:cs="宋体"/>
          <w:b/>
          <w:bCs/>
          <w:sz w:val="24"/>
          <w:szCs w:val="24"/>
          <w:lang w:val="en-US" w:eastAsia="zh-CN"/>
        </w:rPr>
        <w:t>要求</w:t>
      </w:r>
      <w:r>
        <w:rPr>
          <w:rFonts w:hint="eastAsia" w:ascii="宋体" w:hAnsi="宋体" w:eastAsia="宋体" w:cs="宋体"/>
          <w:b/>
          <w:bCs/>
          <w:sz w:val="24"/>
          <w:szCs w:val="24"/>
          <w:lang w:val="en-US" w:eastAsia="zh-CN"/>
        </w:rPr>
        <w:t xml:space="preserve"> </w:t>
      </w:r>
      <w:r>
        <w:rPr>
          <w:rFonts w:hint="eastAsia" w:ascii="宋体" w:hAnsi="宋体" w:eastAsia="宋体" w:cs="宋体"/>
          <w:b w:val="0"/>
          <w:bCs w:val="0"/>
          <w:sz w:val="24"/>
          <w:szCs w:val="24"/>
          <w:lang w:val="en-US" w:eastAsia="zh-CN"/>
        </w:rPr>
        <w:t xml:space="preserve"> </w:t>
      </w:r>
    </w:p>
    <w:p w14:paraId="37380DC2">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对108条电警卡口线路设备安装点位，确保每个点位都能实现稳定的通信连接。供应商需根据采购人提供的最新电警、卡口设备点位清单进行线路规划与铺设，如点位发生变动，供应商需在规定时间内完成线路调整工作。</w:t>
      </w:r>
    </w:p>
    <w:p w14:paraId="4A1F1939">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2、满足高清视频数据实时传输以及设备控制信号交互的需求。</w:t>
      </w:r>
    </w:p>
    <w:p w14:paraId="4315F688">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3、线路需与公网及其他网络物理隔离，采用专用的传输通道，防止外部网络攻击和数据泄露，保障交通监控数据的安全性和保密性。 </w:t>
      </w:r>
    </w:p>
    <w:p w14:paraId="6CFEED0C">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4、提供的光纤线路需符合国家和行业相关标准，如《通信线路工程验收规范》（GB51171 - 2016）等，光缆铺设规范，标识清晰，便于维护和管理。</w:t>
      </w:r>
    </w:p>
    <w:p w14:paraId="383A3502">
      <w:pPr>
        <w:tabs>
          <w:tab w:val="left" w:pos="0"/>
          <w:tab w:val="left" w:pos="437"/>
          <w:tab w:val="left" w:pos="1311"/>
        </w:tabs>
        <w:adjustRightInd w:val="0"/>
        <w:snapToGrid w:val="0"/>
        <w:spacing w:line="52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、服务期限</w:t>
      </w:r>
    </w:p>
    <w:bookmarkEnd w:id="0"/>
    <w:bookmarkEnd w:id="1"/>
    <w:p w14:paraId="17289740">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自合同签订之日起一年</w:t>
      </w:r>
    </w:p>
    <w:p w14:paraId="74301D4C">
      <w:pPr>
        <w:tabs>
          <w:tab w:val="left" w:pos="0"/>
          <w:tab w:val="left" w:pos="437"/>
          <w:tab w:val="left" w:pos="1311"/>
        </w:tabs>
        <w:adjustRightInd w:val="0"/>
        <w:snapToGrid w:val="0"/>
        <w:spacing w:line="520" w:lineRule="exact"/>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w:t>
      </w:r>
      <w:r>
        <w:rPr>
          <w:rFonts w:hint="eastAsia" w:ascii="宋体" w:hAnsi="宋体" w:eastAsia="宋体" w:cs="宋体"/>
          <w:b/>
          <w:bCs/>
          <w:sz w:val="24"/>
          <w:szCs w:val="24"/>
          <w:lang w:eastAsia="zh-CN"/>
        </w:rPr>
        <w:t>质量保证</w:t>
      </w:r>
    </w:p>
    <w:p w14:paraId="3433A5BE">
      <w:pPr>
        <w:tabs>
          <w:tab w:val="left" w:pos="0"/>
          <w:tab w:val="left" w:pos="437"/>
          <w:tab w:val="left" w:pos="1311"/>
        </w:tabs>
        <w:adjustRightInd w:val="0"/>
        <w:snapToGrid w:val="0"/>
        <w:spacing w:line="520" w:lineRule="exact"/>
        <w:ind w:firstLine="480" w:firstLineChars="200"/>
        <w:rPr>
          <w:rFonts w:hint="eastAsia" w:ascii="宋体" w:hAnsi="宋体" w:eastAsia="宋体" w:cs="宋体"/>
          <w:sz w:val="24"/>
          <w:szCs w:val="24"/>
        </w:rPr>
      </w:pPr>
      <w:bookmarkStart w:id="4" w:name="_Toc89284578"/>
      <w:bookmarkStart w:id="5" w:name="_Toc130132453"/>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服务方案科学、可行，人员配置合理，全面满足要求。</w:t>
      </w:r>
    </w:p>
    <w:p w14:paraId="65799B90">
      <w:pPr>
        <w:tabs>
          <w:tab w:val="left" w:pos="0"/>
          <w:tab w:val="left" w:pos="437"/>
          <w:tab w:val="left" w:pos="1311"/>
        </w:tabs>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符合国家有关服务规范要求，确保各项服务达到要求。</w:t>
      </w:r>
    </w:p>
    <w:p w14:paraId="182F4DE3">
      <w:pPr>
        <w:tabs>
          <w:tab w:val="left" w:pos="0"/>
          <w:tab w:val="left" w:pos="437"/>
          <w:tab w:val="left" w:pos="1311"/>
        </w:tabs>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供应商提交的成果文件系其自行创作，并未侵犯第三方知识产权，供应商不得另委托第三方进行制作。</w:t>
      </w:r>
    </w:p>
    <w:p w14:paraId="7F71497E">
      <w:pPr>
        <w:tabs>
          <w:tab w:val="left" w:pos="0"/>
          <w:tab w:val="left" w:pos="437"/>
          <w:tab w:val="left" w:pos="1311"/>
        </w:tabs>
        <w:adjustRightInd w:val="0"/>
        <w:snapToGrid w:val="0"/>
        <w:spacing w:line="520" w:lineRule="exact"/>
        <w:ind w:firstLine="482" w:firstLineChars="200"/>
        <w:rPr>
          <w:rFonts w:hint="eastAsia" w:ascii="宋体" w:hAnsi="宋体" w:eastAsia="宋体" w:cs="宋体"/>
          <w:b/>
          <w:kern w:val="0"/>
          <w:sz w:val="24"/>
          <w:szCs w:val="21"/>
        </w:rPr>
      </w:pPr>
      <w:bookmarkStart w:id="6" w:name="_Toc28452"/>
      <w:r>
        <w:rPr>
          <w:rFonts w:hint="eastAsia" w:ascii="宋体" w:hAnsi="宋体" w:eastAsia="宋体" w:cs="宋体"/>
          <w:b/>
          <w:kern w:val="0"/>
          <w:sz w:val="24"/>
          <w:szCs w:val="21"/>
          <w:lang w:val="en-US" w:eastAsia="zh-CN"/>
        </w:rPr>
        <w:t>七</w:t>
      </w:r>
      <w:r>
        <w:rPr>
          <w:rFonts w:hint="eastAsia" w:ascii="宋体" w:hAnsi="宋体" w:eastAsia="宋体" w:cs="宋体"/>
          <w:b/>
          <w:kern w:val="0"/>
          <w:sz w:val="24"/>
          <w:szCs w:val="21"/>
        </w:rPr>
        <w:t>、采购人的权利及义务</w:t>
      </w:r>
      <w:bookmarkEnd w:id="6"/>
      <w:bookmarkStart w:id="12" w:name="_GoBack"/>
      <w:bookmarkEnd w:id="12"/>
    </w:p>
    <w:p w14:paraId="03E40414">
      <w:pPr>
        <w:tabs>
          <w:tab w:val="left" w:pos="0"/>
          <w:tab w:val="left" w:pos="437"/>
          <w:tab w:val="left" w:pos="1311"/>
        </w:tabs>
        <w:adjustRightInd w:val="0"/>
        <w:snapToGrid w:val="0"/>
        <w:spacing w:line="520" w:lineRule="exact"/>
        <w:ind w:firstLine="480" w:firstLineChars="200"/>
        <w:rPr>
          <w:rFonts w:hint="eastAsia" w:ascii="宋体" w:hAnsi="宋体" w:eastAsia="宋体" w:cs="宋体"/>
          <w:kern w:val="0"/>
          <w:sz w:val="24"/>
          <w:szCs w:val="21"/>
        </w:rPr>
      </w:pPr>
      <w:r>
        <w:rPr>
          <w:rFonts w:hint="eastAsia" w:ascii="宋体" w:hAnsi="宋体" w:eastAsia="宋体" w:cs="宋体"/>
          <w:kern w:val="0"/>
          <w:sz w:val="24"/>
          <w:szCs w:val="21"/>
        </w:rPr>
        <w:t>1</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有权根据合同约定要求</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提供项目成果及本合同约定的其他服务。</w:t>
      </w:r>
    </w:p>
    <w:p w14:paraId="72B82E4F">
      <w:pPr>
        <w:tabs>
          <w:tab w:val="left" w:pos="0"/>
          <w:tab w:val="left" w:pos="437"/>
          <w:tab w:val="left" w:pos="1311"/>
        </w:tabs>
        <w:adjustRightInd w:val="0"/>
        <w:snapToGrid w:val="0"/>
        <w:spacing w:line="520" w:lineRule="exact"/>
        <w:ind w:firstLine="480" w:firstLineChars="200"/>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有权按合同约定对</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提供的项目成果及服务进行审查，对于不符合合同约定标准的项目成果，</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有权提出修改意见或建议。</w:t>
      </w:r>
    </w:p>
    <w:p w14:paraId="750F0938">
      <w:pPr>
        <w:tabs>
          <w:tab w:val="left" w:pos="0"/>
          <w:tab w:val="left" w:pos="437"/>
          <w:tab w:val="left" w:pos="1311"/>
        </w:tabs>
        <w:adjustRightInd w:val="0"/>
        <w:snapToGrid w:val="0"/>
        <w:spacing w:line="520" w:lineRule="exact"/>
        <w:ind w:firstLine="480" w:firstLineChars="200"/>
        <w:rPr>
          <w:rFonts w:hint="eastAsia" w:ascii="宋体" w:hAnsi="宋体" w:eastAsia="宋体" w:cs="宋体"/>
          <w:kern w:val="0"/>
          <w:sz w:val="24"/>
          <w:szCs w:val="21"/>
        </w:rPr>
      </w:pPr>
      <w:r>
        <w:rPr>
          <w:rFonts w:hint="eastAsia" w:ascii="宋体" w:hAnsi="宋体" w:eastAsia="宋体" w:cs="宋体"/>
          <w:kern w:val="0"/>
          <w:sz w:val="24"/>
          <w:szCs w:val="21"/>
        </w:rPr>
        <w:t>3</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有权根据合同约定及双方另行确定的交付时间，对</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项目实施进程进行监督和督促。</w:t>
      </w:r>
    </w:p>
    <w:p w14:paraId="4821EAD2">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4</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有权指派项目联系人就项目进程、项目计划、</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实地考察、项目交付及验收等任何与项目相关事宜与</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联系、接洽。</w:t>
      </w:r>
    </w:p>
    <w:p w14:paraId="007457D3">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5</w:t>
      </w:r>
      <w:r>
        <w:rPr>
          <w:rFonts w:hint="eastAsia" w:ascii="宋体" w:hAnsi="宋体" w:eastAsia="宋体" w:cs="宋体"/>
          <w:kern w:val="0"/>
          <w:sz w:val="24"/>
          <w:szCs w:val="21"/>
          <w:lang w:eastAsia="zh-CN"/>
        </w:rPr>
        <w:t>、</w:t>
      </w:r>
      <w:r>
        <w:rPr>
          <w:rFonts w:hint="eastAsia" w:ascii="宋体" w:hAnsi="宋体" w:eastAsia="宋体" w:cs="宋体"/>
          <w:kern w:val="0"/>
          <w:sz w:val="24"/>
          <w:szCs w:val="21"/>
        </w:rPr>
        <w:t>当采购人认定供应商专业人员不按合同履行其职责，或与第三人串通给采购人造成经济损失的，采购人有权要求更换专业人员，直至终止合同并要求供应商承担相应的赔偿责任。</w:t>
      </w:r>
    </w:p>
    <w:p w14:paraId="06B901B7">
      <w:pPr>
        <w:widowControl/>
        <w:tabs>
          <w:tab w:val="left" w:pos="0"/>
          <w:tab w:val="left" w:pos="437"/>
          <w:tab w:val="left" w:pos="1311"/>
        </w:tabs>
        <w:adjustRightInd w:val="0"/>
        <w:snapToGrid w:val="0"/>
        <w:spacing w:line="440" w:lineRule="exact"/>
        <w:ind w:firstLine="482" w:firstLineChars="200"/>
        <w:jc w:val="left"/>
        <w:rPr>
          <w:rFonts w:hint="eastAsia" w:ascii="宋体" w:hAnsi="宋体" w:eastAsia="宋体" w:cs="宋体"/>
          <w:b/>
          <w:kern w:val="0"/>
          <w:sz w:val="24"/>
          <w:szCs w:val="21"/>
        </w:rPr>
      </w:pPr>
      <w:bookmarkStart w:id="7" w:name="_Toc14300"/>
      <w:r>
        <w:rPr>
          <w:rFonts w:hint="eastAsia" w:ascii="宋体" w:hAnsi="宋体" w:eastAsia="宋体" w:cs="宋体"/>
          <w:b/>
          <w:kern w:val="0"/>
          <w:sz w:val="24"/>
          <w:szCs w:val="21"/>
          <w:lang w:val="en-US" w:eastAsia="zh-CN"/>
        </w:rPr>
        <w:t>八</w:t>
      </w:r>
      <w:r>
        <w:rPr>
          <w:rFonts w:hint="eastAsia" w:ascii="宋体" w:hAnsi="宋体" w:eastAsia="宋体" w:cs="宋体"/>
          <w:b/>
          <w:kern w:val="0"/>
          <w:sz w:val="24"/>
          <w:szCs w:val="21"/>
        </w:rPr>
        <w:t>、供应商的权利及义务</w:t>
      </w:r>
      <w:bookmarkEnd w:id="7"/>
    </w:p>
    <w:p w14:paraId="3242827F">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1、人员配备合理。有针对本项目的专项服务小组，项目负责人、工作人员分工明确（应有具体成员名单，包括姓名、工作职责等）。</w:t>
      </w:r>
    </w:p>
    <w:p w14:paraId="7EC43F98">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2、有各类突发事件的应急预案和措施，有明确具体的承诺。</w:t>
      </w:r>
    </w:p>
    <w:p w14:paraId="74631EC0">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3、配备专业的技术团队，为采购人提供技术咨询和技术培训服务，使采购人的工作人员能够熟练掌握网络设备的基本操作和常见故障的排查方法。</w:t>
      </w:r>
    </w:p>
    <w:p w14:paraId="58E8C6E2">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4、安装、调试：成交人负责所有线路的安装、调试工作，完成所有电警、卡口线路的安装与调试工作，确保线路能够正常投入使用。</w:t>
      </w:r>
    </w:p>
    <w:p w14:paraId="2AE36DC2">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5、安装过程需严格遵守施工规范和安全标准，尽量减少对道路交通和周边环境的影响。施工完成后，需清理现场，恢复原状 。</w:t>
      </w:r>
    </w:p>
    <w:p w14:paraId="37240A26">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6、调试工作需对每条线路进行全面测试，包括带宽测试、延迟测试、丢包率测试等，并提供详细的测试报告，测试结果需满足技术要求中的各项指标。</w:t>
      </w:r>
    </w:p>
    <w:p w14:paraId="35B8FFB6">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7、成交人相关工作及配套服务必须保证科学、准确、符合电警监控数据传输服务要求。</w:t>
      </w:r>
    </w:p>
    <w:p w14:paraId="6AE83D53">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8、成交人向采购人提供全方位的技术服务，在接到故障通知后，供应商需在30分钟内响应，1小时内到达现场进行处理，项目工程师提供7*24小时的电话服务支持。</w:t>
      </w:r>
    </w:p>
    <w:p w14:paraId="72C95C92">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定期对线路进行巡检，每月至少进行3次全面巡检，检查线路的运行状态、设备连接情况、光缆外观等，并做好巡检记录。不管是在保修期内还是保修期外，免费为采购人提供技术咨询服务，这其中包括：新技术咨询、配置调整、故障解决等。</w:t>
      </w:r>
    </w:p>
    <w:p w14:paraId="756EE085">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10.每季度对线路进行一次性能检测，包括带宽、延迟、丢包率等指标的测试，根据检测结果对线路进行优化和调整。</w:t>
      </w:r>
    </w:p>
    <w:p w14:paraId="7B0E6B10">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11、及时清理线路周边的杂物，防止因外力破坏导致线路故障；对老化、损坏的线路和设备进行及时更换，确保线路的正常运行。</w:t>
      </w:r>
    </w:p>
    <w:p w14:paraId="3A3CCDA3">
      <w:pPr>
        <w:tabs>
          <w:tab w:val="left" w:pos="0"/>
          <w:tab w:val="left" w:pos="437"/>
          <w:tab w:val="left" w:pos="1311"/>
        </w:tabs>
        <w:adjustRightInd w:val="0"/>
        <w:snapToGrid w:val="0"/>
        <w:spacing w:line="52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、保密条款</w:t>
      </w:r>
      <w:bookmarkEnd w:id="4"/>
      <w:bookmarkEnd w:id="5"/>
    </w:p>
    <w:p w14:paraId="3ABB9527">
      <w:pPr>
        <w:tabs>
          <w:tab w:val="left" w:pos="0"/>
          <w:tab w:val="left" w:pos="437"/>
          <w:tab w:val="left" w:pos="1311"/>
        </w:tabs>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双方经过协商一致同意，在任何时候，不论是在合同的有效期内还是合同终止以后，任何一方对其持有的有关另一方的事务、业务或操作方法等机密信息和技术文件实行严格保密。除非另一方授权，任何一方不得在任何时候向任何人透露任何保密信息（出于一方履行其法定义务的除外）。</w:t>
      </w:r>
      <w:r>
        <w:rPr>
          <w:rFonts w:hint="eastAsia" w:ascii="宋体" w:hAnsi="宋体" w:eastAsia="宋体" w:cs="宋体"/>
          <w:sz w:val="24"/>
          <w:szCs w:val="24"/>
          <w:lang w:eastAsia="zh-CN"/>
        </w:rPr>
        <w:t>供应商</w:t>
      </w:r>
      <w:r>
        <w:rPr>
          <w:rFonts w:hint="eastAsia" w:ascii="宋体" w:hAnsi="宋体" w:eastAsia="宋体" w:cs="宋体"/>
          <w:sz w:val="24"/>
          <w:szCs w:val="24"/>
        </w:rPr>
        <w:t>承诺将采取适当措施防止本方参加该项目的所有人员泄露保密信息或擅自将保密信息用于本合同项下目的之外的其它用途，并不向第三方透露本合同项下有关合作项目的内容。</w:t>
      </w:r>
    </w:p>
    <w:p w14:paraId="040CE3F9">
      <w:pPr>
        <w:tabs>
          <w:tab w:val="left" w:pos="0"/>
          <w:tab w:val="left" w:pos="437"/>
          <w:tab w:val="left" w:pos="1311"/>
        </w:tabs>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供应商</w:t>
      </w:r>
      <w:r>
        <w:rPr>
          <w:rFonts w:hint="eastAsia" w:ascii="宋体" w:hAnsi="宋体" w:eastAsia="宋体" w:cs="宋体"/>
          <w:sz w:val="24"/>
          <w:szCs w:val="24"/>
        </w:rPr>
        <w:t>承诺所提供的软件不涉及版权纠纷，如因</w:t>
      </w:r>
      <w:r>
        <w:rPr>
          <w:rFonts w:hint="eastAsia" w:ascii="宋体" w:hAnsi="宋体" w:eastAsia="宋体" w:cs="宋体"/>
          <w:sz w:val="24"/>
          <w:szCs w:val="24"/>
          <w:lang w:eastAsia="zh-CN"/>
        </w:rPr>
        <w:t>供应商</w:t>
      </w:r>
      <w:r>
        <w:rPr>
          <w:rFonts w:hint="eastAsia" w:ascii="宋体" w:hAnsi="宋体" w:eastAsia="宋体" w:cs="宋体"/>
          <w:sz w:val="24"/>
          <w:szCs w:val="24"/>
        </w:rPr>
        <w:t>提供的报告导致版权纠纷，由此给</w:t>
      </w:r>
      <w:r>
        <w:rPr>
          <w:rFonts w:hint="eastAsia" w:ascii="宋体" w:hAnsi="宋体" w:eastAsia="宋体" w:cs="宋体"/>
          <w:sz w:val="24"/>
          <w:szCs w:val="24"/>
          <w:lang w:eastAsia="zh-CN"/>
        </w:rPr>
        <w:t>采购人</w:t>
      </w:r>
      <w:r>
        <w:rPr>
          <w:rFonts w:hint="eastAsia" w:ascii="宋体" w:hAnsi="宋体" w:eastAsia="宋体" w:cs="宋体"/>
          <w:sz w:val="24"/>
          <w:szCs w:val="24"/>
        </w:rPr>
        <w:t>及业主方带来的任何损失由</w:t>
      </w:r>
      <w:r>
        <w:rPr>
          <w:rFonts w:hint="eastAsia" w:ascii="宋体" w:hAnsi="宋体" w:eastAsia="宋体" w:cs="宋体"/>
          <w:sz w:val="24"/>
          <w:szCs w:val="24"/>
          <w:lang w:eastAsia="zh-CN"/>
        </w:rPr>
        <w:t>供应商</w:t>
      </w:r>
      <w:r>
        <w:rPr>
          <w:rFonts w:hint="eastAsia" w:ascii="宋体" w:hAnsi="宋体" w:eastAsia="宋体" w:cs="宋体"/>
          <w:sz w:val="24"/>
          <w:szCs w:val="24"/>
        </w:rPr>
        <w:t>承担。</w:t>
      </w:r>
    </w:p>
    <w:p w14:paraId="407C4AB2">
      <w:pPr>
        <w:tabs>
          <w:tab w:val="left" w:pos="0"/>
          <w:tab w:val="left" w:pos="437"/>
          <w:tab w:val="left" w:pos="1311"/>
        </w:tabs>
        <w:adjustRightInd w:val="0"/>
        <w:snapToGrid w:val="0"/>
        <w:spacing w:line="52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、不可抗力</w:t>
      </w:r>
    </w:p>
    <w:p w14:paraId="2B019CD2">
      <w:pPr>
        <w:tabs>
          <w:tab w:val="left" w:pos="0"/>
          <w:tab w:val="left" w:pos="437"/>
          <w:tab w:val="left" w:pos="1311"/>
        </w:tabs>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1、合同双方中的任何一方，由于战争、火灾、台风、洪水、地震或其它双方共同认为属于不可抗力因素影响合同执行时，则合同执行要相应延迟，延迟的时间等于不可抗力发生作用的时间。</w:t>
      </w:r>
    </w:p>
    <w:p w14:paraId="2D64500E">
      <w:pPr>
        <w:tabs>
          <w:tab w:val="left" w:pos="0"/>
          <w:tab w:val="left" w:pos="437"/>
          <w:tab w:val="left" w:pos="1311"/>
        </w:tabs>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2、受影响的一方应将不可抗力的发生尽快通过书面形式通知另一方。受影响的一方应在不可抗力终止或被排除后尽快通过书面形式通知另一方，告之另一方不可抗力已终结或排除。</w:t>
      </w:r>
    </w:p>
    <w:p w14:paraId="7EF8B7F0">
      <w:pPr>
        <w:tabs>
          <w:tab w:val="left" w:pos="0"/>
          <w:tab w:val="left" w:pos="437"/>
          <w:tab w:val="left" w:pos="1311"/>
        </w:tabs>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3、如果不可抗力的影响超过两个月，一方应与对方取得联系，以便解决履行合同的问题。如果不可抗力的影响持续超过三个月，任何一方都有权终止全部或部分合同，</w:t>
      </w:r>
      <w:r>
        <w:rPr>
          <w:rFonts w:hint="eastAsia" w:ascii="宋体" w:hAnsi="宋体" w:eastAsia="宋体" w:cs="宋体"/>
          <w:sz w:val="24"/>
          <w:szCs w:val="24"/>
          <w:lang w:eastAsia="zh-CN"/>
        </w:rPr>
        <w:t>供应商</w:t>
      </w:r>
      <w:r>
        <w:rPr>
          <w:rFonts w:hint="eastAsia" w:ascii="宋体" w:hAnsi="宋体" w:eastAsia="宋体" w:cs="宋体"/>
          <w:sz w:val="24"/>
          <w:szCs w:val="24"/>
        </w:rPr>
        <w:t>需向</w:t>
      </w:r>
      <w:r>
        <w:rPr>
          <w:rFonts w:hint="eastAsia" w:ascii="宋体" w:hAnsi="宋体" w:eastAsia="宋体" w:cs="宋体"/>
          <w:sz w:val="24"/>
          <w:szCs w:val="24"/>
          <w:lang w:eastAsia="zh-CN"/>
        </w:rPr>
        <w:t>采购人</w:t>
      </w:r>
      <w:r>
        <w:rPr>
          <w:rFonts w:hint="eastAsia" w:ascii="宋体" w:hAnsi="宋体" w:eastAsia="宋体" w:cs="宋体"/>
          <w:sz w:val="24"/>
          <w:szCs w:val="24"/>
        </w:rPr>
        <w:t>返还未能履行合同的款项。</w:t>
      </w:r>
      <w:bookmarkStart w:id="8" w:name="_Toc130132456"/>
      <w:bookmarkStart w:id="9" w:name="_Toc89284581"/>
    </w:p>
    <w:p w14:paraId="32E920D3">
      <w:pPr>
        <w:tabs>
          <w:tab w:val="left" w:pos="0"/>
          <w:tab w:val="left" w:pos="437"/>
          <w:tab w:val="left" w:pos="1311"/>
        </w:tabs>
        <w:adjustRightInd w:val="0"/>
        <w:snapToGrid w:val="0"/>
        <w:spacing w:line="52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十一</w:t>
      </w:r>
      <w:r>
        <w:rPr>
          <w:rFonts w:hint="eastAsia" w:ascii="宋体" w:hAnsi="宋体" w:eastAsia="宋体" w:cs="宋体"/>
          <w:b/>
          <w:bCs/>
          <w:sz w:val="24"/>
          <w:szCs w:val="24"/>
        </w:rPr>
        <w:t>、争议解决方式</w:t>
      </w:r>
      <w:bookmarkEnd w:id="8"/>
      <w:bookmarkEnd w:id="9"/>
    </w:p>
    <w:p w14:paraId="4B840F00">
      <w:pPr>
        <w:tabs>
          <w:tab w:val="left" w:pos="0"/>
          <w:tab w:val="left" w:pos="437"/>
          <w:tab w:val="left" w:pos="1311"/>
        </w:tabs>
        <w:adjustRightInd w:val="0"/>
        <w:snapToGrid w:val="0"/>
        <w:spacing w:line="520" w:lineRule="exact"/>
        <w:ind w:firstLine="480" w:firstLineChars="200"/>
        <w:rPr>
          <w:rFonts w:hint="eastAsia" w:ascii="宋体" w:hAnsi="宋体" w:eastAsia="宋体" w:cs="宋体"/>
          <w:b w:val="0"/>
          <w:bCs w:val="0"/>
          <w:sz w:val="24"/>
          <w:szCs w:val="24"/>
          <w:lang w:eastAsia="zh-CN"/>
        </w:rPr>
      </w:pPr>
      <w:bookmarkStart w:id="10" w:name="_Toc89284582"/>
      <w:bookmarkStart w:id="11" w:name="_Toc130132457"/>
      <w:r>
        <w:rPr>
          <w:rFonts w:hint="eastAsia" w:ascii="宋体" w:hAnsi="宋体" w:eastAsia="宋体" w:cs="宋体"/>
          <w:b w:val="0"/>
          <w:bCs w:val="0"/>
          <w:sz w:val="24"/>
          <w:szCs w:val="24"/>
        </w:rPr>
        <w:t>双方在执行合同中所发生的一切争议，应通过协商解决。如协商不成，可提请渭南仲裁委员会仲裁</w:t>
      </w:r>
      <w:r>
        <w:rPr>
          <w:rFonts w:hint="eastAsia" w:ascii="宋体" w:hAnsi="宋体" w:eastAsia="宋体" w:cs="宋体"/>
          <w:b w:val="0"/>
          <w:bCs w:val="0"/>
          <w:sz w:val="24"/>
          <w:szCs w:val="24"/>
          <w:lang w:eastAsia="zh-CN"/>
        </w:rPr>
        <w:t>。</w:t>
      </w:r>
    </w:p>
    <w:p w14:paraId="3F9CA0C7">
      <w:pPr>
        <w:widowControl/>
        <w:tabs>
          <w:tab w:val="left" w:pos="0"/>
          <w:tab w:val="left" w:pos="437"/>
          <w:tab w:val="left" w:pos="1311"/>
        </w:tabs>
        <w:adjustRightInd w:val="0"/>
        <w:snapToGrid w:val="0"/>
        <w:spacing w:line="440" w:lineRule="exact"/>
        <w:ind w:firstLine="482" w:firstLineChars="200"/>
        <w:jc w:val="left"/>
        <w:rPr>
          <w:rFonts w:hint="eastAsia" w:ascii="宋体" w:hAnsi="宋体" w:eastAsia="宋体" w:cs="宋体"/>
          <w:b/>
          <w:bCs/>
          <w:kern w:val="0"/>
          <w:sz w:val="24"/>
          <w:szCs w:val="21"/>
        </w:rPr>
      </w:pPr>
      <w:r>
        <w:rPr>
          <w:rFonts w:hint="eastAsia" w:ascii="宋体" w:hAnsi="宋体" w:eastAsia="宋体" w:cs="宋体"/>
          <w:b/>
          <w:bCs/>
          <w:sz w:val="24"/>
          <w:szCs w:val="24"/>
          <w:lang w:val="en-US" w:eastAsia="zh-CN"/>
        </w:rPr>
        <w:t>十二</w:t>
      </w:r>
      <w:r>
        <w:rPr>
          <w:rFonts w:hint="eastAsia" w:ascii="宋体" w:hAnsi="宋体" w:eastAsia="宋体" w:cs="宋体"/>
          <w:b/>
          <w:bCs/>
          <w:sz w:val="24"/>
          <w:szCs w:val="24"/>
        </w:rPr>
        <w:t>、</w:t>
      </w:r>
      <w:bookmarkEnd w:id="10"/>
      <w:bookmarkEnd w:id="11"/>
      <w:r>
        <w:rPr>
          <w:rFonts w:hint="eastAsia" w:ascii="宋体" w:hAnsi="宋体" w:eastAsia="宋体" w:cs="宋体"/>
          <w:b/>
          <w:bCs/>
          <w:kern w:val="0"/>
          <w:sz w:val="24"/>
          <w:szCs w:val="21"/>
        </w:rPr>
        <w:t>合同生效及其它</w:t>
      </w:r>
    </w:p>
    <w:p w14:paraId="1BD0B586">
      <w:pPr>
        <w:widowControl/>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1、本合同经采购人、供应商法定代表人或其委托人签字并加盖公章后生效。</w:t>
      </w:r>
    </w:p>
    <w:p w14:paraId="43E3DF76">
      <w:pPr>
        <w:widowControl/>
        <w:tabs>
          <w:tab w:val="left" w:pos="0"/>
          <w:tab w:val="left" w:pos="437"/>
          <w:tab w:val="left" w:pos="1311"/>
        </w:tabs>
        <w:adjustRightInd w:val="0"/>
        <w:snapToGrid w:val="0"/>
        <w:spacing w:line="440" w:lineRule="exact"/>
        <w:ind w:firstLine="448" w:firstLineChars="200"/>
        <w:jc w:val="left"/>
        <w:rPr>
          <w:rFonts w:hint="eastAsia" w:ascii="宋体" w:hAnsi="宋体" w:eastAsia="宋体" w:cs="宋体"/>
          <w:spacing w:val="-8"/>
          <w:kern w:val="0"/>
          <w:sz w:val="24"/>
          <w:szCs w:val="21"/>
        </w:rPr>
      </w:pPr>
      <w:r>
        <w:rPr>
          <w:rFonts w:hint="eastAsia" w:ascii="宋体" w:hAnsi="宋体" w:eastAsia="宋体" w:cs="宋体"/>
          <w:spacing w:val="-8"/>
          <w:kern w:val="0"/>
          <w:sz w:val="24"/>
          <w:szCs w:val="21"/>
        </w:rPr>
        <w:t>2、本合同一式</w:t>
      </w:r>
      <w:r>
        <w:rPr>
          <w:rFonts w:hint="eastAsia" w:ascii="宋体" w:hAnsi="宋体" w:eastAsia="宋体" w:cs="宋体"/>
          <w:spacing w:val="-8"/>
          <w:kern w:val="0"/>
          <w:sz w:val="24"/>
          <w:szCs w:val="21"/>
          <w:u w:val="single"/>
          <w:lang w:eastAsia="zh-CN"/>
        </w:rPr>
        <w:t>陆</w:t>
      </w:r>
      <w:r>
        <w:rPr>
          <w:rFonts w:hint="eastAsia" w:ascii="宋体" w:hAnsi="宋体" w:eastAsia="宋体" w:cs="宋体"/>
          <w:spacing w:val="-8"/>
          <w:kern w:val="0"/>
          <w:sz w:val="24"/>
          <w:szCs w:val="21"/>
        </w:rPr>
        <w:t>份，采购人、供应商各执</w:t>
      </w:r>
      <w:r>
        <w:rPr>
          <w:rFonts w:hint="eastAsia" w:ascii="宋体" w:hAnsi="宋体" w:eastAsia="宋体" w:cs="宋体"/>
          <w:spacing w:val="-8"/>
          <w:kern w:val="0"/>
          <w:sz w:val="24"/>
          <w:szCs w:val="21"/>
          <w:u w:val="single"/>
          <w:lang w:eastAsia="zh-CN"/>
        </w:rPr>
        <w:t>贰</w:t>
      </w:r>
      <w:r>
        <w:rPr>
          <w:rFonts w:hint="eastAsia" w:ascii="宋体" w:hAnsi="宋体" w:eastAsia="宋体" w:cs="宋体"/>
          <w:spacing w:val="-8"/>
          <w:kern w:val="0"/>
          <w:sz w:val="24"/>
          <w:szCs w:val="21"/>
        </w:rPr>
        <w:t>份，其余相关部门各执</w:t>
      </w:r>
      <w:r>
        <w:rPr>
          <w:rFonts w:hint="eastAsia" w:ascii="宋体" w:hAnsi="宋体" w:eastAsia="宋体" w:cs="宋体"/>
          <w:spacing w:val="-8"/>
          <w:kern w:val="0"/>
          <w:sz w:val="24"/>
          <w:szCs w:val="21"/>
          <w:lang w:eastAsia="zh-CN"/>
        </w:rPr>
        <w:t>壹</w:t>
      </w:r>
      <w:r>
        <w:rPr>
          <w:rFonts w:hint="eastAsia" w:ascii="宋体" w:hAnsi="宋体" w:eastAsia="宋体" w:cs="宋体"/>
          <w:spacing w:val="-8"/>
          <w:kern w:val="0"/>
          <w:sz w:val="24"/>
          <w:szCs w:val="21"/>
        </w:rPr>
        <w:t>份。</w:t>
      </w:r>
    </w:p>
    <w:p w14:paraId="0C100F98">
      <w:pPr>
        <w:tabs>
          <w:tab w:val="left" w:pos="0"/>
          <w:tab w:val="left" w:pos="437"/>
          <w:tab w:val="left" w:pos="1311"/>
        </w:tabs>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p>
    <w:p w14:paraId="19A4EB9D">
      <w:pPr>
        <w:pStyle w:val="4"/>
        <w:rPr>
          <w:rFonts w:hint="eastAsia" w:ascii="宋体" w:hAnsi="宋体" w:eastAsia="宋体" w:cs="宋体"/>
          <w:sz w:val="24"/>
          <w:szCs w:val="24"/>
        </w:rPr>
      </w:pPr>
    </w:p>
    <w:p w14:paraId="0A3AFE49">
      <w:pPr>
        <w:pStyle w:val="4"/>
        <w:rPr>
          <w:rFonts w:hint="eastAsia" w:ascii="宋体" w:hAnsi="宋体" w:eastAsia="宋体" w:cs="宋体"/>
          <w:sz w:val="24"/>
          <w:szCs w:val="24"/>
        </w:rPr>
      </w:pPr>
    </w:p>
    <w:p w14:paraId="05B238FF">
      <w:pPr>
        <w:spacing w:line="44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采购人</w:t>
      </w:r>
      <w:r>
        <w:rPr>
          <w:rFonts w:hint="eastAsia" w:ascii="宋体" w:hAnsi="宋体" w:eastAsia="宋体" w:cs="宋体"/>
          <w:sz w:val="24"/>
          <w:szCs w:val="24"/>
        </w:rPr>
        <w:t xml:space="preserve">（盖章）：                         </w:t>
      </w:r>
      <w:r>
        <w:rPr>
          <w:rFonts w:hint="eastAsia" w:ascii="宋体" w:hAnsi="宋体" w:eastAsia="宋体" w:cs="宋体"/>
          <w:sz w:val="24"/>
          <w:szCs w:val="24"/>
          <w:lang w:eastAsia="zh-CN"/>
        </w:rPr>
        <w:t>供应商</w:t>
      </w:r>
      <w:r>
        <w:rPr>
          <w:rFonts w:hint="eastAsia" w:ascii="宋体" w:hAnsi="宋体" w:eastAsia="宋体" w:cs="宋体"/>
          <w:sz w:val="24"/>
          <w:szCs w:val="24"/>
        </w:rPr>
        <w:t>（盖章）：</w:t>
      </w:r>
    </w:p>
    <w:p w14:paraId="1218C55B">
      <w:pPr>
        <w:spacing w:line="440" w:lineRule="exact"/>
        <w:ind w:firstLine="405"/>
        <w:rPr>
          <w:rFonts w:hint="eastAsia" w:ascii="宋体" w:hAnsi="宋体" w:eastAsia="宋体" w:cs="宋体"/>
          <w:sz w:val="24"/>
          <w:szCs w:val="24"/>
        </w:rPr>
      </w:pPr>
    </w:p>
    <w:p w14:paraId="34D493F3">
      <w:pPr>
        <w:spacing w:line="440" w:lineRule="exact"/>
        <w:ind w:firstLine="120" w:firstLineChars="50"/>
        <w:rPr>
          <w:rFonts w:hint="eastAsia" w:ascii="宋体" w:hAnsi="宋体" w:eastAsia="宋体" w:cs="宋体"/>
          <w:sz w:val="24"/>
          <w:szCs w:val="24"/>
        </w:rPr>
      </w:pPr>
      <w:r>
        <w:rPr>
          <w:rFonts w:hint="eastAsia" w:ascii="宋体" w:hAnsi="宋体" w:eastAsia="宋体" w:cs="宋体"/>
          <w:sz w:val="24"/>
          <w:szCs w:val="24"/>
          <w:lang w:val="en-US" w:eastAsia="zh-CN"/>
        </w:rPr>
        <w:t>法定代表人</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w:t>
      </w:r>
    </w:p>
    <w:p w14:paraId="52CFB33D">
      <w:pPr>
        <w:spacing w:line="44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或</w:t>
      </w:r>
      <w:r>
        <w:rPr>
          <w:rFonts w:hint="eastAsia" w:ascii="宋体" w:hAnsi="宋体" w:eastAsia="宋体" w:cs="宋体"/>
          <w:sz w:val="24"/>
          <w:szCs w:val="24"/>
          <w:lang w:val="en-US" w:eastAsia="zh-CN"/>
        </w:rPr>
        <w:t>委托代理人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或</w:t>
      </w:r>
      <w:r>
        <w:rPr>
          <w:rFonts w:hint="eastAsia" w:ascii="宋体" w:hAnsi="宋体" w:eastAsia="宋体" w:cs="宋体"/>
          <w:sz w:val="24"/>
          <w:szCs w:val="24"/>
          <w:lang w:val="en-US" w:eastAsia="zh-CN"/>
        </w:rPr>
        <w:t>委托代理人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w:t>
      </w:r>
    </w:p>
    <w:p w14:paraId="41BB3A68">
      <w:pPr>
        <w:spacing w:line="440" w:lineRule="exact"/>
        <w:ind w:firstLine="120" w:firstLineChars="50"/>
        <w:rPr>
          <w:rFonts w:hint="eastAsia" w:ascii="宋体" w:hAnsi="宋体" w:eastAsia="宋体" w:cs="宋体"/>
          <w:sz w:val="24"/>
          <w:szCs w:val="24"/>
        </w:rPr>
      </w:pPr>
    </w:p>
    <w:p w14:paraId="7E85B67F">
      <w:pPr>
        <w:spacing w:line="44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 xml:space="preserve">签订日期：  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签订日期：    年    月   日</w:t>
      </w:r>
    </w:p>
    <w:p w14:paraId="6671F3A5">
      <w:pPr>
        <w:pStyle w:val="2"/>
        <w:rPr>
          <w:rFonts w:hint="eastAsia" w:ascii="宋体" w:hAnsi="宋体" w:eastAsia="宋体" w:cs="宋体"/>
          <w:sz w:val="24"/>
          <w:szCs w:val="24"/>
        </w:rPr>
      </w:pPr>
    </w:p>
    <w:p w14:paraId="6C72B568">
      <w:pPr>
        <w:pStyle w:val="2"/>
        <w:rPr>
          <w:rFonts w:hint="eastAsia" w:ascii="宋体" w:hAnsi="宋体" w:eastAsia="宋体" w:cs="宋体"/>
          <w:sz w:val="24"/>
          <w:szCs w:val="24"/>
        </w:rPr>
      </w:pPr>
    </w:p>
    <w:p w14:paraId="6409DE52">
      <w:pPr>
        <w:pStyle w:val="2"/>
        <w:rPr>
          <w:rFonts w:hint="eastAsia" w:ascii="宋体" w:hAnsi="宋体" w:eastAsia="宋体" w:cs="宋体"/>
          <w:sz w:val="24"/>
          <w:szCs w:val="24"/>
        </w:rPr>
      </w:pPr>
    </w:p>
    <w:p w14:paraId="380CB86D">
      <w:pPr>
        <w:pStyle w:val="2"/>
        <w:rPr>
          <w:rFonts w:hint="eastAsia" w:ascii="宋体" w:hAnsi="宋体" w:eastAsia="宋体" w:cs="宋体"/>
          <w:sz w:val="24"/>
          <w:szCs w:val="24"/>
        </w:rPr>
      </w:pPr>
    </w:p>
    <w:p w14:paraId="7D8944C0">
      <w:pPr>
        <w:pStyle w:val="2"/>
        <w:rPr>
          <w:rFonts w:hint="eastAsia" w:ascii="宋体" w:hAnsi="宋体" w:eastAsia="宋体" w:cs="宋体"/>
          <w:sz w:val="24"/>
          <w:szCs w:val="24"/>
        </w:rPr>
      </w:pPr>
    </w:p>
    <w:p w14:paraId="2565239B">
      <w:pPr>
        <w:pStyle w:val="2"/>
        <w:rPr>
          <w:rFonts w:hint="eastAsia" w:ascii="宋体" w:hAnsi="宋体" w:eastAsia="宋体" w:cs="宋体"/>
          <w:sz w:val="24"/>
          <w:szCs w:val="24"/>
        </w:rPr>
      </w:pPr>
    </w:p>
    <w:p w14:paraId="69A813DD">
      <w:pPr>
        <w:pStyle w:val="2"/>
        <w:rPr>
          <w:rFonts w:hint="eastAsia" w:ascii="宋体" w:hAnsi="宋体" w:eastAsia="宋体" w:cs="宋体"/>
          <w:sz w:val="24"/>
          <w:szCs w:val="24"/>
        </w:rPr>
      </w:pPr>
    </w:p>
    <w:p w14:paraId="08E41722">
      <w:pPr>
        <w:pStyle w:val="2"/>
        <w:rPr>
          <w:rFonts w:hint="eastAsia" w:ascii="宋体" w:hAnsi="宋体" w:eastAsia="宋体" w:cs="宋体"/>
          <w:sz w:val="24"/>
          <w:szCs w:val="24"/>
        </w:rPr>
      </w:pPr>
    </w:p>
    <w:p w14:paraId="6A962CE9">
      <w:pPr>
        <w:pStyle w:val="2"/>
        <w:rPr>
          <w:rFonts w:hint="eastAsia" w:ascii="宋体" w:hAnsi="宋体" w:eastAsia="宋体" w:cs="宋体"/>
          <w:sz w:val="24"/>
          <w:szCs w:val="24"/>
        </w:rPr>
      </w:pPr>
    </w:p>
    <w:p w14:paraId="3C5F9D43">
      <w:pPr>
        <w:pStyle w:val="2"/>
        <w:rPr>
          <w:rFonts w:hint="eastAsia" w:ascii="宋体" w:hAnsi="宋体" w:eastAsia="宋体" w:cs="宋体"/>
          <w:sz w:val="24"/>
          <w:szCs w:val="24"/>
        </w:rPr>
      </w:pPr>
    </w:p>
    <w:p w14:paraId="52D554BA">
      <w:pPr>
        <w:pStyle w:val="2"/>
        <w:rPr>
          <w:rFonts w:hint="eastAsia" w:ascii="宋体" w:hAnsi="宋体" w:eastAsia="宋体" w:cs="宋体"/>
          <w:sz w:val="24"/>
          <w:szCs w:val="24"/>
        </w:rPr>
      </w:pPr>
    </w:p>
    <w:p w14:paraId="71EDFA6B">
      <w:pPr>
        <w:pStyle w:val="2"/>
        <w:rPr>
          <w:rFonts w:hint="eastAsia" w:ascii="宋体" w:hAnsi="宋体" w:eastAsia="宋体" w:cs="宋体"/>
          <w:sz w:val="24"/>
          <w:szCs w:val="24"/>
        </w:rPr>
      </w:pPr>
    </w:p>
    <w:p w14:paraId="2E03F99B">
      <w:pPr>
        <w:pStyle w:val="2"/>
        <w:rPr>
          <w:rFonts w:hint="eastAsia" w:ascii="宋体" w:hAnsi="宋体" w:eastAsia="宋体" w:cs="宋体"/>
          <w:sz w:val="24"/>
          <w:szCs w:val="24"/>
        </w:rPr>
      </w:pPr>
    </w:p>
    <w:p w14:paraId="2AC5D14A">
      <w:pPr>
        <w:pStyle w:val="2"/>
        <w:rPr>
          <w:rFonts w:hint="eastAsia" w:ascii="宋体" w:hAnsi="宋体" w:eastAsia="宋体" w:cs="宋体"/>
          <w:sz w:val="24"/>
          <w:szCs w:val="24"/>
        </w:rPr>
      </w:pPr>
    </w:p>
    <w:p w14:paraId="1CD7A86F">
      <w:pPr>
        <w:pStyle w:val="2"/>
        <w:rPr>
          <w:rFonts w:hint="eastAsia" w:ascii="宋体" w:hAnsi="宋体" w:eastAsia="宋体" w:cs="宋体"/>
          <w:sz w:val="24"/>
          <w:szCs w:val="24"/>
        </w:rPr>
      </w:pPr>
    </w:p>
    <w:p w14:paraId="2BB950E6">
      <w:pPr>
        <w:pStyle w:val="2"/>
        <w:rPr>
          <w:rFonts w:hint="eastAsia" w:ascii="宋体" w:hAnsi="宋体" w:eastAsia="宋体" w:cs="宋体"/>
          <w:sz w:val="24"/>
          <w:szCs w:val="24"/>
        </w:rPr>
      </w:pPr>
    </w:p>
    <w:p w14:paraId="2BD15C86">
      <w:pPr>
        <w:pStyle w:val="2"/>
        <w:rPr>
          <w:rFonts w:hint="eastAsia" w:ascii="宋体" w:hAnsi="宋体" w:eastAsia="宋体" w:cs="宋体"/>
          <w:sz w:val="24"/>
          <w:szCs w:val="24"/>
        </w:rPr>
      </w:pPr>
    </w:p>
    <w:p w14:paraId="3868B762">
      <w:pPr>
        <w:pStyle w:val="2"/>
        <w:rPr>
          <w:rFonts w:hint="eastAsia" w:ascii="宋体" w:hAnsi="宋体" w:eastAsia="宋体" w:cs="宋体"/>
          <w:sz w:val="24"/>
          <w:szCs w:val="24"/>
        </w:rPr>
      </w:pPr>
    </w:p>
    <w:p w14:paraId="672B74D9">
      <w:pPr>
        <w:pStyle w:val="2"/>
        <w:rPr>
          <w:rFonts w:hint="eastAsia" w:ascii="宋体" w:hAnsi="宋体" w:eastAsia="宋体" w:cs="宋体"/>
          <w:sz w:val="24"/>
          <w:szCs w:val="24"/>
        </w:rPr>
      </w:pPr>
    </w:p>
    <w:p w14:paraId="7F82ACD9">
      <w:pPr>
        <w:pStyle w:val="2"/>
        <w:ind w:left="0" w:leftChars="0" w:firstLine="0" w:firstLineChars="0"/>
        <w:rPr>
          <w:rFonts w:hint="eastAsia" w:ascii="仿宋" w:hAnsi="仿宋" w:eastAsia="仿宋" w:cs="宋体"/>
          <w:b/>
          <w:bCs/>
          <w:sz w:val="30"/>
          <w:szCs w:val="30"/>
          <w:highlight w:val="none"/>
          <w:lang w:val="en-US" w:eastAsia="zh-CN"/>
        </w:rPr>
      </w:pPr>
      <w:r>
        <w:rPr>
          <w:rFonts w:hint="eastAsia" w:ascii="仿宋" w:hAnsi="仿宋" w:eastAsia="仿宋" w:cs="宋体"/>
          <w:b/>
          <w:bCs/>
          <w:sz w:val="30"/>
          <w:szCs w:val="30"/>
          <w:highlight w:val="none"/>
          <w:lang w:val="en-US" w:eastAsia="zh-CN"/>
        </w:rPr>
        <w:t>附件</w:t>
      </w:r>
    </w:p>
    <w:p w14:paraId="4190D444">
      <w:pPr>
        <w:pStyle w:val="2"/>
        <w:ind w:left="0" w:leftChars="0" w:firstLine="0" w:firstLineChars="0"/>
        <w:jc w:val="center"/>
        <w:rPr>
          <w:rFonts w:hint="eastAsia" w:ascii="仿宋" w:hAnsi="仿宋" w:eastAsia="仿宋" w:cs="宋体"/>
          <w:b/>
          <w:bCs/>
          <w:sz w:val="30"/>
          <w:szCs w:val="30"/>
          <w:highlight w:val="none"/>
          <w:lang w:val="en-US" w:eastAsia="zh-CN"/>
        </w:rPr>
      </w:pPr>
      <w:r>
        <w:rPr>
          <w:rFonts w:hint="eastAsia" w:ascii="仿宋" w:hAnsi="仿宋" w:eastAsia="仿宋" w:cs="宋体"/>
          <w:b/>
          <w:bCs/>
          <w:sz w:val="30"/>
          <w:szCs w:val="30"/>
          <w:highlight w:val="none"/>
        </w:rPr>
        <w:t>电警卡口线路</w:t>
      </w:r>
      <w:r>
        <w:rPr>
          <w:rFonts w:hint="eastAsia" w:ascii="仿宋" w:hAnsi="仿宋" w:eastAsia="仿宋" w:cs="宋体"/>
          <w:b/>
          <w:bCs/>
          <w:sz w:val="30"/>
          <w:szCs w:val="30"/>
          <w:highlight w:val="none"/>
          <w:lang w:val="en-US" w:eastAsia="zh-CN"/>
        </w:rPr>
        <w:t>铺设路线</w:t>
      </w:r>
    </w:p>
    <w:tbl>
      <w:tblPr>
        <w:tblStyle w:val="5"/>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5"/>
        <w:gridCol w:w="5610"/>
        <w:gridCol w:w="1799"/>
        <w:gridCol w:w="1077"/>
      </w:tblGrid>
      <w:tr w14:paraId="1B7BB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vMerge w:val="restart"/>
            <w:tcBorders>
              <w:top w:val="single" w:color="000000" w:sz="4" w:space="0"/>
              <w:left w:val="single" w:color="000000" w:sz="4" w:space="0"/>
              <w:bottom w:val="single" w:color="000000" w:sz="4" w:space="0"/>
              <w:right w:val="single" w:color="000000" w:sz="4" w:space="0"/>
            </w:tcBorders>
            <w:noWrap w:val="0"/>
            <w:vAlign w:val="center"/>
          </w:tcPr>
          <w:p w14:paraId="7C0B23D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3021" w:type="pct"/>
            <w:vMerge w:val="restart"/>
            <w:tcBorders>
              <w:top w:val="single" w:color="000000" w:sz="4" w:space="0"/>
              <w:left w:val="single" w:color="000000" w:sz="4" w:space="0"/>
              <w:bottom w:val="single" w:color="000000" w:sz="4" w:space="0"/>
              <w:right w:val="single" w:color="000000" w:sz="4" w:space="0"/>
            </w:tcBorders>
            <w:noWrap w:val="0"/>
            <w:vAlign w:val="center"/>
          </w:tcPr>
          <w:p w14:paraId="3EE1FCC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费用组成</w:t>
            </w:r>
          </w:p>
        </w:tc>
        <w:tc>
          <w:tcPr>
            <w:tcW w:w="969" w:type="pct"/>
            <w:vMerge w:val="restart"/>
            <w:tcBorders>
              <w:top w:val="single" w:color="000000" w:sz="4" w:space="0"/>
              <w:left w:val="single" w:color="000000" w:sz="4" w:space="0"/>
              <w:bottom w:val="single" w:color="000000" w:sz="4" w:space="0"/>
              <w:right w:val="single" w:color="000000" w:sz="4" w:space="0"/>
            </w:tcBorders>
            <w:noWrap w:val="0"/>
            <w:vAlign w:val="center"/>
          </w:tcPr>
          <w:p w14:paraId="23CEF80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w:t>
            </w:r>
          </w:p>
        </w:tc>
        <w:tc>
          <w:tcPr>
            <w:tcW w:w="580" w:type="pct"/>
            <w:vMerge w:val="restart"/>
            <w:tcBorders>
              <w:top w:val="single" w:color="000000" w:sz="4" w:space="0"/>
              <w:left w:val="single" w:color="000000" w:sz="4" w:space="0"/>
              <w:bottom w:val="single" w:color="000000" w:sz="4" w:space="0"/>
              <w:right w:val="single" w:color="000000" w:sz="4" w:space="0"/>
            </w:tcBorders>
            <w:noWrap w:val="0"/>
            <w:vAlign w:val="center"/>
          </w:tcPr>
          <w:p w14:paraId="45E60CB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数量</w:t>
            </w:r>
          </w:p>
        </w:tc>
      </w:tr>
      <w:tr w14:paraId="394EC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428"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DF2667">
            <w:pPr>
              <w:jc w:val="center"/>
              <w:rPr>
                <w:rFonts w:hint="eastAsia" w:ascii="仿宋" w:hAnsi="仿宋" w:eastAsia="仿宋" w:cs="仿宋"/>
                <w:b/>
                <w:bCs/>
                <w:i w:val="0"/>
                <w:iCs w:val="0"/>
                <w:color w:val="000000"/>
                <w:sz w:val="24"/>
                <w:szCs w:val="24"/>
                <w:u w:val="none"/>
              </w:rPr>
            </w:pPr>
          </w:p>
        </w:tc>
        <w:tc>
          <w:tcPr>
            <w:tcW w:w="302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A0105D">
            <w:pPr>
              <w:jc w:val="center"/>
              <w:rPr>
                <w:rFonts w:hint="eastAsia" w:ascii="仿宋" w:hAnsi="仿宋" w:eastAsia="仿宋" w:cs="仿宋"/>
                <w:b/>
                <w:bCs/>
                <w:i w:val="0"/>
                <w:iCs w:val="0"/>
                <w:color w:val="000000"/>
                <w:sz w:val="24"/>
                <w:szCs w:val="24"/>
                <w:u w:val="none"/>
              </w:rPr>
            </w:pPr>
          </w:p>
        </w:tc>
        <w:tc>
          <w:tcPr>
            <w:tcW w:w="9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42917D">
            <w:pPr>
              <w:jc w:val="center"/>
              <w:rPr>
                <w:rFonts w:hint="eastAsia" w:ascii="仿宋" w:hAnsi="仿宋" w:eastAsia="仿宋" w:cs="仿宋"/>
                <w:b/>
                <w:bCs/>
                <w:i w:val="0"/>
                <w:iCs w:val="0"/>
                <w:color w:val="000000"/>
                <w:sz w:val="24"/>
                <w:szCs w:val="24"/>
                <w:u w:val="none"/>
              </w:rPr>
            </w:pPr>
          </w:p>
        </w:tc>
        <w:tc>
          <w:tcPr>
            <w:tcW w:w="58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35CD44">
            <w:pPr>
              <w:jc w:val="center"/>
              <w:rPr>
                <w:rFonts w:hint="eastAsia" w:ascii="仿宋" w:hAnsi="仿宋" w:eastAsia="仿宋" w:cs="仿宋"/>
                <w:b/>
                <w:bCs/>
                <w:i w:val="0"/>
                <w:iCs w:val="0"/>
                <w:color w:val="000000"/>
                <w:sz w:val="24"/>
                <w:szCs w:val="24"/>
                <w:u w:val="none"/>
              </w:rPr>
            </w:pPr>
          </w:p>
        </w:tc>
      </w:tr>
      <w:tr w14:paraId="59CA5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2A5F8A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8537C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交警支队10楼机房——310国道三贤路十字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68813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40EDCD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A056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7B871B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15C95B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交警支队10楼机房——310国道双王十字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7A36AB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4C52DE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69B2E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2945C6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DC007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交警支队10楼机房——310国道万科路口</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61271A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1EFDB5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6A9F0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E001D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16E94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交警支队10楼机房——310国道与渭清路丁字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6BAF2C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1737C1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7251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6637B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16D9D5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交警支队10楼机房——巴邑王卡口</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A018F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4DBA55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5227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7B0A23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12DDCF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交警支队10楼机房——滨河大道城市滨河公园门前</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2F980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F2780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883C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286F5E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C4680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交警支队10楼机房——朝阳大街东段明泽坊</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0466F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FAD28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D521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655EC6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145D0A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交警支队10楼机房——朝阳大街渭南师范学院西侧</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6F2E1D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375B1F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2FDE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42683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F84E7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交警支队10楼机房——朝阳大街与渭崇路十字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67204E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1D26A3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12D4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60F410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CB4A7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交警支队10楼机房——朝阳公园</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1F798A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1E770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19CB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E3E38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116D10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交警支队10楼机房——车雷大街与仓程路十字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DA4BC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7EBCF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268FF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E22BD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75D36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交警支队10楼机房——车雷大街与三贤路十字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724088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4DA2EC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C891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3FF409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0E37E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交警支队10楼机房——崇宁镇渭桥路线王村</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00212F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5B0840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E883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2487D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F76FC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交警支队10楼机房——大什十字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7BEAEA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9A660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4ABD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00687B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59C9E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交警支队10楼机房——灯塔村卡口</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19C32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1B1C93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09EC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0CBFEA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091ED5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交警支队10楼机房——东风大街与仓程路十字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C6E75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394D22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7D3A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223FE8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EA580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交警支队10楼机房——东风大街与杜化路十字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3C951A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409343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F0FD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424E9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4EBFC9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交警支队10楼机房——东风大街与解放路十字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CAE96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889EC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DB06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64F67C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33C8E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交警支队10楼机房——东风大街与金水路十字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3D8E7F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5C9ACC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6B5D9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44E13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CA77D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交警支队10楼机房——东风大街与民生路十字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056903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8C9F6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61591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54EC8E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7DB2E3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交警支队10楼机房——东风大街与前进路十字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1071DE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0EFBD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43838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61DAED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C5AC3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交警支队10楼机房——东风大街与三贤路十字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86C76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147D5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BF9C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FD35C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394AA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交警支队10楼机房——东风大街与渭清路十字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3C5F27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55C804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5E16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390491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9C206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交警支队10楼机房——东风大街与西岳路十字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CEECB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2FA2E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7F83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01A366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E1F3F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交警支队10楼机房——关中环线速达物流园门前</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7A5CB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A9F9C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26D51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092DE5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25CDA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交警支队10楼机房——官道丁字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A65D9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221229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B63C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5534D4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4DFCE2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交警支队10楼机房——官道卡口</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298D7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BBBDA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667C0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2AB09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0AE114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交警支队10楼机房——光明酒店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60B91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25FA27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25F1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56244D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BD070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交警支队10楼机房——华山大街与仓程路丁字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0FD56B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157EA5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E9AF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0EB8C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74E510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交警支队10楼机房——华山大街与解放路十字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39D6DB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616A8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0A46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D0E1B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69137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交警支队10楼机房——华山大街与金水路十字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726F5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57B664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1EE8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3373E8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EC8B5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交警支队10楼机房——华山大街与民主路丁字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45008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0649E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6AD56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658556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F274E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交警支队10楼机房——华山大街与前进路十字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6AF4F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F5541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2AA54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0B37EB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4BF8B5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交警支队10楼机房——火车站广场丁字口</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F0CA0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3F47B6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4D7C8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754E39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7C1AA3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交警支队10楼机房——解放南路点位</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80345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294F2F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659EC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5F42C7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0D20C0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交警支队10楼机房——金水路与西南京路十字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727EED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E83FD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9DDD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72BB56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846C5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交警支队10楼机房——乐天大街与仓程路十字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38B62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17518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26300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32F2D9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82CBF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交警支队10楼机房——乐天大街与杜化路十字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B0211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559B58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383C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7FFA00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0851C9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交警支队10楼机房——乐天大街与解放路十字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334C9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84F6E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5BD0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3EF2B7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EA726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交警支队10楼机房——乐天大街与金水路十字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34C18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9E420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67FDA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5C7A61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5F1B2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交警支队10楼机房——乐天大街与六泉路十字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114C7F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2302DE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32E4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01DE64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B04E0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交警支队10楼机房——乐天大街与民生路十字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2110B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DC54B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2E9F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E0FD1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0E1BA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交警支队10楼机房——乐天大街与前进路十字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55F1A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ABD5A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F872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3446CE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27066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交警支队10楼机房——乐天大街与三贤路十字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35C115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424E3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364F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480F6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0661B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交警支队10楼机房——乐天大街与渭清路十字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307A2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10C6A7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27DD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ADFDC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DB41C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交警支队10楼机房——乐天大街与西岳路十字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00B756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2329F5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4CF3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0E79DD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48EC88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交警支队10楼机房——乐天大街与宣化路十字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0AD321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3C9F27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893E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E9D38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67BE9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交警支队10楼机房——人民大街与民生路十字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4E100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2F24A4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6EFB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6687D8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48E7AA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交警支队10楼机房——沙王桥北卡口</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1FF6E0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BEC97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85C4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BA9B7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CAEB2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交警支队10楼机房——胜利大街与仓程路十字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11D2C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28104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01BB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8CDD0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A45A1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交警支队10楼机房——胜利大街与杜化路十字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300CB6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88C30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CDE4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B5046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DD0C6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交警支队10楼机房——胜利大街与金水路十字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38B91D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F7D2C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DF2D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EB7A8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445A6C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交警支队10楼机房——胜利大街与六泉路十字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73A127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F3B79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E2A5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550611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7EE77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交警支队10楼机房——胜利大街与民生路十字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170903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64710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CEAB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7A1D8F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15FD5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交警支队10楼机房——胜利大街与前进路十字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CC618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42106E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DD25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13EDD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085A68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交警支队10楼机房——胜利大街与三贤路十字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4C036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1F3B5E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F11C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52A457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16446F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交警支队10楼机房——胜利大街与渭清路十字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43D7A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1D42B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7ED1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62B5A3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493CF3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交警支队10楼机房——胜利大街与西岳路十字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57498F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1C415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5065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B31D6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0203AE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交警支队10楼机房——盛世华府</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740622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52DF24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4B7DA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AC73F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0C2E68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交警支队10楼机房——桃花源十字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043D6B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249E32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2E21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27BF86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190E5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交警支队10楼机房——渭河大街与仓程路十字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0150EC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5BDC57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4D3E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7BE470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84AFE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交警支队10楼机房——渭河大街与六泉路十字字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69ED4E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F33C7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2838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23386A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91631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交警支队10楼机房——渭河大街与三贤路十字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06C2DC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2C624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735A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6EADC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096C6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交警支队10楼机房——渭河大街与渭清路十字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4CE38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EC5D8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F55C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0854C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E5C17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交警支队10楼机房——渭南北高速卡口</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32773A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0B5BE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2A7A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5D76A8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46E9BA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交警支队10楼机房——渭南北站仓程路丁字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3387B9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17DA76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9C5B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5FE9C6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9288B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交警支队10楼机房——渭蒲桥北卡口</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550C2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4231D9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65623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7E9322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8E64E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交警支队10楼机房——渭桥路北雷村</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13271F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2D79B0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7B5B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D42F5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3DCA6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交警支队10楼机房——渭阳卡口</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02F878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B8307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CFAF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E18BE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15E6D7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交警支队10楼机房——五马路解放路十字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6EF224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104E22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4C240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20A95A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1F8C3B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交警支队10楼机房——西华街与仓程路十字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7A6BE3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AEF88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2DB24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11726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734B6F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交警支队10楼机房——西华街与杜化路十字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EB1CD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EF2E3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CC31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30933E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A635A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交警支队10楼机房——下邽双管路与慧照路十字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6A2239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1CF03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71B5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0742D7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8A870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交警支队10楼机房——下邽双管路与渭阳路十字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1A5CC1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41AE0C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23A5B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4D7165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749EBF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交警支队10楼机房——油陈村卡口</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64175A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4EBCD8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1396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02E2B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D89BC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交警支队10楼机房——玉龙酒店</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1362B9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402AB8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EA9B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3D594E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E7E33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交警支队10楼机房——政府幼儿园球机</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1E4A2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53085E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AA89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268BE4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7DDB3F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交警支队10楼机房——解放南路南3</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279A3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8928C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A882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2C76B2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79</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3E5E7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交警支队10楼机房——解放南路南2</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46226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260A3E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41655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0E1A61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D7A71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交警支队10楼机房——解放南路南1</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1CA183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2D44AB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6ED71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1BF28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357B62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交警支队10楼机房——太宁街1</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71AD3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BCE8E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9C15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FC3D7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A1847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交警支队10楼机房——太宁街2</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4551C0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0DE1B4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481C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1E7A85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693B63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交警支队10楼机房——太宁街3</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1A78D6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78A42A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3984C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55147E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1A0469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交警支队10楼机房——太宁街4</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78E2F2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541E19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8274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59D1C5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2E6FD8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交警支队10楼机房——站北路公交公司院内</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21DE6D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60F947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E100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noWrap w:val="0"/>
            <w:vAlign w:val="center"/>
          </w:tcPr>
          <w:p w14:paraId="6D303A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3021" w:type="pct"/>
            <w:tcBorders>
              <w:top w:val="single" w:color="000000" w:sz="4" w:space="0"/>
              <w:left w:val="single" w:color="000000" w:sz="4" w:space="0"/>
              <w:bottom w:val="single" w:color="000000" w:sz="4" w:space="0"/>
              <w:right w:val="single" w:color="000000" w:sz="4" w:space="0"/>
            </w:tcBorders>
            <w:noWrap w:val="0"/>
            <w:vAlign w:val="center"/>
          </w:tcPr>
          <w:p w14:paraId="5894B1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交警支队10楼机房——东风大街与渭清路十字交警岗楼</w:t>
            </w:r>
          </w:p>
        </w:tc>
        <w:tc>
          <w:tcPr>
            <w:tcW w:w="969" w:type="pct"/>
            <w:tcBorders>
              <w:top w:val="single" w:color="000000" w:sz="4" w:space="0"/>
              <w:left w:val="single" w:color="000000" w:sz="4" w:space="0"/>
              <w:bottom w:val="single" w:color="000000" w:sz="4" w:space="0"/>
              <w:right w:val="single" w:color="000000" w:sz="4" w:space="0"/>
            </w:tcBorders>
            <w:noWrap w:val="0"/>
            <w:vAlign w:val="center"/>
          </w:tcPr>
          <w:p w14:paraId="359711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noWrap w:val="0"/>
            <w:vAlign w:val="center"/>
          </w:tcPr>
          <w:p w14:paraId="528B49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43335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1D21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87</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BAB6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交警支队10楼机房——S107闫村街道十字</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601A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984B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93DF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6CAA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0DE5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交警支队10楼机房——S107韩马三叉口</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6B6A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D669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48666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5298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3FB1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交警支队10楼机房——S107汉马加油站</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D779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E6A6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90E8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82D6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DEAA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交警支队10楼机房——火车站广场球机</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7F57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3AA2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4F722AE0">
        <w:tblPrEx>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2B7C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75FA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蔺店镇X314（钟南村）红绿灯</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203D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5D70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4506E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E8B2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1863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X314临渭区红同路加油站红绿灯</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2F04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058B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AA72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22CB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93</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071C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X314临渭区管底镇（保王村）</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C82E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8B4C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5BAF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6BBA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94</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A409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临渭区柳园木橼居家厂红绿灯</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7BE7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F1D0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08D9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B21A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3F85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X101崇宁镇段家村红绿灯</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65E7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0A2B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251A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A813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8D3F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G108官道镇大什村红绿灯</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9BC5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C1E2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23734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4CFF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E339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G108临渭区军营五金建材红绿灯</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88C0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718C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6524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BFC6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98</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D33A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临渭区故市镇G108红绿灯</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8DFA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39B8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F2DB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622F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CDE4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S201故市镇红绿灯</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9F2C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0C3E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FD78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B76F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740D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G108交斜镇红绿灯</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BF39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D162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4FC33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3F34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D31B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渭富桥执法站</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93FC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9954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2F154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A8A7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0298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固市中队执法站</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DE31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7D6C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1232E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7EEC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103</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5561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保丰中队执法站</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04DE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EBA3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7DB4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CB6B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3618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渭蒲桥执法站</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2F33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B33E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0353F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8F1B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1628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交斜中队门前</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E205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97B3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585E27EF">
        <w:tblPrEx>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4071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402B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闫村执法站</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07F6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0A8E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4A273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E60E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107</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F664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小什十字</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268E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D6C7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14:paraId="731D8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5815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30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7F2B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小什中队门前</w:t>
            </w:r>
          </w:p>
        </w:tc>
        <w:tc>
          <w:tcPr>
            <w:tcW w:w="96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16F9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58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162F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bl>
    <w:p w14:paraId="192DA0DC">
      <w:pPr>
        <w:pStyle w:val="2"/>
        <w:rPr>
          <w:rFonts w:hint="eastAsia" w:ascii="宋体" w:hAnsi="宋体" w:eastAsia="宋体" w:cs="宋体"/>
          <w:sz w:val="24"/>
          <w:szCs w:val="24"/>
        </w:rPr>
      </w:pPr>
    </w:p>
    <w:p w14:paraId="60132C35"/>
    <w:sectPr>
      <w:pgSz w:w="11906" w:h="16838"/>
      <w:pgMar w:top="1417" w:right="1417" w:bottom="1417"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A9F"/>
    <w:rsid w:val="00620A9F"/>
    <w:rsid w:val="36E94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spacing w:after="120" w:line="240" w:lineRule="auto"/>
      <w:ind w:left="420" w:leftChars="200" w:firstLine="420"/>
    </w:pPr>
    <w:rPr>
      <w:rFonts w:ascii="Times New Roman" w:hAnsi="Times New Roman"/>
      <w:sz w:val="21"/>
      <w:szCs w:val="24"/>
    </w:rPr>
  </w:style>
  <w:style w:type="paragraph" w:styleId="3">
    <w:name w:val="Body Text Indent"/>
    <w:basedOn w:val="1"/>
    <w:qFormat/>
    <w:uiPriority w:val="0"/>
    <w:pPr>
      <w:spacing w:line="600" w:lineRule="exact"/>
      <w:ind w:firstLine="480" w:firstLineChars="200"/>
    </w:pPr>
    <w:rPr>
      <w:rFonts w:cs="Times New Roman"/>
      <w:szCs w:val="28"/>
    </w:rPr>
  </w:style>
  <w:style w:type="paragraph" w:styleId="4">
    <w:name w:val="Normal Indent"/>
    <w:basedOn w:val="1"/>
    <w:uiPriority w:val="0"/>
    <w:pPr>
      <w:widowControl/>
      <w:ind w:firstLine="420"/>
      <w:jc w:val="left"/>
    </w:pPr>
    <w:rPr>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2025-05-21T06:08:00Z</dcterms:created>
  <dc:creator>有点甜</dc:creator>
  <cp:lastModifiedBy>有点甜</cp:lastModifiedBy>
  <dcterms:modified xsi:type="dcterms:W3CDTF">2025-05-21T06:27:59Z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ABE1F4A3E96F4572823BFFC69CEF2FD7_11</vt:lpwstr>
  </property>
  <property fmtid="{D5CDD505-2E9C-101B-9397-08002B2CF9AE}" pid="4" name="KSOTemplateDocerSaveRecord">
    <vt:lpwstr>eyJoZGlkIjoiNzJjY2M5OTVjNGM0MTQ2YTJhMjI4NjJlOGU5NjUwNjQiLCJ1c2VySWQiOiI1NjY1MDY3MzkifQ==</vt:lpwstr>
  </property>
</Properties>
</file>