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版本号：ZCSP-渭南市-2025-00293、XACH2025-03520250521001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提升改造工程施工全过程项目监理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ZCSP-渭南市-2025-00293、XACH2025-035</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提升改造工程施工全过程项目监理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ZCSP-渭南市-2025-00293、XACH2025-035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提升改造工程施工全过程项目监理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渭南市中心医院提升改造工程施工全过程项目监理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采购包1（提升改造工程施工全过程项目监理）：属于专门面向中小企业采购。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具有独立承担民事责任的能力且具备向采购人提供相关服务的企业法人或其他组织或者自然人,企业法人应提供统一社会信用代码的营业执照；其他组织须提供合法凭证；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专门面向中小企业采购：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8、企业资质：供应商具备建设行政主管部门颁发的工程监理综合资质或房屋建筑工程监理乙级及以上资质；供应商需在项目电子化交易系统中按要求上传相应证明文件并进行电子签章。</w:t>
      </w:r>
    </w:p>
    <w:p>
      <w:pPr>
        <w:pStyle w:val="null3"/>
      </w:pPr>
      <w:r>
        <w:rPr>
          <w:rFonts w:ascii="仿宋_GB2312" w:hAnsi="仿宋_GB2312" w:cs="仿宋_GB2312" w:eastAsia="仿宋_GB2312"/>
        </w:rPr>
        <w:t>9、项目总监：拟派总监理工程师须具备房屋建筑工程国家注册监理工程师资格在本单位注册；供应商需在项目电子化交易系统中按要求上传相应证明文件并进行电子签章。</w:t>
      </w:r>
    </w:p>
    <w:p>
      <w:pPr>
        <w:pStyle w:val="null3"/>
      </w:pPr>
      <w:r>
        <w:rPr>
          <w:rFonts w:ascii="仿宋_GB2312" w:hAnsi="仿宋_GB2312" w:cs="仿宋_GB2312" w:eastAsia="仿宋_GB2312"/>
        </w:rPr>
        <w:t>10、磋商保证金：提供磋商保证金交纳凭证；供应商需在项目电子化交易系统中按要求上传相应证明文件并进行电子签章。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11、非联合体磋商：非联合体磋商声明；供应商需在项目电子化交易系统中按要求上传相应证明文件并进行电子签章。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029-82285837、029-81151155转810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 1158 0000 1008 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联系人：刘娜娜</w:t>
      </w:r>
    </w:p>
    <w:p>
      <w:pPr>
        <w:pStyle w:val="null3"/>
      </w:pPr>
      <w:r>
        <w:rPr>
          <w:rFonts w:ascii="仿宋_GB2312" w:hAnsi="仿宋_GB2312" w:cs="仿宋_GB2312" w:eastAsia="仿宋_GB2312"/>
        </w:rPr>
        <w:t>联系电话：029-82285837、029-81151155转810</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渭南市中心医院提升改造工程施工全过程项目监理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489,000.00</w:t>
      </w:r>
    </w:p>
    <w:p>
      <w:pPr>
        <w:pStyle w:val="null3"/>
      </w:pPr>
      <w:r>
        <w:rPr>
          <w:rFonts w:ascii="仿宋_GB2312" w:hAnsi="仿宋_GB2312" w:cs="仿宋_GB2312" w:eastAsia="仿宋_GB2312"/>
        </w:rPr>
        <w:t>采购包最高限价（元）: 489,000.00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一、项目概况</w:t>
                  </w:r>
                </w:p>
                <w:p>
                  <w:pPr>
                    <w:pStyle w:val="null3"/>
                  </w:pPr>
                  <w:r>
                    <w:rPr>
                      <w:rFonts w:ascii="仿宋_GB2312" w:hAnsi="仿宋_GB2312" w:cs="仿宋_GB2312" w:eastAsia="仿宋_GB2312"/>
                      <w:sz w:val="24"/>
                    </w:rPr>
                    <w:t>1.</w:t>
                  </w:r>
                  <w:r>
                    <w:rPr>
                      <w:rFonts w:ascii="仿宋_GB2312" w:hAnsi="仿宋_GB2312" w:cs="仿宋_GB2312" w:eastAsia="仿宋_GB2312"/>
                      <w:sz w:val="24"/>
                    </w:rPr>
                    <w:t>项目名称：渭南市中心医院提升改造工程施工全过程监理。</w:t>
                  </w:r>
                </w:p>
                <w:p>
                  <w:pPr>
                    <w:pStyle w:val="null3"/>
                  </w:pPr>
                  <w:r>
                    <w:rPr>
                      <w:rFonts w:ascii="仿宋_GB2312" w:hAnsi="仿宋_GB2312" w:cs="仿宋_GB2312" w:eastAsia="仿宋_GB2312"/>
                      <w:sz w:val="24"/>
                    </w:rPr>
                    <w:t>2.</w:t>
                  </w:r>
                  <w:r>
                    <w:rPr>
                      <w:rFonts w:ascii="仿宋_GB2312" w:hAnsi="仿宋_GB2312" w:cs="仿宋_GB2312" w:eastAsia="仿宋_GB2312"/>
                      <w:sz w:val="24"/>
                    </w:rPr>
                    <w:t>招标范围：</w:t>
                  </w:r>
                  <w:r>
                    <w:rPr>
                      <w:rFonts w:ascii="仿宋_GB2312" w:hAnsi="仿宋_GB2312" w:cs="仿宋_GB2312" w:eastAsia="仿宋_GB2312"/>
                      <w:sz w:val="24"/>
                    </w:rPr>
                    <w:t>渭南市中心医院（包含不限于零星工程）提升改造工程施工全过程监理</w:t>
                  </w:r>
                  <w:r>
                    <w:rPr>
                      <w:rFonts w:ascii="仿宋_GB2312" w:hAnsi="仿宋_GB2312" w:cs="仿宋_GB2312" w:eastAsia="仿宋_GB2312"/>
                      <w:sz w:val="24"/>
                    </w:rPr>
                    <w:t>工作</w:t>
                  </w:r>
                  <w:r>
                    <w:rPr>
                      <w:rFonts w:ascii="仿宋_GB2312" w:hAnsi="仿宋_GB2312" w:cs="仿宋_GB2312" w:eastAsia="仿宋_GB2312"/>
                      <w:sz w:val="24"/>
                    </w:rPr>
                    <w:t>。</w:t>
                  </w:r>
                </w:p>
                <w:p>
                  <w:pPr>
                    <w:pStyle w:val="null3"/>
                  </w:pPr>
                  <w:r>
                    <w:rPr>
                      <w:rFonts w:ascii="仿宋_GB2312" w:hAnsi="仿宋_GB2312" w:cs="仿宋_GB2312" w:eastAsia="仿宋_GB2312"/>
                      <w:sz w:val="24"/>
                    </w:rPr>
                    <w:t>3.</w:t>
                  </w:r>
                  <w:r>
                    <w:rPr>
                      <w:rFonts w:ascii="仿宋_GB2312" w:hAnsi="仿宋_GB2312" w:cs="仿宋_GB2312" w:eastAsia="仿宋_GB2312"/>
                      <w:sz w:val="24"/>
                    </w:rPr>
                    <w:t>项目地点：渭南市中心医院</w:t>
                  </w:r>
                </w:p>
                <w:p>
                  <w:pPr>
                    <w:pStyle w:val="null3"/>
                  </w:pPr>
                  <w:r>
                    <w:rPr>
                      <w:rFonts w:ascii="仿宋_GB2312" w:hAnsi="仿宋_GB2312" w:cs="仿宋_GB2312" w:eastAsia="仿宋_GB2312"/>
                      <w:sz w:val="24"/>
                    </w:rPr>
                    <w:t>4.</w:t>
                  </w:r>
                  <w:r>
                    <w:rPr>
                      <w:rFonts w:ascii="仿宋_GB2312" w:hAnsi="仿宋_GB2312" w:cs="仿宋_GB2312" w:eastAsia="仿宋_GB2312"/>
                      <w:sz w:val="24"/>
                    </w:rPr>
                    <w:t>质量标准：符合国家、省、市、行业相关规范及磋商文件“合格”标准要求。</w:t>
                  </w:r>
                </w:p>
                <w:p>
                  <w:pPr>
                    <w:pStyle w:val="null3"/>
                  </w:pPr>
                  <w:r>
                    <w:rPr>
                      <w:rFonts w:ascii="仿宋_GB2312" w:hAnsi="仿宋_GB2312" w:cs="仿宋_GB2312" w:eastAsia="仿宋_GB2312"/>
                      <w:sz w:val="24"/>
                    </w:rPr>
                    <w:t>二、监理费报价要求</w:t>
                  </w:r>
                </w:p>
                <w:p>
                  <w:pPr>
                    <w:pStyle w:val="null3"/>
                  </w:pPr>
                  <w:r>
                    <w:rPr>
                      <w:rFonts w:ascii="仿宋_GB2312" w:hAnsi="仿宋_GB2312" w:cs="仿宋_GB2312" w:eastAsia="仿宋_GB2312"/>
                      <w:sz w:val="24"/>
                    </w:rPr>
                    <w:t>项目计价参照《建设工程监理与相关服务收费管理规定》发改价格[2007]670号文基础上进行折扣计价。</w:t>
                  </w:r>
                </w:p>
                <w:p>
                  <w:pPr>
                    <w:pStyle w:val="null3"/>
                  </w:pPr>
                  <w:r>
                    <w:rPr>
                      <w:rFonts w:ascii="仿宋_GB2312" w:hAnsi="仿宋_GB2312" w:cs="仿宋_GB2312" w:eastAsia="仿宋_GB2312"/>
                      <w:sz w:val="24"/>
                    </w:rPr>
                    <w:t>本项目的监理采用一事一议，对每次监理单独计价。</w:t>
                  </w:r>
                </w:p>
                <w:p>
                  <w:pPr>
                    <w:pStyle w:val="null3"/>
                  </w:pPr>
                  <w:r>
                    <w:rPr>
                      <w:rFonts w:ascii="仿宋_GB2312" w:hAnsi="仿宋_GB2312" w:cs="仿宋_GB2312" w:eastAsia="仿宋_GB2312"/>
                      <w:sz w:val="24"/>
                    </w:rPr>
                    <w:t>三、服务期限：本次招标的监理合同服务期为2年或者预算金额489000.00元用尽，服务期限以先到者为准。</w:t>
                  </w:r>
                </w:p>
                <w:p>
                  <w:pPr>
                    <w:pStyle w:val="null3"/>
                  </w:pPr>
                  <w:r>
                    <w:rPr>
                      <w:rFonts w:ascii="仿宋_GB2312" w:hAnsi="仿宋_GB2312" w:cs="仿宋_GB2312" w:eastAsia="仿宋_GB2312"/>
                      <w:sz w:val="24"/>
                    </w:rPr>
                    <w:t>四、监理工作要求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、审查施工图纸，组织并主持图纸会审，做好记录，写出会议纪要。</w:t>
                  </w:r>
                </w:p>
                <w:p>
                  <w:pPr>
                    <w:pStyle w:val="null3"/>
                  </w:pPr>
                  <w:r>
                    <w:rPr>
                      <w:rFonts w:ascii="仿宋_GB2312" w:hAnsi="仿宋_GB2312" w:cs="仿宋_GB2312" w:eastAsia="仿宋_GB2312"/>
                      <w:sz w:val="24"/>
                    </w:rPr>
                    <w:t>2</w:t>
                  </w:r>
                  <w:r>
                    <w:rPr>
                      <w:rFonts w:ascii="仿宋_GB2312" w:hAnsi="仿宋_GB2312" w:cs="仿宋_GB2312" w:eastAsia="仿宋_GB2312"/>
                      <w:sz w:val="24"/>
                    </w:rPr>
                    <w:t>、参与业主与承包方签订施工承包合同，审核施工进度计划，并在实施过程中检查、督促承包方严格按合同、图纸和施工规范、工程技术规范、工程技术标准、设计要求进行施工，督促承包方加强现场施工管理。</w:t>
                  </w:r>
                </w:p>
                <w:p>
                  <w:pPr>
                    <w:pStyle w:val="null3"/>
                  </w:pPr>
                  <w:r>
                    <w:rPr>
                      <w:rFonts w:ascii="仿宋_GB2312" w:hAnsi="仿宋_GB2312" w:cs="仿宋_GB2312" w:eastAsia="仿宋_GB2312"/>
                      <w:sz w:val="24"/>
                    </w:rPr>
                    <w:t>3</w:t>
                  </w:r>
                  <w:r>
                    <w:rPr>
                      <w:rFonts w:ascii="仿宋_GB2312" w:hAnsi="仿宋_GB2312" w:cs="仿宋_GB2312" w:eastAsia="仿宋_GB2312"/>
                      <w:sz w:val="24"/>
                    </w:rPr>
                    <w:t>、协助业主做好开工前准备工作，审批开工报告，复核验线，经业主同意下达开工令。</w:t>
                  </w:r>
                </w:p>
                <w:p>
                  <w:pPr>
                    <w:pStyle w:val="null3"/>
                  </w:pPr>
                  <w:r>
                    <w:rPr>
                      <w:rFonts w:ascii="仿宋_GB2312" w:hAnsi="仿宋_GB2312" w:cs="仿宋_GB2312" w:eastAsia="仿宋_GB2312"/>
                      <w:sz w:val="24"/>
                    </w:rPr>
                    <w:t>4</w:t>
                  </w:r>
                  <w:r>
                    <w:rPr>
                      <w:rFonts w:ascii="仿宋_GB2312" w:hAnsi="仿宋_GB2312" w:cs="仿宋_GB2312" w:eastAsia="仿宋_GB2312"/>
                      <w:sz w:val="24"/>
                    </w:rPr>
                    <w:t>、审批施工组织设计，审查和检查施工技术措施、质量保证体系及安全防护措施，提出合理的整改意见和建议。</w:t>
                  </w:r>
                </w:p>
                <w:p>
                  <w:pPr>
                    <w:pStyle w:val="null3"/>
                  </w:pPr>
                  <w:r>
                    <w:rPr>
                      <w:rFonts w:ascii="仿宋_GB2312" w:hAnsi="仿宋_GB2312" w:cs="仿宋_GB2312" w:eastAsia="仿宋_GB2312"/>
                      <w:sz w:val="24"/>
                    </w:rPr>
                    <w:t>5</w:t>
                  </w:r>
                  <w:r>
                    <w:rPr>
                      <w:rFonts w:ascii="仿宋_GB2312" w:hAnsi="仿宋_GB2312" w:cs="仿宋_GB2312" w:eastAsia="仿宋_GB2312"/>
                      <w:sz w:val="24"/>
                    </w:rPr>
                    <w:t>、审查承包方采购清单，检查工程材料、构件、设备的规格、质量与数量。督促承包方编制材料的供需计划，协助业主安排甲供材料（若有）的供应计划。</w:t>
                  </w:r>
                </w:p>
                <w:p>
                  <w:pPr>
                    <w:pStyle w:val="null3"/>
                  </w:pPr>
                  <w:r>
                    <w:rPr>
                      <w:rFonts w:ascii="仿宋_GB2312" w:hAnsi="仿宋_GB2312" w:cs="仿宋_GB2312" w:eastAsia="仿宋_GB2312"/>
                      <w:sz w:val="24"/>
                    </w:rPr>
                    <w:t>6</w:t>
                  </w:r>
                  <w:r>
                    <w:rPr>
                      <w:rFonts w:ascii="仿宋_GB2312" w:hAnsi="仿宋_GB2312" w:cs="仿宋_GB2312" w:eastAsia="仿宋_GB2312"/>
                      <w:sz w:val="24"/>
                    </w:rPr>
                    <w:t>、参与工程变更的签证，负责复核施工变更及工程造价,出具审核报告，并对审核结果负责。</w:t>
                  </w:r>
                </w:p>
                <w:p>
                  <w:pPr>
                    <w:pStyle w:val="null3"/>
                  </w:pPr>
                  <w:r>
                    <w:rPr>
                      <w:rFonts w:ascii="仿宋_GB2312" w:hAnsi="仿宋_GB2312" w:cs="仿宋_GB2312" w:eastAsia="仿宋_GB2312"/>
                      <w:sz w:val="24"/>
                    </w:rPr>
                    <w:t>7</w:t>
                  </w:r>
                  <w:r>
                    <w:rPr>
                      <w:rFonts w:ascii="仿宋_GB2312" w:hAnsi="仿宋_GB2312" w:cs="仿宋_GB2312" w:eastAsia="仿宋_GB2312"/>
                      <w:sz w:val="24"/>
                    </w:rPr>
                    <w:t>、主持召开工程协调会议及综合管线协调会议，并做好会议纪要，调节有关工程建设各种合同争议，处理索赔事项。</w:t>
                  </w:r>
                </w:p>
                <w:p>
                  <w:pPr>
                    <w:pStyle w:val="null3"/>
                  </w:pPr>
                  <w:r>
                    <w:rPr>
                      <w:rFonts w:ascii="仿宋_GB2312" w:hAnsi="仿宋_GB2312" w:cs="仿宋_GB2312" w:eastAsia="仿宋_GB2312"/>
                      <w:sz w:val="24"/>
                    </w:rPr>
                    <w:t>8</w:t>
                  </w:r>
                  <w:r>
                    <w:rPr>
                      <w:rFonts w:ascii="仿宋_GB2312" w:hAnsi="仿宋_GB2312" w:cs="仿宋_GB2312" w:eastAsia="仿宋_GB2312"/>
                      <w:sz w:val="24"/>
                    </w:rPr>
                    <w:t>、检查安全防护措施和文明施工、施工现场扬尘治理、农民工工资打卡发放。</w:t>
                  </w:r>
                </w:p>
                <w:p>
                  <w:pPr>
                    <w:pStyle w:val="null3"/>
                  </w:pPr>
                  <w:r>
                    <w:rPr>
                      <w:rFonts w:ascii="仿宋_GB2312" w:hAnsi="仿宋_GB2312" w:cs="仿宋_GB2312" w:eastAsia="仿宋_GB2312"/>
                      <w:sz w:val="24"/>
                    </w:rPr>
                    <w:t>9</w:t>
                  </w:r>
                  <w:r>
                    <w:rPr>
                      <w:rFonts w:ascii="仿宋_GB2312" w:hAnsi="仿宋_GB2312" w:cs="仿宋_GB2312" w:eastAsia="仿宋_GB2312"/>
                      <w:sz w:val="24"/>
                    </w:rPr>
                    <w:t>、督促检查施工过程中的安全、质量、进度、人员考勤，对关键工序、关键部位、隐蔽工程和薄弱环节进行重点监控。</w:t>
                  </w:r>
                </w:p>
                <w:p>
                  <w:pPr>
                    <w:pStyle w:val="null3"/>
                  </w:pPr>
                  <w:r>
                    <w:rPr>
                      <w:rFonts w:ascii="仿宋_GB2312" w:hAnsi="仿宋_GB2312" w:cs="仿宋_GB2312" w:eastAsia="仿宋_GB2312"/>
                      <w:sz w:val="24"/>
                    </w:rPr>
                    <w:t>10</w:t>
                  </w:r>
                  <w:r>
                    <w:rPr>
                      <w:rFonts w:ascii="仿宋_GB2312" w:hAnsi="仿宋_GB2312" w:cs="仿宋_GB2312" w:eastAsia="仿宋_GB2312"/>
                      <w:sz w:val="24"/>
                    </w:rPr>
                    <w:t>、审核施工单位提出的付款申请及工程结算，并报业主审批。</w:t>
                  </w:r>
                </w:p>
                <w:p>
                  <w:pPr>
                    <w:pStyle w:val="null3"/>
                  </w:pPr>
                  <w:r>
                    <w:rPr>
                      <w:rFonts w:ascii="仿宋_GB2312" w:hAnsi="仿宋_GB2312" w:cs="仿宋_GB2312" w:eastAsia="仿宋_GB2312"/>
                      <w:sz w:val="24"/>
                    </w:rPr>
                    <w:t>11</w:t>
                  </w:r>
                  <w:r>
                    <w:rPr>
                      <w:rFonts w:ascii="仿宋_GB2312" w:hAnsi="仿宋_GB2312" w:cs="仿宋_GB2312" w:eastAsia="仿宋_GB2312"/>
                      <w:sz w:val="24"/>
                    </w:rPr>
                    <w:t>、及时提供完整的监理资料，定期编制监理简报并报业主。</w:t>
                  </w:r>
                </w:p>
                <w:p>
                  <w:pPr>
                    <w:pStyle w:val="null3"/>
                  </w:pPr>
                  <w:r>
                    <w:rPr>
                      <w:rFonts w:ascii="仿宋_GB2312" w:hAnsi="仿宋_GB2312" w:cs="仿宋_GB2312" w:eastAsia="仿宋_GB2312"/>
                      <w:sz w:val="24"/>
                    </w:rPr>
                    <w:t>12</w:t>
                  </w:r>
                  <w:r>
                    <w:rPr>
                      <w:rFonts w:ascii="仿宋_GB2312" w:hAnsi="仿宋_GB2312" w:cs="仿宋_GB2312" w:eastAsia="仿宋_GB2312"/>
                      <w:sz w:val="24"/>
                    </w:rPr>
                    <w:t>、督促施工单位及时整理技术资料及竣工验收资料，协助业主组织交工验收及竣工验收。</w:t>
                  </w:r>
                </w:p>
                <w:p>
                  <w:pPr>
                    <w:pStyle w:val="null3"/>
                  </w:pPr>
                  <w:r>
                    <w:rPr>
                      <w:rFonts w:ascii="仿宋_GB2312" w:hAnsi="仿宋_GB2312" w:cs="仿宋_GB2312" w:eastAsia="仿宋_GB2312"/>
                      <w:sz w:val="24"/>
                    </w:rPr>
                    <w:t>13</w:t>
                  </w:r>
                  <w:r>
                    <w:rPr>
                      <w:rFonts w:ascii="仿宋_GB2312" w:hAnsi="仿宋_GB2312" w:cs="仿宋_GB2312" w:eastAsia="仿宋_GB2312"/>
                      <w:sz w:val="24"/>
                    </w:rPr>
                    <w:t>、履行其他法律、法规规定的监理职责义务，提供其他可免费提供的监理服务。</w:t>
                  </w:r>
                </w:p>
                <w:p>
                  <w:pPr>
                    <w:pStyle w:val="null3"/>
                  </w:pPr>
                  <w:r>
                    <w:rPr>
                      <w:rFonts w:ascii="仿宋_GB2312" w:hAnsi="仿宋_GB2312" w:cs="仿宋_GB2312" w:eastAsia="仿宋_GB2312"/>
                      <w:sz w:val="24"/>
                    </w:rPr>
                    <w:t>14</w:t>
                  </w:r>
                  <w:r>
                    <w:rPr>
                      <w:rFonts w:ascii="仿宋_GB2312" w:hAnsi="仿宋_GB2312" w:cs="仿宋_GB2312" w:eastAsia="仿宋_GB2312"/>
                      <w:sz w:val="24"/>
                    </w:rPr>
                    <w:t>、完成监理规范要求的其他工作内容。</w:t>
                  </w:r>
                </w:p>
                <w:p>
                  <w:pPr>
                    <w:pStyle w:val="null3"/>
                  </w:pPr>
                  <w:r>
                    <w:rPr>
                      <w:rFonts w:ascii="仿宋_GB2312" w:hAnsi="仿宋_GB2312" w:cs="仿宋_GB2312" w:eastAsia="仿宋_GB2312"/>
                      <w:sz w:val="24"/>
                    </w:rPr>
                    <w:t>五、组织机构和人员</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监理单位有健全的组织机构。</w:t>
                  </w:r>
                </w:p>
                <w:p>
                  <w:pPr>
                    <w:pStyle w:val="null3"/>
                  </w:pPr>
                  <w:r>
                    <w:rPr>
                      <w:rFonts w:ascii="仿宋_GB2312" w:hAnsi="仿宋_GB2312" w:cs="仿宋_GB2312" w:eastAsia="仿宋_GB2312"/>
                      <w:sz w:val="24"/>
                    </w:rPr>
                    <w:t>2.</w:t>
                  </w:r>
                  <w:r>
                    <w:rPr>
                      <w:rFonts w:ascii="仿宋_GB2312" w:hAnsi="仿宋_GB2312" w:cs="仿宋_GB2312" w:eastAsia="仿宋_GB2312"/>
                      <w:sz w:val="24"/>
                    </w:rPr>
                    <w:t>监理单位应根据项目特点配备经验丰富的总监理工程师、专业监理工程师和监理员。监理人员总计应不少于5人，其中常驻人员不少于2人。派驻现场的监理人员要熟悉所从事的业务，具备胜任监理业务的能力，具有良好的沟通、协调能力。</w:t>
                  </w:r>
                  <w:r>
                    <w:rPr>
                      <w:rFonts w:ascii="仿宋_GB2312" w:hAnsi="仿宋_GB2312" w:cs="仿宋_GB2312" w:eastAsia="仿宋_GB2312"/>
                      <w:sz w:val="24"/>
                    </w:rPr>
                    <w:t>对</w:t>
                  </w:r>
                  <w:r>
                    <w:rPr>
                      <w:rFonts w:ascii="仿宋_GB2312" w:hAnsi="仿宋_GB2312" w:cs="仿宋_GB2312" w:eastAsia="仿宋_GB2312"/>
                      <w:sz w:val="24"/>
                    </w:rPr>
                    <w:t>施工</w:t>
                  </w:r>
                  <w:r>
                    <w:rPr>
                      <w:rFonts w:ascii="仿宋_GB2312" w:hAnsi="仿宋_GB2312" w:cs="仿宋_GB2312" w:eastAsia="仿宋_GB2312"/>
                      <w:sz w:val="24"/>
                    </w:rPr>
                    <w:t>单位在项目实施过程中要严格按照质量管理体系要求进行监督，并对</w:t>
                  </w:r>
                  <w:r>
                    <w:rPr>
                      <w:rFonts w:ascii="仿宋_GB2312" w:hAnsi="仿宋_GB2312" w:cs="仿宋_GB2312" w:eastAsia="仿宋_GB2312"/>
                      <w:sz w:val="24"/>
                    </w:rPr>
                    <w:t>施工</w:t>
                  </w:r>
                  <w:r>
                    <w:rPr>
                      <w:rFonts w:ascii="仿宋_GB2312" w:hAnsi="仿宋_GB2312" w:cs="仿宋_GB2312" w:eastAsia="仿宋_GB2312"/>
                      <w:sz w:val="24"/>
                    </w:rPr>
                    <w:t>单位在实施过程中存在的问题提出改进意见</w:t>
                  </w:r>
                  <w:r>
                    <w:rPr>
                      <w:rFonts w:ascii="仿宋_GB2312" w:hAnsi="仿宋_GB2312" w:cs="仿宋_GB2312" w:eastAsia="仿宋_GB2312"/>
                      <w:sz w:val="24"/>
                    </w:rPr>
                    <w:t>。监理单位不得随意更换总监理工程师，否则，采购人有权终止监理合同，监理单位如更换专业监理人员必须征得采购人同意。</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本次招标的监理合同服务期为2年或者预算金额489000.00元用尽，服务期限以先到者为准。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每委托的单个项目服务内容全部完成后，采购人一次性向监理人支付已实施完成项目的监理费用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1、双方的违约责任 1.1、若一方不能履行合同义务，出现重大违约，则另一方可以书面通知方式单方面终止本合同，并可要求赔偿损失。1.2、除上述规定之情形外，提供服务过程中如果没有对方的书面同意，一方不能提前解除合同。如果未经对方同意解除合同，其应当支付合同总金额百分之一的违约金。1.3、采购人延迟支付服务费，每延迟一日，应按延迟部分的千分之一向供应商支付逾期滞纳金。1.4、如因供应商没有履行本合同相关义务以及条款对采购人造成损失的由供应商负全部责任。1.５、合同一方违约的，对方应积极采取适当措施阻止损失扩大，否则不得就扩大部分的损失要求赔偿；违约方应当承担守约方为阻止损失扩大而支付的合理费用。2、解决争议的方法: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供应商参照《国家发展改革委关于进一步放开建设项目专业服务价格的通知》（发改价格[2015]299号）和国家发展改革委、建设部关于印发《建设工程监理与相关服务收费管理规定》的通知（发改价格[2007]670号）规定及相关收费规定、磋商文件并结合市场行情自主报价。 3.4.2监理服务费基准价参照《国家发展改革委关于进一步放开建设项目专业服务价格的通知》（发改价格[2015]299号）和国家发展改革委、建设部关于印发《建设工程监理与相关服务收费管理规定》的通知（发改价格[2007]670号）规定进行计算，其中专业调整系数为1.00，工程复杂程度调整系数为0.85，高程调整系数为1.00。 3.4.3磋商总报价为完成本项目磋商文件中所提出的工作范围及要求的全部内容，并达到国家及采购人验收标准而产生的所有费用，包括但不限于人工费、监理服务费、管理费、交通费、住宿费、办公费、招标代理服务费、利润、税金、风险、验收等完成本项目所需的全部费用。任何错报、漏报由供应商自行负责。 3.4.4监理服务费采用折扣包干，折扣在合同执行过程中固定不变，不受市场价格及外界环境因素变化的影响。监理服务费最终以单个具体项目的建安费为基数计算基准价，按成交监理折扣结算。计算公式：单个项目监理费=基准价*折扣。 3.4.5本项目的监理采用一事一议，对每次监理单独计价。 3.4.6采购标的对应的所属行业：其他未列明行业。从业人员300人以下的为中小微型企业。其中，从业人员100人及以上的为中型企业；从业人员10人及以上的为小型企业；从业人员10人以下的为微型企业。 3.4.7纸质文件递交要求成交供应商在领取中标通知书时须向代理机构提供纸质版磋商响应文件正本壹份，副本叁份，电子版（U盘）贰份。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采购标的对应的中小企业划分标准所属行业：其他未列明行业。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或其他组织或者自然人,企业法人应提供统一社会信用代码的营业执照；其他组织须提供合法凭证；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供应商具备建设行政主管部门颁发的工程监理综合资质或房屋建筑工程监理乙级及以上资质；供应商需在项目电子化交易系统中按要求上传相应证明文件并进行电子签章。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拟派总监理工程师须具备房屋建筑工程国家注册监理工程师资格在本单位注册；供应商需在项目电子化交易系统中按要求上传相应证明文件并进行电子签章。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响应方案说明.docx 服务内容及服务邀请应答表 中小企业声明函 商务应答表 报价表 资格证明文件.docx 业绩证明文件.docx 供应商承诺书.docx 响应文件封面 政府采购供应商拒绝政府采购领域商业贿赂承诺书.docx 残疾人福利性单位声明函 服务方案 标的清单 响应函 磋商保证金退还信息表.docx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报价一览表.docx 服务内容及服务邀请应答表 服务方案 报价表 响应函 业绩证明文件.docx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响应方案说明.docx 服务内容及服务邀请应答表 中小企业声明函 商务应答表 报价表 资格证明文件.docx 业绩证明文件.docx 供应商承诺书.docx 响应文件封面 政府采购供应商拒绝政府采购领域商业贿赂承诺书.docx 残疾人福利性单位声明函 服务方案 标的清单 响应函 磋商保证金退还信息表.docx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报价一览表.docx 响应方案说明.docx 服务内容及服务邀请应答表 中小企业声明函 商务应答表 报价表 业绩证明文件.docx 供应商承诺书.docx 资格证明文件.docx 响应文件封面 政府采购供应商拒绝政府采购领域商业贿赂承诺书.docx 残疾人福利性单位声明函 服务方案 标的清单 响应函 监狱企业的证明文件 磋商保证金退还信息表.docx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响应方案说明.docx 服务内容及服务邀请应答表 中小企业声明函 商务应答表 报价表 业绩证明文件.docx 供应商承诺书.docx 资格证明文件.docx 响应文件封面 政府采购供应商拒绝政府采购领域商业贿赂承诺书.docx 残疾人福利性单位声明函 服务方案 标的清单 响应函 监狱企业的证明文件 磋商保证金退还信息表.docx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供应商根据项目内容提供监理服务方案，方案包括但不限于工作目标、监理内容、服务方式、监理流程等： ①工作目标理解透彻，监理内容明确且完全满足采购需求，服务方式利于项目实施，监理流程严谨规范的，得12分； ②工作目标理解全面，监理内容满足采购需求，服务方式符合要求，监理流程合理可行，得10分； ③工作目标理解基本符合要求，监理内容基本满足需求，服务方式基本可行，监理流程基本规范，得8分； ④工作目标理解有待提升，监理内容有待完善，服务方式有待改进，监理流程有待提升，得6分； ⑤工作目标理解不完整，监理内容存在缺陷，服务方式难以实施，监理流程混乱，得4分；⑥针对以上方案要求，有1项欠缺的计3分；⑦针对以上方案要求，有2项欠缺的计2分； ⑧针对以上方案要求，有3项欠缺的计1分； ⑨未提供的不得分。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质量控制的方法和措施</w:t>
            </w:r>
          </w:p>
        </w:tc>
        <w:tc>
          <w:tcPr>
            <w:tcW w:type="dxa" w:w="2492"/>
          </w:tcPr>
          <w:p>
            <w:pPr>
              <w:pStyle w:val="null3"/>
            </w:pPr>
            <w:r>
              <w:rPr>
                <w:rFonts w:ascii="仿宋_GB2312" w:hAnsi="仿宋_GB2312" w:cs="仿宋_GB2312" w:eastAsia="仿宋_GB2312"/>
              </w:rPr>
              <w:t>供应商根据项目内容提供质量控制的方法和措施： ①质量控制方法和措施科学严谨、合理可行；控制重点明确，完全满足项目质量控制需求的，得8分； ②质量控制方法和措施全面、完整；能提出部分控制重点，满足项目质量控制需求的，得6分； ③质量控制方法和措施基本可行；控制重点有待明确，基本满足项目质量控制需求的，得4分； ④质量控制方法和措施基本可行；但没有控制重点，不能确保完全满足项目质量控制需求的，得2分； ⑤质量控制方法和措施有待完善；无法满足项目质量控制需求的，得1分；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供应商根据项目内容提供进度控制的方法和措施： ①进度控制的方法和措施科学严谨、合理可行；控制重点明确，完全满足项目进度控制需求的，得8分； ②进度控制的方法和措施全面、完整；能提出部分控制重点，满足项目进度控制需求的，得6分； ③进度控制的方法和措施基本可行；控制重点有待明确，基本满足项目进度控制需求的，得4分； ④进度控制的方法和措施基本可行；但没有控制重点，不能确保完全满足项目进度控制需求的，得2分； ⑤进度控制的方法和措施有待完善；无法满足项目进度控制需求的，得1分；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合同和文档信息管理</w:t>
            </w:r>
          </w:p>
        </w:tc>
        <w:tc>
          <w:tcPr>
            <w:tcW w:type="dxa" w:w="2492"/>
          </w:tcPr>
          <w:p>
            <w:pPr>
              <w:pStyle w:val="null3"/>
            </w:pPr>
            <w:r>
              <w:rPr>
                <w:rFonts w:ascii="仿宋_GB2312" w:hAnsi="仿宋_GB2312" w:cs="仿宋_GB2312" w:eastAsia="仿宋_GB2312"/>
              </w:rPr>
              <w:t>供应商根据项目内容提供合同和文档信息管理方案及措施： ①合同和文档信息管理方案及措施科学严谨、合理可行；管理重点明确、条理清晰，完全满足项目合同和文档信息管理需求的，得8分； ②合同和文档信息管理方案及措施全面、完整；能提出部分管理重点，满足项目合同和文档信息管理需求的，得6分； ③合同和文档信息管理方案及措施基本可行；管理重点有待明确，基本满足项目合同和文档信息管理需求的，得4分； ④合同和文档信息管理方案及措施基本可行；但没有管理重点，不能确保完全满足项目合同和文档信息管理需求的，得2分； ⑤合同和文档信息管理方案及措施有待完善；管理方案没有条理，无法满足项目合同和文档信息管理需求的，得1分；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沟通与协调措施</w:t>
            </w:r>
          </w:p>
        </w:tc>
        <w:tc>
          <w:tcPr>
            <w:tcW w:type="dxa" w:w="2492"/>
          </w:tcPr>
          <w:p>
            <w:pPr>
              <w:pStyle w:val="null3"/>
            </w:pPr>
            <w:r>
              <w:rPr>
                <w:rFonts w:ascii="仿宋_GB2312" w:hAnsi="仿宋_GB2312" w:cs="仿宋_GB2312" w:eastAsia="仿宋_GB2312"/>
              </w:rPr>
              <w:t>供应商根据项目内容提供沟通与协调措施：①沟通与协调措施科学、可行性强；能够确保项目监理过程中沟通协调高效便捷，完全满足项目需求的，得8分； ②沟通与协调措施合理可行；能够确保项目监理过程中沟通协调顺畅，满足项目需求的，得6分； ③沟通与协调措施基本可行；能够确保项目监理过程中沟通协调按部就班正常进行，基本满足项目需求的，得4分； ④沟通与协调措施有待完善，不能确保完全满足项目需求的，得2分； ⑤有沟通与协调措施；但无法保证满足项目需求的，得1分；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供应商针对项目管理提供具体的监理工作制度： ①监理工作制度内容详细完整，能够提供具体的制度措施，且制度措施利于项目实施的得8分； ②监理工作制度满足本项目需求，能够提供合理可行的制度措施得6分； ③监理工作制度内容基本满足本项目需求，未提供制度措施，但不影响项目实施的得4分； ④监理工作制度内容有待完善，不能确保完全满足项目需求的2分； ⑤监理工作制度内容缺陷较多，影响到项目实施的得1分；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供应商根据项目内容提供服务承诺，包括但不限于人员到位情况、与采购人配合情况、其他有利于项目实施的增值服务等： ①服务承诺完整、详细、全面；且人员到位率高、到位及时、能够积极配合采购人，所提供的增值服务有利于项目实施，能够完全满足项目需求的，得6分； ②服务承诺能够完全符合项目需求，人员到位率较高，能够配合采购人，且能提供部分增值服务的，得5分； ③服务承诺基本符合项目需求，人员到位率一般，但基本满足项目需求的，得4分； ④服务承诺有待完善，人员到位率较差，可能影响到项目正常实施的，所提供增值服务与项目实施无关的，得3分； ⑤针对以上方案要求，有1项欠缺的计2分；⑥针对以上方案要求，有2项欠缺的计1分；⑦未提供的不得分。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监理设施、设备、仪器配置</w:t>
            </w:r>
          </w:p>
        </w:tc>
        <w:tc>
          <w:tcPr>
            <w:tcW w:type="dxa" w:w="2492"/>
          </w:tcPr>
          <w:p>
            <w:pPr>
              <w:pStyle w:val="null3"/>
            </w:pPr>
            <w:r>
              <w:rPr>
                <w:rFonts w:ascii="仿宋_GB2312" w:hAnsi="仿宋_GB2312" w:cs="仿宋_GB2312" w:eastAsia="仿宋_GB2312"/>
              </w:rPr>
              <w:t>监理设施、设备、仪器配置符合该项目的建设内容、具体特点和保证项目质量的实际需要。 ①设施设备配置全面，先进，能够满足监理服务需要及项目要求的计6分； ②设施设备配置较合理，针对性一般的计4分； ③设施设备配置欠缺，无法满足项目需求的计2分。 ④未提供本项内容不计分。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项目监理部组成</w:t>
            </w:r>
          </w:p>
        </w:tc>
        <w:tc>
          <w:tcPr>
            <w:tcW w:type="dxa" w:w="2492"/>
          </w:tcPr>
          <w:p>
            <w:pPr>
              <w:pStyle w:val="null3"/>
            </w:pPr>
            <w:r>
              <w:rPr>
                <w:rFonts w:ascii="仿宋_GB2312" w:hAnsi="仿宋_GB2312" w:cs="仿宋_GB2312" w:eastAsia="仿宋_GB2312"/>
              </w:rPr>
              <w:t>监理团队人员不少于5人 1.项目总监具有建筑工程相关专业中级工程师职称的，得2分；具有建筑工程相关专业高级及以上工程师职称的，得3分，本项满分3分。 2.项目总监近5年内具有一个类似于本项目的监理业绩的，得2分；每增加一个类似业绩加2分，最高得4分。需提供相关业绩的合同复印件，并加盖单位公章作为证明。（业绩合同须体现总监理工程师姓名） 3.根据派驻本工程现场的专业监理工程师的数量、专业配备齐全（含建筑工程1人、安装及其它专业监理工程3人等），岗位职责明确的得[0-4]分，未提供不得分。（企业业绩与项目总监理工程师业绩不可同时计分，只计分一次。）</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供应商承接过类似工程监理业绩（以中标通知书或合同为准），每提供1份符合要求的业绩得1分，满分5分。 注：提供监理中标通知书或合同复印件并加盖供应商单位公章。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详见附件：磋商保证金退还信息表.docx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