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DF2FA">
      <w:pPr>
        <w:pStyle w:val="4"/>
        <w:ind w:left="-119"/>
        <w:jc w:val="center"/>
        <w:outlineLvl w:val="2"/>
        <w:rPr>
          <w:rFonts w:hint="eastAsia" w:ascii="仿宋" w:hAnsi="仿宋" w:eastAsia="仿宋" w:cs="仿宋"/>
          <w:b/>
          <w:bCs/>
          <w:color w:val="auto"/>
          <w:sz w:val="32"/>
          <w:szCs w:val="32"/>
          <w:highlight w:val="none"/>
        </w:rPr>
      </w:pPr>
      <w:r>
        <w:rPr>
          <w:rFonts w:hint="eastAsia" w:ascii="仿宋" w:hAnsi="仿宋" w:eastAsia="仿宋" w:cs="仿宋"/>
          <w:b/>
          <w:color w:val="auto"/>
          <w:spacing w:val="6"/>
          <w:kern w:val="2"/>
          <w:sz w:val="32"/>
          <w:szCs w:val="32"/>
          <w:highlight w:val="none"/>
        </w:rPr>
        <w:t>磋商保</w:t>
      </w:r>
      <w:bookmarkStart w:id="0" w:name="_GoBack"/>
      <w:bookmarkEnd w:id="0"/>
      <w:r>
        <w:rPr>
          <w:rFonts w:hint="eastAsia" w:ascii="仿宋" w:hAnsi="仿宋" w:eastAsia="仿宋" w:cs="仿宋"/>
          <w:b/>
          <w:color w:val="auto"/>
          <w:spacing w:val="6"/>
          <w:kern w:val="2"/>
          <w:sz w:val="32"/>
          <w:szCs w:val="32"/>
          <w:highlight w:val="none"/>
        </w:rPr>
        <w:t>证金退还信息表</w:t>
      </w:r>
    </w:p>
    <w:p w14:paraId="5F3C82D7">
      <w:pPr>
        <w:spacing w:line="540" w:lineRule="exact"/>
        <w:rPr>
          <w:rFonts w:hint="eastAsia" w:ascii="仿宋" w:hAnsi="仿宋" w:eastAsia="仿宋" w:cs="仿宋"/>
          <w:color w:val="auto"/>
          <w:sz w:val="28"/>
          <w:szCs w:val="28"/>
          <w:highlight w:val="none"/>
          <w:u w:val="single"/>
        </w:rPr>
      </w:pPr>
    </w:p>
    <w:p w14:paraId="4060C033">
      <w:pPr>
        <w:tabs>
          <w:tab w:val="left" w:pos="9240"/>
        </w:tabs>
        <w:spacing w:line="48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pacing w:val="4"/>
          <w:sz w:val="28"/>
          <w:szCs w:val="28"/>
          <w:highlight w:val="none"/>
        </w:rPr>
        <w:t>致：</w:t>
      </w:r>
      <w:r>
        <w:rPr>
          <w:rFonts w:hint="eastAsia" w:ascii="仿宋" w:hAnsi="仿宋" w:eastAsia="仿宋" w:cs="仿宋"/>
          <w:b/>
          <w:bCs/>
          <w:color w:val="auto"/>
          <w:spacing w:val="4"/>
          <w:sz w:val="28"/>
          <w:szCs w:val="28"/>
          <w:highlight w:val="none"/>
          <w:u w:val="single"/>
        </w:rPr>
        <w:t>西安辰和工程咨询有限公司</w:t>
      </w:r>
    </w:p>
    <w:p w14:paraId="490A3355">
      <w:pPr>
        <w:widowControl w:val="0"/>
        <w:kinsoku/>
        <w:overflowPunct w:val="0"/>
        <w:autoSpaceDE/>
        <w:autoSpaceDN/>
        <w:spacing w:line="44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项目（项目编号：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）提交的保证金：（大写）人民币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元（小写¥：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元），按磋商文件规定退还至下列账户：</w:t>
      </w:r>
    </w:p>
    <w:p w14:paraId="2362148B">
      <w:pPr>
        <w:pStyle w:val="3"/>
        <w:rPr>
          <w:rFonts w:hint="eastAsia" w:ascii="仿宋" w:hAnsi="仿宋" w:eastAsia="仿宋" w:cs="仿宋"/>
          <w:color w:val="auto"/>
          <w:highlight w:val="none"/>
        </w:rPr>
      </w:pPr>
    </w:p>
    <w:tbl>
      <w:tblPr>
        <w:tblStyle w:val="5"/>
        <w:tblW w:w="0" w:type="auto"/>
        <w:jc w:val="center"/>
        <w:tblLayout w:type="fixed"/>
        <w:tblCellMar>
          <w:top w:w="0" w:type="dxa"/>
          <w:left w:w="108" w:type="dxa"/>
          <w:bottom w:w="0" w:type="dxa"/>
          <w:right w:w="108" w:type="dxa"/>
        </w:tblCellMar>
      </w:tblPr>
      <w:tblGrid>
        <w:gridCol w:w="606"/>
        <w:gridCol w:w="1995"/>
        <w:gridCol w:w="2685"/>
        <w:gridCol w:w="1495"/>
        <w:gridCol w:w="3181"/>
      </w:tblGrid>
      <w:tr w14:paraId="4EA7AB61">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noWrap w:val="0"/>
            <w:vAlign w:val="center"/>
          </w:tcPr>
          <w:p w14:paraId="593C2F38">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收款单位</w:t>
            </w:r>
          </w:p>
        </w:tc>
        <w:tc>
          <w:tcPr>
            <w:tcW w:w="1995" w:type="dxa"/>
            <w:tcBorders>
              <w:top w:val="single" w:color="auto" w:sz="4" w:space="0"/>
              <w:left w:val="nil"/>
              <w:bottom w:val="single" w:color="auto" w:sz="4" w:space="0"/>
              <w:right w:val="single" w:color="auto" w:sz="4" w:space="0"/>
            </w:tcBorders>
            <w:noWrap w:val="0"/>
            <w:vAlign w:val="center"/>
          </w:tcPr>
          <w:p w14:paraId="5FF41F9E">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收款单位名称</w:t>
            </w:r>
          </w:p>
        </w:tc>
        <w:tc>
          <w:tcPr>
            <w:tcW w:w="7361" w:type="dxa"/>
            <w:gridSpan w:val="3"/>
            <w:tcBorders>
              <w:top w:val="single" w:color="auto" w:sz="4" w:space="0"/>
              <w:left w:val="nil"/>
              <w:bottom w:val="single" w:color="auto" w:sz="4" w:space="0"/>
              <w:right w:val="single" w:color="auto" w:sz="4" w:space="0"/>
            </w:tcBorders>
            <w:noWrap w:val="0"/>
            <w:vAlign w:val="center"/>
          </w:tcPr>
          <w:p w14:paraId="1953B6F3">
            <w:pPr>
              <w:rPr>
                <w:rFonts w:hint="eastAsia" w:ascii="仿宋" w:hAnsi="仿宋" w:eastAsia="仿宋" w:cs="仿宋"/>
                <w:color w:val="auto"/>
                <w:sz w:val="28"/>
                <w:szCs w:val="28"/>
                <w:highlight w:val="none"/>
              </w:rPr>
            </w:pPr>
          </w:p>
        </w:tc>
      </w:tr>
      <w:tr w14:paraId="331C320C">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171BB6E1">
            <w:pPr>
              <w:widowControl/>
              <w:jc w:val="left"/>
              <w:rPr>
                <w:rFonts w:hint="eastAsia" w:ascii="仿宋" w:hAnsi="仿宋" w:eastAsia="仿宋" w:cs="仿宋"/>
                <w:color w:val="auto"/>
                <w:sz w:val="28"/>
                <w:szCs w:val="28"/>
                <w:highlight w:val="none"/>
              </w:rPr>
            </w:pPr>
          </w:p>
        </w:tc>
        <w:tc>
          <w:tcPr>
            <w:tcW w:w="1995" w:type="dxa"/>
            <w:tcBorders>
              <w:top w:val="nil"/>
              <w:left w:val="nil"/>
              <w:bottom w:val="single" w:color="auto" w:sz="4" w:space="0"/>
              <w:right w:val="single" w:color="auto" w:sz="4" w:space="0"/>
            </w:tcBorders>
            <w:noWrap w:val="0"/>
            <w:vAlign w:val="center"/>
          </w:tcPr>
          <w:p w14:paraId="074A100C">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账号</w:t>
            </w:r>
          </w:p>
        </w:tc>
        <w:tc>
          <w:tcPr>
            <w:tcW w:w="7361" w:type="dxa"/>
            <w:gridSpan w:val="3"/>
            <w:tcBorders>
              <w:top w:val="single" w:color="auto" w:sz="4" w:space="0"/>
              <w:left w:val="nil"/>
              <w:bottom w:val="single" w:color="auto" w:sz="4" w:space="0"/>
              <w:right w:val="single" w:color="auto" w:sz="4" w:space="0"/>
            </w:tcBorders>
            <w:noWrap w:val="0"/>
            <w:vAlign w:val="center"/>
          </w:tcPr>
          <w:p w14:paraId="0000C9D2">
            <w:pPr>
              <w:rPr>
                <w:rFonts w:hint="eastAsia" w:ascii="仿宋" w:hAnsi="仿宋" w:eastAsia="仿宋" w:cs="仿宋"/>
                <w:color w:val="auto"/>
                <w:sz w:val="28"/>
                <w:szCs w:val="28"/>
                <w:highlight w:val="none"/>
              </w:rPr>
            </w:pPr>
          </w:p>
        </w:tc>
      </w:tr>
      <w:tr w14:paraId="13D7B07E">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3D5C44C8">
            <w:pPr>
              <w:widowControl/>
              <w:jc w:val="left"/>
              <w:rPr>
                <w:rFonts w:hint="eastAsia" w:ascii="仿宋" w:hAnsi="仿宋" w:eastAsia="仿宋" w:cs="仿宋"/>
                <w:color w:val="auto"/>
                <w:sz w:val="28"/>
                <w:szCs w:val="28"/>
                <w:highlight w:val="none"/>
              </w:rPr>
            </w:pPr>
          </w:p>
        </w:tc>
        <w:tc>
          <w:tcPr>
            <w:tcW w:w="1995" w:type="dxa"/>
            <w:tcBorders>
              <w:top w:val="nil"/>
              <w:left w:val="nil"/>
              <w:bottom w:val="single" w:color="auto" w:sz="4" w:space="0"/>
              <w:right w:val="single" w:color="auto" w:sz="4" w:space="0"/>
            </w:tcBorders>
            <w:noWrap w:val="0"/>
            <w:vAlign w:val="center"/>
          </w:tcPr>
          <w:p w14:paraId="5566378F">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tc>
        <w:tc>
          <w:tcPr>
            <w:tcW w:w="7361" w:type="dxa"/>
            <w:gridSpan w:val="3"/>
            <w:tcBorders>
              <w:top w:val="single" w:color="auto" w:sz="4" w:space="0"/>
              <w:left w:val="nil"/>
              <w:bottom w:val="single" w:color="auto" w:sz="4" w:space="0"/>
              <w:right w:val="single" w:color="auto" w:sz="4" w:space="0"/>
            </w:tcBorders>
            <w:noWrap w:val="0"/>
            <w:vAlign w:val="center"/>
          </w:tcPr>
          <w:p w14:paraId="6BC8888E">
            <w:pPr>
              <w:rPr>
                <w:rFonts w:hint="eastAsia" w:ascii="仿宋" w:hAnsi="仿宋" w:eastAsia="仿宋" w:cs="仿宋"/>
                <w:color w:val="auto"/>
                <w:sz w:val="28"/>
                <w:szCs w:val="28"/>
                <w:highlight w:val="none"/>
              </w:rPr>
            </w:pPr>
          </w:p>
        </w:tc>
      </w:tr>
      <w:tr w14:paraId="636E1512">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40F9EEC3">
            <w:pPr>
              <w:widowControl/>
              <w:jc w:val="left"/>
              <w:rPr>
                <w:rFonts w:hint="eastAsia" w:ascii="仿宋" w:hAnsi="仿宋" w:eastAsia="仿宋" w:cs="仿宋"/>
                <w:color w:val="auto"/>
                <w:sz w:val="28"/>
                <w:szCs w:val="28"/>
                <w:highlight w:val="none"/>
              </w:rPr>
            </w:pPr>
          </w:p>
        </w:tc>
        <w:tc>
          <w:tcPr>
            <w:tcW w:w="1995" w:type="dxa"/>
            <w:tcBorders>
              <w:top w:val="nil"/>
              <w:left w:val="nil"/>
              <w:bottom w:val="single" w:color="auto" w:sz="4" w:space="0"/>
              <w:right w:val="single" w:color="auto" w:sz="4" w:space="0"/>
            </w:tcBorders>
            <w:noWrap w:val="0"/>
            <w:vAlign w:val="center"/>
          </w:tcPr>
          <w:p w14:paraId="3DD41FF7">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开户银行行号</w:t>
            </w:r>
          </w:p>
        </w:tc>
        <w:tc>
          <w:tcPr>
            <w:tcW w:w="7361" w:type="dxa"/>
            <w:gridSpan w:val="3"/>
            <w:tcBorders>
              <w:top w:val="single" w:color="auto" w:sz="4" w:space="0"/>
              <w:left w:val="nil"/>
              <w:bottom w:val="single" w:color="auto" w:sz="4" w:space="0"/>
              <w:right w:val="single" w:color="auto" w:sz="4" w:space="0"/>
            </w:tcBorders>
            <w:noWrap w:val="0"/>
            <w:vAlign w:val="center"/>
          </w:tcPr>
          <w:p w14:paraId="74754C00">
            <w:pPr>
              <w:rPr>
                <w:rFonts w:hint="eastAsia" w:ascii="仿宋" w:hAnsi="仿宋" w:eastAsia="仿宋" w:cs="仿宋"/>
                <w:color w:val="auto"/>
                <w:sz w:val="28"/>
                <w:szCs w:val="28"/>
                <w:highlight w:val="none"/>
              </w:rPr>
            </w:pPr>
          </w:p>
        </w:tc>
      </w:tr>
      <w:tr w14:paraId="22D0B14F">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3A203AEE">
            <w:pPr>
              <w:widowControl/>
              <w:jc w:val="left"/>
              <w:rPr>
                <w:rFonts w:hint="eastAsia" w:ascii="仿宋" w:hAnsi="仿宋" w:eastAsia="仿宋" w:cs="仿宋"/>
                <w:color w:val="auto"/>
                <w:sz w:val="28"/>
                <w:szCs w:val="28"/>
                <w:highlight w:val="none"/>
              </w:rPr>
            </w:pPr>
          </w:p>
        </w:tc>
        <w:tc>
          <w:tcPr>
            <w:tcW w:w="1995" w:type="dxa"/>
            <w:tcBorders>
              <w:top w:val="single" w:color="auto" w:sz="4" w:space="0"/>
              <w:left w:val="nil"/>
              <w:bottom w:val="single" w:color="auto" w:sz="4" w:space="0"/>
              <w:right w:val="single" w:color="auto" w:sz="4" w:space="0"/>
            </w:tcBorders>
            <w:noWrap w:val="0"/>
            <w:vAlign w:val="center"/>
          </w:tcPr>
          <w:p w14:paraId="7A977164">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 系 人</w:t>
            </w:r>
          </w:p>
        </w:tc>
        <w:tc>
          <w:tcPr>
            <w:tcW w:w="2685" w:type="dxa"/>
            <w:tcBorders>
              <w:top w:val="single" w:color="auto" w:sz="4" w:space="0"/>
              <w:left w:val="nil"/>
              <w:bottom w:val="single" w:color="auto" w:sz="4" w:space="0"/>
              <w:right w:val="single" w:color="auto" w:sz="4" w:space="0"/>
            </w:tcBorders>
            <w:noWrap w:val="0"/>
            <w:vAlign w:val="center"/>
          </w:tcPr>
          <w:p w14:paraId="79E1E25E">
            <w:pPr>
              <w:rPr>
                <w:rFonts w:hint="eastAsia" w:ascii="仿宋" w:hAnsi="仿宋" w:eastAsia="仿宋" w:cs="仿宋"/>
                <w:color w:val="auto"/>
                <w:sz w:val="28"/>
                <w:szCs w:val="28"/>
                <w:highlight w:val="none"/>
              </w:rPr>
            </w:pPr>
          </w:p>
        </w:tc>
        <w:tc>
          <w:tcPr>
            <w:tcW w:w="1495" w:type="dxa"/>
            <w:tcBorders>
              <w:top w:val="single" w:color="auto" w:sz="4" w:space="0"/>
              <w:left w:val="nil"/>
              <w:bottom w:val="single" w:color="auto" w:sz="4" w:space="0"/>
              <w:right w:val="single" w:color="auto" w:sz="4" w:space="0"/>
            </w:tcBorders>
            <w:noWrap w:val="0"/>
            <w:vAlign w:val="center"/>
          </w:tcPr>
          <w:p w14:paraId="75283FC4">
            <w:pP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w:t>
            </w:r>
          </w:p>
        </w:tc>
        <w:tc>
          <w:tcPr>
            <w:tcW w:w="3181" w:type="dxa"/>
            <w:tcBorders>
              <w:top w:val="single" w:color="auto" w:sz="4" w:space="0"/>
              <w:left w:val="nil"/>
              <w:bottom w:val="single" w:color="auto" w:sz="4" w:space="0"/>
              <w:right w:val="single" w:color="auto" w:sz="4" w:space="0"/>
            </w:tcBorders>
            <w:noWrap w:val="0"/>
            <w:vAlign w:val="center"/>
          </w:tcPr>
          <w:p w14:paraId="7604D449">
            <w:pPr>
              <w:rPr>
                <w:rFonts w:hint="eastAsia" w:ascii="仿宋" w:hAnsi="仿宋" w:eastAsia="仿宋" w:cs="仿宋"/>
                <w:color w:val="auto"/>
                <w:sz w:val="28"/>
                <w:szCs w:val="28"/>
                <w:highlight w:val="none"/>
              </w:rPr>
            </w:pPr>
          </w:p>
        </w:tc>
      </w:tr>
    </w:tbl>
    <w:p w14:paraId="68020807">
      <w:pPr>
        <w:spacing w:before="120" w:beforeLines="50" w:after="240" w:afterLines="100" w:line="460" w:lineRule="exact"/>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备注：</w:t>
      </w:r>
    </w:p>
    <w:p w14:paraId="3F672C82">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1、磋商保证金将退还至原转入账户</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请按照转入保证金账户填写此表。</w:t>
      </w:r>
    </w:p>
    <w:p w14:paraId="68367DE5">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2、各供应商请正确填写《磋商保证金退还信息表》，磋商结束后，将根据所提供信息退还各供应商保证金</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未成交供应商的保证金在成交通知书发出后五个工作日内按原账户退还，成交供应商的保证金在合同签订后五个工作日内按原账户退还。</w:t>
      </w:r>
    </w:p>
    <w:p w14:paraId="417C3361">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3、</w:t>
      </w:r>
      <w:r>
        <w:rPr>
          <w:rFonts w:hint="eastAsia" w:ascii="仿宋" w:hAnsi="仿宋" w:eastAsia="仿宋" w:cs="仿宋"/>
          <w:b/>
          <w:color w:val="auto"/>
          <w:sz w:val="28"/>
          <w:szCs w:val="28"/>
          <w:highlight w:val="none"/>
        </w:rPr>
        <w:t>成交供应商与采购人签订合同后须在2日内将合同原件送至采购代理机构。</w:t>
      </w:r>
    </w:p>
    <w:p w14:paraId="2ADDA6F6">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注：因供应商自身原因导致未及时退还的，由供应商自行负责。</w:t>
      </w:r>
    </w:p>
    <w:p w14:paraId="6559C51F">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4、</w:t>
      </w:r>
      <w:r>
        <w:rPr>
          <w:rFonts w:hint="eastAsia" w:ascii="仿宋" w:hAnsi="仿宋" w:eastAsia="仿宋" w:cs="仿宋"/>
          <w:b/>
          <w:color w:val="auto"/>
          <w:sz w:val="28"/>
          <w:szCs w:val="28"/>
          <w:highlight w:val="none"/>
        </w:rPr>
        <w:t>有下列情形之一的，磋商保证金不予退还：</w:t>
      </w:r>
    </w:p>
    <w:p w14:paraId="0274FFE9">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1</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供应商在递交响应文件截止时间后撤回响应文件的；</w:t>
      </w:r>
    </w:p>
    <w:p w14:paraId="074A2F03">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2</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供应商在响应文件中提供虚假材料的；</w:t>
      </w:r>
    </w:p>
    <w:p w14:paraId="5C4773D3">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3</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除因不可抗力或磋商文件认可的情形以外，成交供应商不与采购人签订合同的；</w:t>
      </w:r>
    </w:p>
    <w:p w14:paraId="28F928DF">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4</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供应商与采购人、其他供应商或者采购代理机构恶意串通的；</w:t>
      </w:r>
    </w:p>
    <w:p w14:paraId="162FD421">
      <w:pPr>
        <w:autoSpaceDE/>
        <w:autoSpaceDN/>
        <w:spacing w:before="0" w:beforeLines="0" w:after="0" w:afterLines="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5</w:t>
      </w: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rPr>
        <w:t>磋商文件规定的其他情形。</w:t>
      </w:r>
    </w:p>
    <w:p w14:paraId="7642DD2C">
      <w:pPr>
        <w:widowControl/>
        <w:spacing w:line="360" w:lineRule="auto"/>
        <w:ind w:firstLine="1680" w:firstLineChars="600"/>
        <w:jc w:val="left"/>
        <w:rPr>
          <w:rFonts w:hint="eastAsia" w:ascii="仿宋" w:hAnsi="仿宋" w:eastAsia="仿宋" w:cs="仿宋"/>
          <w:color w:val="auto"/>
          <w:kern w:val="0"/>
          <w:sz w:val="28"/>
          <w:szCs w:val="28"/>
          <w:highlight w:val="none"/>
          <w:lang w:val="zh-CN"/>
        </w:rPr>
      </w:pPr>
      <w:r>
        <w:rPr>
          <w:rFonts w:hint="eastAsia" w:ascii="仿宋" w:hAnsi="仿宋" w:eastAsia="仿宋" w:cs="仿宋"/>
          <w:color w:val="auto"/>
          <w:kern w:val="0"/>
          <w:sz w:val="28"/>
          <w:szCs w:val="28"/>
          <w:highlight w:val="none"/>
          <w:lang w:val="zh-CN"/>
        </w:rPr>
        <w:t>供</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zh-CN"/>
        </w:rPr>
        <w:t>应</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zh-CN"/>
        </w:rPr>
        <w:t>商：</w:t>
      </w:r>
      <w:r>
        <w:rPr>
          <w:rFonts w:hint="eastAsia" w:ascii="仿宋" w:hAnsi="仿宋" w:eastAsia="仿宋" w:cs="仿宋"/>
          <w:color w:val="auto"/>
          <w:kern w:val="0"/>
          <w:sz w:val="28"/>
          <w:szCs w:val="28"/>
          <w:highlight w:val="none"/>
          <w:u w:val="single"/>
          <w:lang w:val="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zh-CN"/>
        </w:rPr>
        <w:t xml:space="preserve">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lang w:val="zh-CN"/>
        </w:rPr>
        <w:t>（公</w:t>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zh-CN"/>
        </w:rPr>
        <w:t>章）</w:t>
      </w:r>
    </w:p>
    <w:p w14:paraId="4C16941C">
      <w:pPr>
        <w:widowControl/>
        <w:spacing w:line="360" w:lineRule="auto"/>
        <w:ind w:firstLine="1680" w:firstLineChars="600"/>
        <w:jc w:val="left"/>
        <w:rPr>
          <w:rFonts w:hint="eastAsia" w:ascii="仿宋" w:hAnsi="仿宋" w:eastAsia="仿宋" w:cs="仿宋"/>
          <w:color w:val="auto"/>
          <w:kern w:val="0"/>
          <w:sz w:val="28"/>
          <w:szCs w:val="28"/>
          <w:highlight w:val="none"/>
          <w:lang w:val="zh-CN"/>
        </w:rPr>
      </w:pPr>
      <w:r>
        <w:rPr>
          <w:rFonts w:hint="eastAsia" w:ascii="仿宋" w:hAnsi="仿宋" w:eastAsia="仿宋" w:cs="仿宋"/>
          <w:color w:val="auto"/>
          <w:kern w:val="0"/>
          <w:sz w:val="28"/>
          <w:szCs w:val="28"/>
          <w:highlight w:val="none"/>
          <w:lang w:val="zh-CN"/>
        </w:rPr>
        <w:t>法定代表人或被授权委托人：</w:t>
      </w:r>
      <w:r>
        <w:rPr>
          <w:rFonts w:hint="eastAsia" w:ascii="仿宋" w:hAnsi="仿宋" w:eastAsia="仿宋" w:cs="仿宋"/>
          <w:color w:val="auto"/>
          <w:kern w:val="0"/>
          <w:sz w:val="28"/>
          <w:szCs w:val="28"/>
          <w:highlight w:val="none"/>
          <w:u w:val="single"/>
          <w:lang w:val="zh-CN"/>
        </w:rPr>
        <w:t xml:space="preserve">      </w:t>
      </w:r>
      <w:r>
        <w:rPr>
          <w:rFonts w:hint="eastAsia" w:ascii="仿宋" w:hAnsi="仿宋" w:eastAsia="仿宋" w:cs="仿宋"/>
          <w:color w:val="auto"/>
          <w:kern w:val="0"/>
          <w:sz w:val="28"/>
          <w:szCs w:val="28"/>
          <w:highlight w:val="none"/>
          <w:lang w:val="zh-CN"/>
        </w:rPr>
        <w:t>（签字或盖章）</w:t>
      </w:r>
    </w:p>
    <w:p w14:paraId="7E92D6F1">
      <w:pPr>
        <w:pStyle w:val="4"/>
        <w:ind w:firstLine="1680" w:firstLineChars="600"/>
        <w:rPr>
          <w:rFonts w:hint="eastAsia" w:ascii="仿宋" w:hAnsi="仿宋" w:eastAsia="仿宋" w:cs="仿宋"/>
          <w:color w:val="auto"/>
          <w:spacing w:val="-6"/>
          <w:szCs w:val="24"/>
          <w:highlight w:val="none"/>
        </w:rPr>
      </w:pPr>
      <w:r>
        <w:rPr>
          <w:rFonts w:hint="eastAsia" w:ascii="仿宋" w:hAnsi="仿宋" w:eastAsia="仿宋" w:cs="仿宋"/>
          <w:color w:val="auto"/>
          <w:sz w:val="28"/>
          <w:szCs w:val="28"/>
          <w:highlight w:val="none"/>
          <w:lang w:val="zh-CN"/>
        </w:rPr>
        <w:t>日      期：</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w:t>
      </w:r>
    </w:p>
    <w:p w14:paraId="0DF7DAD8"/>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7D3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39"/>
    <w:rPr>
      <w:rFonts w:ascii="Times New Roman" w:hAnsi="Times New Roman" w:eastAsia="宋体" w:cs="Times New Roman"/>
    </w:rPr>
  </w:style>
  <w:style w:type="paragraph" w:styleId="3">
    <w:name w:val="Normal Indent"/>
    <w:basedOn w:val="1"/>
    <w:next w:val="1"/>
    <w:qFormat/>
    <w:uiPriority w:val="0"/>
    <w:pPr>
      <w:ind w:firstLine="420"/>
    </w:pPr>
  </w:style>
  <w:style w:type="paragraph" w:styleId="4">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2025-05-06T03:49:36Z</dcterms:created>
  <dc:creator>Administrator.BNH-20240220WJA</dc:creator>
  <cp:lastModifiedBy>七安</cp:lastModifiedBy>
  <dcterms:modified xsi:type="dcterms:W3CDTF">2025-05-06T03:49:49Z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eyJoZGlkIjoiYTAyM2MxNWEyZTdhNWUxM2I1MDE0Y2E1MjMyNzNmZjgiLCJ1c2VySWQiOiI2ODY0MTEyNzMifQ==</vt:lpwstr>
  </property>
  <property fmtid="{D5CDD505-2E9C-101B-9397-08002B2CF9AE}" pid="4" name="ICV">
    <vt:lpwstr>19C3E89FDFA14183A43AC1A973BFD8C0_12</vt:lpwstr>
  </property>
</Properties>
</file>