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版本号：ZCSP-渭南市-2025-0029120250507001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养护机械设备采购项目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ZCSP-渭南市-2025-00291</w:t>
      </w:r>
      <w:r>
        <w:br/>
      </w:r>
      <w:r>
        <w:br/>
      </w:r>
      <w:r>
        <w:br/>
      </w:r>
    </w:p>
    <w:p>
      <w:pPr>
        <w:pStyle w:val="null3"/>
        <w:jc w:val="center"/>
        <w:outlineLvl w:val="2"/>
      </w:pPr>
      <w:r>
        <w:rPr>
          <w:rFonts w:ascii="仿宋_GB2312" w:hAnsi="仿宋_GB2312" w:cs="仿宋_GB2312" w:eastAsia="仿宋_GB2312"/>
          <w:sz w:val="28"/>
          <w:b/>
        </w:rPr>
        <w:t>渭南市公路局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渭南市公路局</w:t>
      </w:r>
      <w:r>
        <w:rPr>
          <w:rFonts w:ascii="仿宋_GB2312" w:hAnsi="仿宋_GB2312" w:cs="仿宋_GB2312" w:eastAsia="仿宋_GB2312"/>
        </w:rPr>
        <w:t>委托，拟对</w:t>
      </w:r>
      <w:r>
        <w:rPr>
          <w:rFonts w:ascii="仿宋_GB2312" w:hAnsi="仿宋_GB2312" w:cs="仿宋_GB2312" w:eastAsia="仿宋_GB2312"/>
        </w:rPr>
        <w:t>养护机械设备采购项目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ZCSP-渭南市-2025-00291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养护机械设备采购项目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渭南市公路局采购养护机械设备1批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3）供应商非招标人单位职工及家属投资开办，其法人、股东和经营管理人员非招标人单位职工及家属。（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3）供应商非招标人单位职工及家属投资开办，其法人、股东和经营管理人员非招标人单位职工及家属。（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乐天大街渭南公路管理局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渭南市公路局经办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13992300995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西安曲江新区雁南五路1868号1幢11903室（曲江影视大厦19楼）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马小林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17795675528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采购包1：1,654,000.00元</w:t>
            </w:r>
          </w:p>
          <w:p>
            <w:pPr>
              <w:pStyle w:val="null3"/>
            </w:pPr>
            <w:r>
              <w:rPr>
                <w:rFonts w:ascii="仿宋_GB2312" w:hAnsi="仿宋_GB2312" w:cs="仿宋_GB2312" w:eastAsia="仿宋_GB2312"/>
              </w:rPr>
              <w:t>采购包2：1,590,000.00元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参照国家计委关于印发《招标代理服务收费管理暂行办法》的通知（计价格〔2002〕1980号）、《国家发展和改革委员会办公厅关于招标代理服务收费有关问题的通知》（发改办价格〔2003〕857号）规定标准100%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渭南市公路局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联系人：马小林</w:t>
      </w:r>
    </w:p>
    <w:p>
      <w:pPr>
        <w:pStyle w:val="null3"/>
      </w:pPr>
      <w:r>
        <w:rPr>
          <w:rFonts w:ascii="仿宋_GB2312" w:hAnsi="仿宋_GB2312" w:cs="仿宋_GB2312" w:eastAsia="仿宋_GB2312"/>
        </w:rPr>
        <w:t>联系电话：17795675528</w:t>
      </w:r>
    </w:p>
    <w:p>
      <w:pPr>
        <w:pStyle w:val="null3"/>
      </w:pPr>
      <w:r>
        <w:rPr>
          <w:rFonts w:ascii="仿宋_GB2312" w:hAnsi="仿宋_GB2312" w:cs="仿宋_GB2312" w:eastAsia="仿宋_GB2312"/>
        </w:rPr>
        <w:t>地址：西安曲江新区雁南五路1868号1幢11903室（曲江影视大厦19楼）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为了保障公路行驶安全，特采购养护车辆。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1,654,000.00</w:t>
      </w:r>
    </w:p>
    <w:p>
      <w:pPr>
        <w:pStyle w:val="null3"/>
      </w:pPr>
      <w:r>
        <w:rPr>
          <w:rFonts w:ascii="仿宋_GB2312" w:hAnsi="仿宋_GB2312" w:cs="仿宋_GB2312" w:eastAsia="仿宋_GB2312"/>
        </w:rPr>
        <w:t>采购包最高限价（元）: 1,654,000.00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融雪盐撒布机9台</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234,000.00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清洗车1辆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公路扫路车1辆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1,590,000.00</w:t>
      </w:r>
    </w:p>
    <w:p>
      <w:pPr>
        <w:pStyle w:val="null3"/>
      </w:pPr>
      <w:r>
        <w:rPr>
          <w:rFonts w:ascii="仿宋_GB2312" w:hAnsi="仿宋_GB2312" w:cs="仿宋_GB2312" w:eastAsia="仿宋_GB2312"/>
        </w:rPr>
        <w:t>采购包最高限价（元）: 1,590,000.00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清扫车(带滚轮)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轻型自卸车5辆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载货汽车1辆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标的名称：融雪盐撒布机9台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≥0.25m³</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2.撒播宽度：</w:t>
            </w:r>
            <w:r>
              <w:rPr>
                <w:rFonts w:ascii="仿宋_GB2312" w:hAnsi="仿宋_GB2312" w:cs="仿宋_GB2312" w:eastAsia="仿宋_GB2312"/>
                <w:sz w:val="24"/>
              </w:rPr>
              <w:t>1-9m</w:t>
            </w:r>
            <w:r>
              <w:rPr>
                <w:rFonts w:ascii="仿宋_GB2312" w:hAnsi="仿宋_GB2312" w:cs="仿宋_GB2312" w:eastAsia="仿宋_GB2312"/>
                <w:sz w:val="24"/>
              </w:rPr>
              <w:t>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撒布机动力须采用的是电机驱动</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rPr>
              <w:t>★</w:t>
            </w:r>
            <w:r>
              <w:rPr>
                <w:rFonts w:ascii="仿宋_GB2312" w:hAnsi="仿宋_GB2312" w:cs="仿宋_GB2312" w:eastAsia="仿宋_GB2312"/>
                <w:sz w:val="24"/>
              </w:rPr>
              <w:t>盐仓</w:t>
            </w:r>
            <w:r>
              <w:rPr>
                <w:rFonts w:ascii="仿宋_GB2312" w:hAnsi="仿宋_GB2312" w:cs="仿宋_GB2312" w:eastAsia="仿宋_GB2312"/>
                <w:sz w:val="24"/>
              </w:rPr>
              <w:t>主体</w:t>
            </w:r>
            <w:r>
              <w:rPr>
                <w:rFonts w:ascii="仿宋_GB2312" w:hAnsi="仿宋_GB2312" w:cs="仿宋_GB2312" w:eastAsia="仿宋_GB2312"/>
                <w:sz w:val="24"/>
              </w:rPr>
              <w:t>材质</w:t>
            </w:r>
            <w:r>
              <w:rPr>
                <w:rFonts w:ascii="仿宋_GB2312" w:hAnsi="仿宋_GB2312" w:cs="仿宋_GB2312" w:eastAsia="仿宋_GB2312"/>
                <w:sz w:val="24"/>
              </w:rPr>
              <w:t>须采用</w:t>
            </w:r>
            <w:r>
              <w:rPr>
                <w:rFonts w:ascii="仿宋_GB2312" w:hAnsi="仿宋_GB2312" w:cs="仿宋_GB2312" w:eastAsia="仿宋_GB2312"/>
                <w:sz w:val="24"/>
              </w:rPr>
              <w:t>高强度耐腐蚀聚乙烯材料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5.撒布机</w:t>
            </w:r>
            <w:r>
              <w:rPr>
                <w:rFonts w:ascii="仿宋_GB2312" w:hAnsi="仿宋_GB2312" w:cs="仿宋_GB2312" w:eastAsia="仿宋_GB2312"/>
                <w:sz w:val="24"/>
              </w:rPr>
              <w:t>控制系统</w:t>
            </w:r>
            <w:r>
              <w:rPr>
                <w:rFonts w:ascii="仿宋_GB2312" w:hAnsi="仿宋_GB2312" w:cs="仿宋_GB2312" w:eastAsia="仿宋_GB2312"/>
                <w:sz w:val="24"/>
              </w:rPr>
              <w:t>须</w:t>
            </w:r>
            <w:r>
              <w:rPr>
                <w:rFonts w:ascii="仿宋_GB2312" w:hAnsi="仿宋_GB2312" w:cs="仿宋_GB2312" w:eastAsia="仿宋_GB2312"/>
                <w:sz w:val="24"/>
              </w:rPr>
              <w:t>配置</w:t>
            </w:r>
            <w:r>
              <w:rPr>
                <w:rFonts w:ascii="仿宋_GB2312" w:hAnsi="仿宋_GB2312" w:cs="仿宋_GB2312" w:eastAsia="仿宋_GB2312"/>
                <w:sz w:val="24"/>
              </w:rPr>
              <w:t>配有独立的控制器，可在驾驶室内、外操作。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撒布机</w:t>
            </w:r>
            <w:r>
              <w:rPr>
                <w:rFonts w:ascii="仿宋_GB2312" w:hAnsi="仿宋_GB2312" w:cs="仿宋_GB2312" w:eastAsia="仿宋_GB2312"/>
                <w:sz w:val="24"/>
              </w:rPr>
              <w:t>须配备封闭式皮带传送系统。</w:t>
            </w:r>
          </w:p>
          <w:p>
            <w:pPr>
              <w:pStyle w:val="null3"/>
              <w:jc w:val="both"/>
            </w:pPr>
            <w:r>
              <w:rPr>
                <w:rFonts w:ascii="仿宋_GB2312" w:hAnsi="仿宋_GB2312" w:cs="仿宋_GB2312" w:eastAsia="仿宋_GB2312"/>
                <w:sz w:val="24"/>
              </w:rPr>
              <w:t>7.撒布机须</w:t>
            </w:r>
            <w:r>
              <w:rPr>
                <w:rFonts w:ascii="仿宋_GB2312" w:hAnsi="仿宋_GB2312" w:cs="仿宋_GB2312" w:eastAsia="仿宋_GB2312"/>
                <w:sz w:val="24"/>
                <w:color w:val="0000FF"/>
              </w:rPr>
              <w:t>适配</w:t>
            </w:r>
            <w:r>
              <w:rPr>
                <w:rFonts w:ascii="仿宋_GB2312" w:hAnsi="仿宋_GB2312" w:cs="仿宋_GB2312" w:eastAsia="仿宋_GB2312"/>
                <w:sz w:val="24"/>
              </w:rPr>
              <w:t>安装在皮卡车、自卸车上。</w:t>
            </w:r>
          </w:p>
        </w:tc>
      </w:tr>
    </w:tbl>
    <w:p>
      <w:pPr>
        <w:pStyle w:val="null3"/>
      </w:pPr>
      <w:r>
        <w:rPr>
          <w:rFonts w:ascii="仿宋_GB2312" w:hAnsi="仿宋_GB2312" w:cs="仿宋_GB2312" w:eastAsia="仿宋_GB2312"/>
        </w:rPr>
        <w:t>标的名称：清洗车1辆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主要技术参数要求</w:t>
            </w:r>
          </w:p>
          <w:p>
            <w:pPr>
              <w:pStyle w:val="null3"/>
              <w:jc w:val="both"/>
            </w:pPr>
            <w:r>
              <w:rPr>
                <w:rFonts w:ascii="仿宋_GB2312" w:hAnsi="仿宋_GB2312" w:cs="仿宋_GB2312" w:eastAsia="仿宋_GB2312"/>
                <w:sz w:val="24"/>
              </w:rPr>
              <w:t>1.底盘：国六排放标准</w:t>
            </w:r>
          </w:p>
          <w:p>
            <w:pPr>
              <w:pStyle w:val="null3"/>
              <w:jc w:val="left"/>
            </w:pPr>
            <w:r>
              <w:rPr>
                <w:rFonts w:ascii="仿宋_GB2312" w:hAnsi="仿宋_GB2312" w:cs="仿宋_GB2312" w:eastAsia="仿宋_GB2312"/>
                <w:sz w:val="24"/>
              </w:rPr>
              <w:t>2.★底盘发动机功率</w:t>
            </w:r>
            <w:r>
              <w:rPr>
                <w:rFonts w:ascii="仿宋_GB2312" w:hAnsi="仿宋_GB2312" w:cs="仿宋_GB2312" w:eastAsia="仿宋_GB2312"/>
                <w:sz w:val="24"/>
              </w:rPr>
              <w:t>＞</w:t>
            </w:r>
            <w:r>
              <w:rPr>
                <w:rFonts w:ascii="仿宋_GB2312" w:hAnsi="仿宋_GB2312" w:cs="仿宋_GB2312" w:eastAsia="仿宋_GB2312"/>
                <w:sz w:val="24"/>
              </w:rPr>
              <w:t xml:space="preserve">165kw  </w:t>
            </w:r>
          </w:p>
          <w:p>
            <w:pPr>
              <w:pStyle w:val="null3"/>
              <w:jc w:val="both"/>
            </w:pPr>
            <w:r>
              <w:rPr>
                <w:rFonts w:ascii="仿宋_GB2312" w:hAnsi="仿宋_GB2312" w:cs="仿宋_GB2312" w:eastAsia="仿宋_GB2312"/>
                <w:sz w:val="24"/>
              </w:rPr>
              <w:t>3.底盘轴距≥4500mm</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水罐</w:t>
            </w:r>
            <w:r>
              <w:rPr>
                <w:rFonts w:ascii="仿宋_GB2312" w:hAnsi="仿宋_GB2312" w:cs="仿宋_GB2312" w:eastAsia="仿宋_GB2312"/>
                <w:sz w:val="24"/>
              </w:rPr>
              <w:t>总容量</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.8</w:t>
            </w:r>
            <w:r>
              <w:rPr>
                <w:rFonts w:ascii="仿宋_GB2312" w:hAnsi="仿宋_GB2312" w:cs="仿宋_GB2312" w:eastAsia="仿宋_GB2312"/>
                <w:sz w:val="24"/>
              </w:rPr>
              <w:t>m³</w:t>
            </w:r>
          </w:p>
          <w:p>
            <w:pPr>
              <w:pStyle w:val="null3"/>
              <w:jc w:val="left"/>
            </w:pPr>
            <w:r>
              <w:rPr>
                <w:rFonts w:ascii="仿宋_GB2312" w:hAnsi="仿宋_GB2312" w:cs="仿宋_GB2312" w:eastAsia="仿宋_GB2312"/>
                <w:sz w:val="24"/>
              </w:rPr>
              <w:t>5.前鸭嘴冲洗宽度≥8m</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前</w:t>
            </w:r>
            <w:r>
              <w:rPr>
                <w:rFonts w:ascii="仿宋_GB2312" w:hAnsi="仿宋_GB2312" w:cs="仿宋_GB2312" w:eastAsia="仿宋_GB2312"/>
                <w:sz w:val="24"/>
              </w:rPr>
              <w:t>对冲冲洗宽度</w:t>
            </w:r>
            <w:r>
              <w:rPr>
                <w:rFonts w:ascii="仿宋_GB2312" w:hAnsi="仿宋_GB2312" w:cs="仿宋_GB2312" w:eastAsia="仿宋_GB2312"/>
                <w:sz w:val="24"/>
              </w:rPr>
              <w:t>≥24m</w:t>
            </w:r>
          </w:p>
          <w:p>
            <w:pPr>
              <w:pStyle w:val="null3"/>
              <w:jc w:val="left"/>
            </w:pPr>
            <w:r>
              <w:rPr>
                <w:rFonts w:ascii="仿宋_GB2312" w:hAnsi="仿宋_GB2312" w:cs="仿宋_GB2312" w:eastAsia="仿宋_GB2312"/>
                <w:sz w:val="24"/>
              </w:rPr>
              <w:t>7.后洒水宽度≥13m</w:t>
            </w:r>
          </w:p>
          <w:p>
            <w:pPr>
              <w:pStyle w:val="null3"/>
              <w:jc w:val="left"/>
            </w:pPr>
            <w:r>
              <w:rPr>
                <w:rFonts w:ascii="仿宋_GB2312" w:hAnsi="仿宋_GB2312" w:cs="仿宋_GB2312" w:eastAsia="仿宋_GB2312"/>
                <w:sz w:val="24"/>
              </w:rPr>
              <w:t>8.水</w:t>
            </w:r>
            <w:r>
              <w:rPr>
                <w:rFonts w:ascii="仿宋_GB2312" w:hAnsi="仿宋_GB2312" w:cs="仿宋_GB2312" w:eastAsia="仿宋_GB2312"/>
                <w:sz w:val="24"/>
              </w:rPr>
              <w:t>炮</w:t>
            </w:r>
            <w:r>
              <w:rPr>
                <w:rFonts w:ascii="仿宋_GB2312" w:hAnsi="仿宋_GB2312" w:cs="仿宋_GB2312" w:eastAsia="仿宋_GB2312"/>
                <w:sz w:val="24"/>
              </w:rPr>
              <w:t>射程</w:t>
            </w:r>
            <w:r>
              <w:rPr>
                <w:rFonts w:ascii="仿宋_GB2312" w:hAnsi="仿宋_GB2312" w:cs="仿宋_GB2312" w:eastAsia="仿宋_GB2312"/>
                <w:sz w:val="24"/>
              </w:rPr>
              <w:t>≥38m</w:t>
            </w:r>
          </w:p>
          <w:p>
            <w:pPr>
              <w:pStyle w:val="null3"/>
              <w:jc w:val="left"/>
            </w:pPr>
            <w:r>
              <w:rPr>
                <w:rFonts w:ascii="仿宋_GB2312" w:hAnsi="仿宋_GB2312" w:cs="仿宋_GB2312" w:eastAsia="仿宋_GB2312"/>
                <w:sz w:val="24"/>
              </w:rPr>
              <w:t>9.总质量≥18000kg（以</w:t>
            </w:r>
            <w:r>
              <w:rPr>
                <w:rFonts w:ascii="仿宋_GB2312" w:hAnsi="仿宋_GB2312" w:cs="仿宋_GB2312" w:eastAsia="仿宋_GB2312"/>
                <w:sz w:val="24"/>
              </w:rPr>
              <w:t>国家</w:t>
            </w:r>
            <w:r>
              <w:rPr>
                <w:rFonts w:ascii="仿宋_GB2312" w:hAnsi="仿宋_GB2312" w:cs="仿宋_GB2312" w:eastAsia="仿宋_GB2312"/>
                <w:sz w:val="24"/>
              </w:rPr>
              <w:t>工信部的汽车产品公告参数页数据为准）</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主要配置的技术性能要求</w:t>
            </w:r>
          </w:p>
          <w:p>
            <w:pPr>
              <w:pStyle w:val="null3"/>
              <w:jc w:val="left"/>
            </w:pPr>
            <w:r>
              <w:rPr>
                <w:rFonts w:ascii="仿宋_GB2312" w:hAnsi="仿宋_GB2312" w:cs="仿宋_GB2312" w:eastAsia="仿宋_GB2312"/>
                <w:sz w:val="24"/>
                <w:color w:val="000000"/>
              </w:rPr>
              <w:t>1.水泵须采用自吸式双级离心泵。</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清洗车</w:t>
            </w:r>
            <w:r>
              <w:rPr>
                <w:rFonts w:ascii="仿宋_GB2312" w:hAnsi="仿宋_GB2312" w:cs="仿宋_GB2312" w:eastAsia="仿宋_GB2312"/>
                <w:sz w:val="24"/>
                <w:color w:val="000000"/>
              </w:rPr>
              <w:t>须具有前鸭嘴冲洗装置、前对冲冲洗装置，后洒水装置、水炮装置。</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rPr>
              <w:t>★</w:t>
            </w:r>
            <w:r>
              <w:rPr>
                <w:rFonts w:ascii="仿宋_GB2312" w:hAnsi="仿宋_GB2312" w:cs="仿宋_GB2312" w:eastAsia="仿宋_GB2312"/>
                <w:sz w:val="24"/>
                <w:color w:val="000000"/>
              </w:rPr>
              <w:t>清洗车</w:t>
            </w:r>
            <w:r>
              <w:rPr>
                <w:rFonts w:ascii="仿宋_GB2312" w:hAnsi="仿宋_GB2312" w:cs="仿宋_GB2312" w:eastAsia="仿宋_GB2312"/>
                <w:sz w:val="24"/>
                <w:color w:val="000000"/>
              </w:rPr>
              <w:t>须具有左、右绿化浇灌、上喷雾系统。</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清洗车</w:t>
            </w:r>
            <w:r>
              <w:rPr>
                <w:rFonts w:ascii="仿宋_GB2312" w:hAnsi="仿宋_GB2312" w:cs="仿宋_GB2312" w:eastAsia="仿宋_GB2312"/>
                <w:sz w:val="24"/>
                <w:color w:val="000000"/>
              </w:rPr>
              <w:t>须具有远射程水炮，可用于远程冲洗及辅助消防作业，</w:t>
            </w:r>
            <w:r>
              <w:rPr>
                <w:rFonts w:ascii="仿宋_GB2312" w:hAnsi="仿宋_GB2312" w:cs="仿宋_GB2312" w:eastAsia="仿宋_GB2312"/>
                <w:sz w:val="24"/>
                <w:color w:val="000000"/>
              </w:rPr>
              <w:t>水炮</w:t>
            </w:r>
            <w:r>
              <w:rPr>
                <w:rFonts w:ascii="仿宋_GB2312" w:hAnsi="仿宋_GB2312" w:cs="仿宋_GB2312" w:eastAsia="仿宋_GB2312"/>
                <w:sz w:val="24"/>
                <w:color w:val="000000"/>
              </w:rPr>
              <w:t>可</w:t>
            </w:r>
            <w:r>
              <w:rPr>
                <w:rFonts w:ascii="仿宋_GB2312" w:hAnsi="仿宋_GB2312" w:cs="仿宋_GB2312" w:eastAsia="仿宋_GB2312"/>
                <w:sz w:val="24"/>
                <w:color w:val="000000"/>
              </w:rPr>
              <w:t>0°～ 360°旋转、炮</w:t>
            </w:r>
            <w:r>
              <w:rPr>
                <w:rFonts w:ascii="仿宋_GB2312" w:hAnsi="仿宋_GB2312" w:cs="仿宋_GB2312" w:eastAsia="仿宋_GB2312"/>
                <w:sz w:val="24"/>
                <w:color w:val="000000"/>
              </w:rPr>
              <w:t>体</w:t>
            </w:r>
            <w:r>
              <w:rPr>
                <w:rFonts w:ascii="仿宋_GB2312" w:hAnsi="仿宋_GB2312" w:cs="仿宋_GB2312" w:eastAsia="仿宋_GB2312"/>
                <w:sz w:val="24"/>
                <w:color w:val="000000"/>
              </w:rPr>
              <w:t>可上下俯仰操作。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color w:val="000000"/>
              </w:rPr>
              <w:t>清洗车</w:t>
            </w:r>
            <w:r>
              <w:rPr>
                <w:rFonts w:ascii="仿宋_GB2312" w:hAnsi="仿宋_GB2312" w:cs="仿宋_GB2312" w:eastAsia="仿宋_GB2312"/>
                <w:sz w:val="24"/>
              </w:rPr>
              <w:t>须加装具有液压控制的单滚刷护栏清洗装置，滚刷高度</w:t>
            </w:r>
            <w:r>
              <w:rPr>
                <w:rFonts w:ascii="仿宋_GB2312" w:hAnsi="仿宋_GB2312" w:cs="仿宋_GB2312" w:eastAsia="仿宋_GB2312"/>
                <w:sz w:val="24"/>
              </w:rPr>
              <w:t>≥800mm</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清洗车的</w:t>
            </w:r>
            <w:r>
              <w:rPr>
                <w:rFonts w:ascii="仿宋_GB2312" w:hAnsi="仿宋_GB2312" w:cs="仿宋_GB2312" w:eastAsia="仿宋_GB2312"/>
                <w:sz w:val="24"/>
                <w:color w:val="000000"/>
              </w:rPr>
              <w:t>前鸭嘴冲洗装置、前对冲冲洗装置、后洒水装置、上喷雾装置、护栏清洗装置，须由电控系统自动控制，司机可在驾驶室内操作完成。</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低压水路系统</w:t>
            </w:r>
            <w:r>
              <w:rPr>
                <w:rFonts w:ascii="仿宋_GB2312" w:hAnsi="仿宋_GB2312" w:cs="仿宋_GB2312" w:eastAsia="仿宋_GB2312"/>
                <w:sz w:val="24"/>
              </w:rPr>
              <w:t>须</w:t>
            </w:r>
            <w:r>
              <w:rPr>
                <w:rFonts w:ascii="仿宋_GB2312" w:hAnsi="仿宋_GB2312" w:cs="仿宋_GB2312" w:eastAsia="仿宋_GB2312"/>
                <w:sz w:val="24"/>
              </w:rPr>
              <w:t>配置滤网三通过滤器及排污阀，可有效过滤杂质延长低压水泵寿命，并可通过</w:t>
            </w:r>
            <w:r>
              <w:rPr>
                <w:rFonts w:ascii="仿宋_GB2312" w:hAnsi="仿宋_GB2312" w:cs="仿宋_GB2312" w:eastAsia="仿宋_GB2312"/>
                <w:sz w:val="24"/>
              </w:rPr>
              <w:t>操作</w:t>
            </w:r>
            <w:r>
              <w:rPr>
                <w:rFonts w:ascii="仿宋_GB2312" w:hAnsi="仿宋_GB2312" w:cs="仿宋_GB2312" w:eastAsia="仿宋_GB2312"/>
                <w:sz w:val="24"/>
              </w:rPr>
              <w:t>排污阀及时排出杂质，减少滤网的清洗频率。</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清洗车须</w:t>
            </w:r>
            <w:r>
              <w:rPr>
                <w:rFonts w:ascii="仿宋_GB2312" w:hAnsi="仿宋_GB2312" w:cs="仿宋_GB2312" w:eastAsia="仿宋_GB2312"/>
                <w:sz w:val="24"/>
              </w:rPr>
              <w:t>配备低水位传感报警器，可以缺水时</w:t>
            </w:r>
            <w:r>
              <w:rPr>
                <w:rFonts w:ascii="仿宋_GB2312" w:hAnsi="仿宋_GB2312" w:cs="仿宋_GB2312" w:eastAsia="仿宋_GB2312"/>
                <w:sz w:val="24"/>
              </w:rPr>
              <w:t>报警</w:t>
            </w:r>
            <w:r>
              <w:rPr>
                <w:rFonts w:ascii="仿宋_GB2312" w:hAnsi="仿宋_GB2312" w:cs="仿宋_GB2312" w:eastAsia="仿宋_GB2312"/>
                <w:sz w:val="24"/>
              </w:rPr>
              <w:t>以保护水泵。</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清洗车</w:t>
            </w:r>
            <w:r>
              <w:rPr>
                <w:rFonts w:ascii="仿宋_GB2312" w:hAnsi="仿宋_GB2312" w:cs="仿宋_GB2312" w:eastAsia="仿宋_GB2312"/>
                <w:sz w:val="24"/>
              </w:rPr>
              <w:t>须配备箭头指示灯及智能音乐播放器，能在作业中起到警示作用；提示周围行人注意避</w:t>
            </w:r>
            <w:r>
              <w:rPr>
                <w:rFonts w:ascii="仿宋_GB2312" w:hAnsi="仿宋_GB2312" w:cs="仿宋_GB2312" w:eastAsia="仿宋_GB2312"/>
                <w:sz w:val="24"/>
              </w:rPr>
              <w:t>让。</w:t>
            </w:r>
          </w:p>
          <w:p>
            <w:pPr>
              <w:pStyle w:val="null3"/>
              <w:jc w:val="both"/>
            </w:pPr>
            <w:r>
              <w:rPr>
                <w:rFonts w:ascii="仿宋_GB2312" w:hAnsi="仿宋_GB2312" w:cs="仿宋_GB2312" w:eastAsia="仿宋_GB2312"/>
                <w:sz w:val="24"/>
              </w:rPr>
              <w:t>10.清洗车</w:t>
            </w:r>
            <w:r>
              <w:rPr>
                <w:rFonts w:ascii="仿宋_GB2312" w:hAnsi="仿宋_GB2312" w:cs="仿宋_GB2312" w:eastAsia="仿宋_GB2312"/>
                <w:sz w:val="24"/>
              </w:rPr>
              <w:t>须</w:t>
            </w:r>
            <w:r>
              <w:rPr>
                <w:rFonts w:ascii="仿宋_GB2312" w:hAnsi="仿宋_GB2312" w:cs="仿宋_GB2312" w:eastAsia="仿宋_GB2312"/>
                <w:sz w:val="24"/>
              </w:rPr>
              <w:t>提供国家工信部的《车辆公告》文件、《车辆购置税免征公告》文件。</w:t>
            </w:r>
          </w:p>
        </w:tc>
      </w:tr>
    </w:tbl>
    <w:p>
      <w:pPr>
        <w:pStyle w:val="null3"/>
      </w:pPr>
      <w:r>
        <w:rPr>
          <w:rFonts w:ascii="仿宋_GB2312" w:hAnsi="仿宋_GB2312" w:cs="仿宋_GB2312" w:eastAsia="仿宋_GB2312"/>
        </w:rPr>
        <w:t>标的名称：公路扫路车1辆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b/>
              </w:rPr>
              <w:t>核心产品</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主要技术参数要求</w:t>
            </w:r>
          </w:p>
          <w:p>
            <w:pPr>
              <w:pStyle w:val="null3"/>
              <w:jc w:val="left"/>
            </w:pPr>
            <w:r>
              <w:rPr>
                <w:rFonts w:ascii="仿宋_GB2312" w:hAnsi="仿宋_GB2312" w:cs="仿宋_GB2312" w:eastAsia="仿宋_GB2312"/>
                <w:sz w:val="24"/>
              </w:rPr>
              <w:t>1.底盘：国六排放标准</w:t>
            </w:r>
          </w:p>
          <w:p>
            <w:pPr>
              <w:pStyle w:val="null3"/>
              <w:jc w:val="left"/>
            </w:pPr>
            <w:r>
              <w:rPr>
                <w:rFonts w:ascii="仿宋_GB2312" w:hAnsi="仿宋_GB2312" w:cs="仿宋_GB2312" w:eastAsia="仿宋_GB2312"/>
                <w:sz w:val="24"/>
              </w:rPr>
              <w:t>2.底盘发动机功率</w:t>
            </w:r>
            <w:r>
              <w:rPr>
                <w:rFonts w:ascii="仿宋_GB2312" w:hAnsi="仿宋_GB2312" w:cs="仿宋_GB2312" w:eastAsia="仿宋_GB2312"/>
                <w:sz w:val="24"/>
              </w:rPr>
              <w:t>＞</w:t>
            </w:r>
            <w:r>
              <w:rPr>
                <w:rFonts w:ascii="仿宋_GB2312" w:hAnsi="仿宋_GB2312" w:cs="仿宋_GB2312" w:eastAsia="仿宋_GB2312"/>
                <w:sz w:val="24"/>
              </w:rPr>
              <w:t xml:space="preserve">165kw  </w:t>
            </w:r>
          </w:p>
          <w:p>
            <w:pPr>
              <w:pStyle w:val="null3"/>
              <w:jc w:val="left"/>
            </w:pPr>
            <w:r>
              <w:rPr>
                <w:rFonts w:ascii="仿宋_GB2312" w:hAnsi="仿宋_GB2312" w:cs="仿宋_GB2312" w:eastAsia="仿宋_GB2312"/>
                <w:sz w:val="24"/>
              </w:rPr>
              <w:t>3.★底盘发动机排量≥6700ml</w:t>
            </w:r>
          </w:p>
          <w:p>
            <w:pPr>
              <w:pStyle w:val="null3"/>
              <w:jc w:val="left"/>
            </w:pPr>
            <w:r>
              <w:rPr>
                <w:rFonts w:ascii="仿宋_GB2312" w:hAnsi="仿宋_GB2312" w:cs="仿宋_GB2312" w:eastAsia="仿宋_GB2312"/>
                <w:sz w:val="24"/>
              </w:rPr>
              <w:t>4.副发动机功率≥116kw    国四排放标准</w:t>
            </w:r>
          </w:p>
          <w:p>
            <w:pPr>
              <w:pStyle w:val="null3"/>
              <w:jc w:val="left"/>
            </w:pPr>
            <w:r>
              <w:rPr>
                <w:rFonts w:ascii="仿宋_GB2312" w:hAnsi="仿宋_GB2312" w:cs="仿宋_GB2312" w:eastAsia="仿宋_GB2312"/>
                <w:sz w:val="24"/>
              </w:rPr>
              <w:t>5.★底盘轴距≥5000mm</w:t>
            </w:r>
          </w:p>
          <w:p>
            <w:pPr>
              <w:pStyle w:val="null3"/>
              <w:jc w:val="left"/>
            </w:pPr>
            <w:r>
              <w:rPr>
                <w:rFonts w:ascii="仿宋_GB2312" w:hAnsi="仿宋_GB2312" w:cs="仿宋_GB2312" w:eastAsia="仿宋_GB2312"/>
                <w:sz w:val="24"/>
              </w:rPr>
              <w:t>6.最大清扫宽度</w:t>
            </w:r>
            <w:r>
              <w:rPr>
                <w:rFonts w:ascii="仿宋_GB2312" w:hAnsi="仿宋_GB2312" w:cs="仿宋_GB2312" w:eastAsia="仿宋_GB2312"/>
                <w:sz w:val="24"/>
              </w:rPr>
              <w:t>＞</w:t>
            </w:r>
            <w:r>
              <w:rPr>
                <w:rFonts w:ascii="仿宋_GB2312" w:hAnsi="仿宋_GB2312" w:cs="仿宋_GB2312" w:eastAsia="仿宋_GB2312"/>
                <w:sz w:val="24"/>
              </w:rPr>
              <w:t>3.4m</w:t>
            </w:r>
          </w:p>
          <w:p>
            <w:pPr>
              <w:pStyle w:val="null3"/>
              <w:jc w:val="left"/>
            </w:pPr>
            <w:r>
              <w:rPr>
                <w:rFonts w:ascii="仿宋_GB2312" w:hAnsi="仿宋_GB2312" w:cs="仿宋_GB2312" w:eastAsia="仿宋_GB2312"/>
                <w:sz w:val="24"/>
              </w:rPr>
              <w:t>7.清扫速度＞</w:t>
            </w:r>
            <w:r>
              <w:rPr>
                <w:rFonts w:ascii="仿宋_GB2312" w:hAnsi="仿宋_GB2312" w:cs="仿宋_GB2312" w:eastAsia="仿宋_GB2312"/>
                <w:sz w:val="24"/>
                <w:b/>
                <w:color w:val="0000FF"/>
              </w:rPr>
              <w:t>5k</w:t>
            </w:r>
            <w:r>
              <w:rPr>
                <w:rFonts w:ascii="仿宋_GB2312" w:hAnsi="仿宋_GB2312" w:cs="仿宋_GB2312" w:eastAsia="仿宋_GB2312"/>
                <w:sz w:val="24"/>
                <w:b/>
                <w:color w:val="0000FF"/>
              </w:rPr>
              <w:t>m</w:t>
            </w:r>
            <w:r>
              <w:rPr>
                <w:rFonts w:ascii="仿宋_GB2312" w:hAnsi="仿宋_GB2312" w:cs="仿宋_GB2312" w:eastAsia="仿宋_GB2312"/>
                <w:sz w:val="24"/>
                <w:b/>
                <w:color w:val="0000FF"/>
              </w:rPr>
              <w:t>/h</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.垃圾箱容积</w:t>
            </w:r>
            <w:r>
              <w:rPr>
                <w:rFonts w:ascii="仿宋_GB2312" w:hAnsi="仿宋_GB2312" w:cs="仿宋_GB2312" w:eastAsia="仿宋_GB2312"/>
                <w:sz w:val="24"/>
              </w:rPr>
              <w:t>＞</w:t>
            </w:r>
            <w:r>
              <w:rPr>
                <w:rFonts w:ascii="仿宋_GB2312" w:hAnsi="仿宋_GB2312" w:cs="仿宋_GB2312" w:eastAsia="仿宋_GB2312"/>
                <w:sz w:val="24"/>
              </w:rPr>
              <w:t>7.5m³</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.清水箱容积</w:t>
            </w:r>
            <w:r>
              <w:rPr>
                <w:rFonts w:ascii="仿宋_GB2312" w:hAnsi="仿宋_GB2312" w:cs="仿宋_GB2312" w:eastAsia="仿宋_GB2312"/>
                <w:sz w:val="24"/>
              </w:rPr>
              <w:t>＞</w:t>
            </w:r>
            <w:r>
              <w:rPr>
                <w:rFonts w:ascii="仿宋_GB2312" w:hAnsi="仿宋_GB2312" w:cs="仿宋_GB2312" w:eastAsia="仿宋_GB2312"/>
                <w:sz w:val="24"/>
              </w:rPr>
              <w:t>4m³</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.总质量≥18000kg（以国家工信部的汽车产品公告参数页数据为准）</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主要配置的技术性能要求</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扫路车须采用吸扫结合、湿式除尘的方式对路面进行清扫、保洁作业。</w:t>
            </w:r>
          </w:p>
          <w:p>
            <w:pPr>
              <w:pStyle w:val="null3"/>
              <w:numPr>
                <w:ilvl w:val="0"/>
                <w:numId w:val="1"/>
              </w:numPr>
              <w:jc w:val="both"/>
            </w:pPr>
            <w:r>
              <w:rPr>
                <w:rFonts w:ascii="仿宋_GB2312" w:hAnsi="仿宋_GB2312" w:cs="仿宋_GB2312" w:eastAsia="仿宋_GB2312"/>
                <w:sz w:val="24"/>
              </w:rPr>
              <w:t>须采用副发动机驱动风机及作业装置</w:t>
            </w:r>
            <w:r>
              <w:rPr>
                <w:rFonts w:ascii="仿宋_GB2312" w:hAnsi="仿宋_GB2312" w:cs="仿宋_GB2312" w:eastAsia="仿宋_GB2312"/>
                <w:sz w:val="24"/>
              </w:rPr>
              <w:t>,</w:t>
            </w:r>
            <w:r>
              <w:rPr>
                <w:rFonts w:ascii="仿宋_GB2312" w:hAnsi="仿宋_GB2312" w:cs="仿宋_GB2312" w:eastAsia="仿宋_GB2312"/>
                <w:sz w:val="24"/>
              </w:rPr>
              <w:t>电气自动控制的副发动机离合器操纵装</w:t>
            </w:r>
          </w:p>
          <w:p>
            <w:pPr>
              <w:pStyle w:val="null3"/>
              <w:ind w:left="15"/>
              <w:jc w:val="both"/>
            </w:pPr>
            <w:r>
              <w:rPr>
                <w:rFonts w:ascii="仿宋_GB2312" w:hAnsi="仿宋_GB2312" w:cs="仿宋_GB2312" w:eastAsia="仿宋_GB2312"/>
                <w:sz w:val="24"/>
              </w:rPr>
              <w:t>置，保证副发动机空载启动和停机时与风机的自动脱离。</w:t>
            </w:r>
          </w:p>
          <w:p>
            <w:pPr>
              <w:pStyle w:val="null3"/>
              <w:jc w:val="both"/>
            </w:pPr>
            <w:r>
              <w:rPr>
                <w:rFonts w:ascii="仿宋_GB2312" w:hAnsi="仿宋_GB2312" w:cs="仿宋_GB2312" w:eastAsia="仿宋_GB2312"/>
                <w:sz w:val="24"/>
              </w:rPr>
              <w:t>3.★扫路车作业装置须采用“中置四盘刷＋后置吸嘴”的对称布置形式，方便道路左、右两边清扫。</w:t>
            </w:r>
          </w:p>
          <w:p>
            <w:pPr>
              <w:pStyle w:val="null3"/>
              <w:jc w:val="both"/>
            </w:pPr>
            <w:r>
              <w:rPr>
                <w:rFonts w:ascii="仿宋_GB2312" w:hAnsi="仿宋_GB2312" w:cs="仿宋_GB2312" w:eastAsia="仿宋_GB2312"/>
                <w:sz w:val="24"/>
              </w:rPr>
              <w:t>4.★清扫装置伸缩须采用液压控制</w:t>
            </w:r>
            <w:r>
              <w:rPr>
                <w:rFonts w:ascii="仿宋_GB2312" w:hAnsi="仿宋_GB2312" w:cs="仿宋_GB2312" w:eastAsia="仿宋_GB2312"/>
                <w:sz w:val="24"/>
              </w:rPr>
              <w:t>,具有遇障</w:t>
            </w:r>
            <w:r>
              <w:rPr>
                <w:rFonts w:ascii="仿宋_GB2312" w:hAnsi="仿宋_GB2312" w:cs="仿宋_GB2312" w:eastAsia="仿宋_GB2312"/>
                <w:sz w:val="24"/>
              </w:rPr>
              <w:t>自动避</w:t>
            </w:r>
            <w:r>
              <w:rPr>
                <w:rFonts w:ascii="仿宋_GB2312" w:hAnsi="仿宋_GB2312" w:cs="仿宋_GB2312" w:eastAsia="仿宋_GB2312"/>
                <w:sz w:val="24"/>
              </w:rPr>
              <w:t>让</w:t>
            </w:r>
            <w:r>
              <w:rPr>
                <w:rFonts w:ascii="仿宋_GB2312" w:hAnsi="仿宋_GB2312" w:cs="仿宋_GB2312" w:eastAsia="仿宋_GB2312"/>
                <w:sz w:val="24"/>
              </w:rPr>
              <w:t>保护和自动复位功能。</w:t>
            </w:r>
          </w:p>
          <w:p>
            <w:pPr>
              <w:pStyle w:val="null3"/>
              <w:jc w:val="both"/>
            </w:pPr>
            <w:r>
              <w:rPr>
                <w:rFonts w:ascii="仿宋_GB2312" w:hAnsi="仿宋_GB2312" w:cs="仿宋_GB2312" w:eastAsia="仿宋_GB2312"/>
                <w:sz w:val="24"/>
              </w:rPr>
              <w:t>5.左、右前扫须可独立或联动工作,保证</w:t>
            </w:r>
            <w:r>
              <w:rPr>
                <w:rFonts w:ascii="仿宋_GB2312" w:hAnsi="仿宋_GB2312" w:cs="仿宋_GB2312" w:eastAsia="仿宋_GB2312"/>
                <w:sz w:val="24"/>
              </w:rPr>
              <w:t>了</w:t>
            </w:r>
            <w:r>
              <w:rPr>
                <w:rFonts w:ascii="仿宋_GB2312" w:hAnsi="仿宋_GB2312" w:cs="仿宋_GB2312" w:eastAsia="仿宋_GB2312"/>
                <w:sz w:val="24"/>
              </w:rPr>
              <w:t>在</w:t>
            </w:r>
            <w:r>
              <w:rPr>
                <w:rFonts w:ascii="仿宋_GB2312" w:hAnsi="仿宋_GB2312" w:cs="仿宋_GB2312" w:eastAsia="仿宋_GB2312"/>
                <w:sz w:val="24"/>
              </w:rPr>
              <w:t>清扫</w:t>
            </w:r>
            <w:r>
              <w:rPr>
                <w:rFonts w:ascii="仿宋_GB2312" w:hAnsi="仿宋_GB2312" w:cs="仿宋_GB2312" w:eastAsia="仿宋_GB2312"/>
                <w:sz w:val="24"/>
              </w:rPr>
              <w:t>作业中有选择</w:t>
            </w:r>
            <w:r>
              <w:rPr>
                <w:rFonts w:ascii="仿宋_GB2312" w:hAnsi="仿宋_GB2312" w:cs="仿宋_GB2312" w:eastAsia="仿宋_GB2312"/>
                <w:sz w:val="24"/>
              </w:rPr>
              <w:t>地</w:t>
            </w:r>
            <w:r>
              <w:rPr>
                <w:rFonts w:ascii="仿宋_GB2312" w:hAnsi="仿宋_GB2312" w:cs="仿宋_GB2312" w:eastAsia="仿宋_GB2312"/>
                <w:sz w:val="24"/>
              </w:rPr>
              <w:t>使用右前扫或左前扫独立清扫工作。</w:t>
            </w:r>
          </w:p>
          <w:p>
            <w:pPr>
              <w:pStyle w:val="null3"/>
              <w:ind w:left="15"/>
              <w:jc w:val="both"/>
            </w:pPr>
            <w:r>
              <w:rPr>
                <w:rFonts w:ascii="仿宋_GB2312" w:hAnsi="仿宋_GB2312" w:cs="仿宋_GB2312" w:eastAsia="仿宋_GB2312"/>
                <w:sz w:val="24"/>
              </w:rPr>
              <w:t>6.★扫路车须采用全浮动吸嘴，在吸嘴内安装卧扫，具有吸嘴能随地面状况自动找平。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扫路车的垃圾箱须采用单层不锈钢结构，其底板采用大平面斜置底板，倾倒垃圾快捷干净</w:t>
            </w:r>
            <w:r>
              <w:rPr>
                <w:rFonts w:ascii="仿宋_GB2312" w:hAnsi="仿宋_GB2312" w:cs="仿宋_GB2312" w:eastAsia="仿宋_GB2312"/>
                <w:sz w:val="24"/>
              </w:rPr>
              <w:t>；</w:t>
            </w:r>
            <w:r>
              <w:rPr>
                <w:rFonts w:ascii="仿宋_GB2312" w:hAnsi="仿宋_GB2312" w:cs="仿宋_GB2312" w:eastAsia="仿宋_GB2312"/>
                <w:sz w:val="24"/>
              </w:rPr>
              <w:t>须具有垃圾箱自洁功能。</w:t>
            </w:r>
          </w:p>
          <w:p>
            <w:pPr>
              <w:pStyle w:val="null3"/>
              <w:jc w:val="both"/>
            </w:pPr>
            <w:r>
              <w:rPr>
                <w:rFonts w:ascii="仿宋_GB2312" w:hAnsi="仿宋_GB2312" w:cs="仿宋_GB2312" w:eastAsia="仿宋_GB2312"/>
                <w:sz w:val="24"/>
              </w:rPr>
              <w:t>8.★电气控制须采用集成模块化CAN智能总线控制系统，面板具有故障诊断、语音报警、数字测试、副发动机转速、水温、操作工况等的实时显示与监控功能，作业状态一目了然，操作简捷、准确可靠。</w:t>
            </w:r>
          </w:p>
          <w:p>
            <w:pPr>
              <w:pStyle w:val="null3"/>
              <w:jc w:val="both"/>
            </w:pPr>
            <w:r>
              <w:rPr>
                <w:rFonts w:ascii="仿宋_GB2312" w:hAnsi="仿宋_GB2312" w:cs="仿宋_GB2312" w:eastAsia="仿宋_GB2312"/>
                <w:sz w:val="24"/>
              </w:rPr>
              <w:t>9.液压系统须采用叠加式高度集成的电磁液压阀组。</w:t>
            </w:r>
          </w:p>
          <w:p>
            <w:pPr>
              <w:pStyle w:val="null3"/>
              <w:jc w:val="both"/>
            </w:pPr>
            <w:r>
              <w:rPr>
                <w:rFonts w:ascii="仿宋_GB2312" w:hAnsi="仿宋_GB2312" w:cs="仿宋_GB2312" w:eastAsia="仿宋_GB2312"/>
                <w:sz w:val="24"/>
              </w:rPr>
              <w:t>10.★该扫路车须采用由副发动机取力和底盘取力的双动力元件的液压系统，在副发动机停机时，可通过底盘取力实现垃圾箱倾倒卸料及扫盘、吸嘴的提升。液压集成模块分开设置，分别控制。</w:t>
            </w:r>
          </w:p>
          <w:p>
            <w:pPr>
              <w:pStyle w:val="null3"/>
              <w:jc w:val="both"/>
            </w:pPr>
            <w:r>
              <w:rPr>
                <w:rFonts w:ascii="仿宋_GB2312" w:hAnsi="仿宋_GB2312" w:cs="仿宋_GB2312" w:eastAsia="仿宋_GB2312"/>
                <w:sz w:val="24"/>
              </w:rPr>
              <w:t>11.扫盘</w:t>
            </w:r>
            <w:r>
              <w:rPr>
                <w:rFonts w:ascii="仿宋_GB2312" w:hAnsi="仿宋_GB2312" w:cs="仿宋_GB2312" w:eastAsia="仿宋_GB2312"/>
                <w:sz w:val="24"/>
              </w:rPr>
              <w:t>须</w:t>
            </w:r>
            <w:r>
              <w:rPr>
                <w:rFonts w:ascii="仿宋_GB2312" w:hAnsi="仿宋_GB2312" w:cs="仿宋_GB2312" w:eastAsia="仿宋_GB2312"/>
                <w:sz w:val="24"/>
              </w:rPr>
              <w:t>采用凸形结构设计，使垃圾不易堆积在扫盘上。</w:t>
            </w:r>
          </w:p>
          <w:p>
            <w:pPr>
              <w:pStyle w:val="null3"/>
              <w:jc w:val="both"/>
            </w:pPr>
            <w:r>
              <w:rPr>
                <w:rFonts w:ascii="仿宋_GB2312" w:hAnsi="仿宋_GB2312" w:cs="仿宋_GB2312" w:eastAsia="仿宋_GB2312"/>
                <w:sz w:val="24"/>
              </w:rPr>
              <w:t>12.★扫路车须配备高压冲洗水泵、高压喷枪和高压自洁系统，可使其在20m范围内进行高压清洗作业。</w:t>
            </w:r>
          </w:p>
          <w:p>
            <w:pPr>
              <w:pStyle w:val="null3"/>
              <w:jc w:val="both"/>
            </w:pPr>
            <w:r>
              <w:rPr>
                <w:rFonts w:ascii="仿宋_GB2312" w:hAnsi="仿宋_GB2312" w:cs="仿宋_GB2312" w:eastAsia="仿宋_GB2312"/>
                <w:sz w:val="24"/>
              </w:rPr>
              <w:t>13.扫路车前须加装除雪滚刷：</w:t>
            </w:r>
          </w:p>
          <w:p>
            <w:pPr>
              <w:pStyle w:val="null3"/>
              <w:ind w:firstLine="240"/>
            </w:pPr>
            <w:r>
              <w:rPr>
                <w:rFonts w:ascii="仿宋_GB2312" w:hAnsi="仿宋_GB2312" w:cs="仿宋_GB2312" w:eastAsia="仿宋_GB2312"/>
                <w:sz w:val="24"/>
              </w:rPr>
              <w:t>★</w:t>
            </w:r>
            <w:r>
              <w:rPr>
                <w:rFonts w:ascii="仿宋_GB2312" w:hAnsi="仿宋_GB2312" w:cs="仿宋_GB2312" w:eastAsia="仿宋_GB2312"/>
                <w:sz w:val="24"/>
              </w:rPr>
              <w:t>13.1除雪滚刷有效除雪宽度＞3000mm；</w:t>
            </w:r>
          </w:p>
          <w:p>
            <w:pPr>
              <w:pStyle w:val="null3"/>
              <w:ind w:firstLine="240"/>
            </w:pPr>
            <w:r>
              <w:rPr>
                <w:rFonts w:ascii="仿宋_GB2312" w:hAnsi="仿宋_GB2312" w:cs="仿宋_GB2312" w:eastAsia="仿宋_GB2312"/>
                <w:sz w:val="24"/>
              </w:rPr>
              <w:t>★</w:t>
            </w:r>
            <w:r>
              <w:rPr>
                <w:rFonts w:ascii="仿宋_GB2312" w:hAnsi="仿宋_GB2312" w:cs="仿宋_GB2312" w:eastAsia="仿宋_GB2312"/>
                <w:sz w:val="24"/>
              </w:rPr>
              <w:t>13.2除雪滚刷转速≥250r/min；</w:t>
            </w:r>
          </w:p>
          <w:p>
            <w:pPr>
              <w:pStyle w:val="null3"/>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除雪滚刷须采用双液压马达直驱，马达直接驱动芯轴转动，除雪效率高。除雪滚刷整体须采用框架结构，强度高，可靠性高。</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.除雪滚刷作业时须具有浮动功能，能左右30°偏转，还可根据路面情况自动找平。</w:t>
            </w:r>
          </w:p>
          <w:p>
            <w:pPr>
              <w:pStyle w:val="null3"/>
            </w:pPr>
            <w:r>
              <w:rPr>
                <w:rFonts w:ascii="仿宋_GB2312" w:hAnsi="仿宋_GB2312" w:cs="仿宋_GB2312" w:eastAsia="仿宋_GB2312"/>
                <w:sz w:val="24"/>
              </w:rPr>
              <w:t>16</w:t>
            </w:r>
            <w:r>
              <w:rPr>
                <w:rFonts w:ascii="仿宋_GB2312" w:hAnsi="仿宋_GB2312" w:cs="仿宋_GB2312" w:eastAsia="仿宋_GB2312"/>
                <w:sz w:val="24"/>
              </w:rPr>
              <w:t>.除雪滚刷支撑轮须采用重载充气轮胎，支撑轮须具有自动回正功能。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.前置除雪滚刷与底盘车连接须采用驶入式挂接式连接，安装、拆卸方便，通过扫路车除雪滚刷的液压系统驱动，不需要任何辅助工具，单人操作在3～5分钟内就可完成安装和拆卸。</w:t>
            </w:r>
          </w:p>
          <w:p>
            <w:pPr>
              <w:pStyle w:val="null3"/>
              <w:spacing w:after="150"/>
            </w:pPr>
            <w:r>
              <w:rPr>
                <w:rFonts w:ascii="仿宋_GB2312" w:hAnsi="仿宋_GB2312" w:cs="仿宋_GB2312" w:eastAsia="仿宋_GB2312"/>
                <w:sz w:val="24"/>
              </w:rPr>
              <w:t>18.</w:t>
            </w:r>
            <w:r>
              <w:rPr>
                <w:rFonts w:ascii="仿宋_GB2312" w:hAnsi="仿宋_GB2312" w:cs="仿宋_GB2312" w:eastAsia="仿宋_GB2312"/>
                <w:sz w:val="24"/>
              </w:rPr>
              <w:t>扫路车</w:t>
            </w:r>
            <w:r>
              <w:rPr>
                <w:rFonts w:ascii="仿宋_GB2312" w:hAnsi="仿宋_GB2312" w:cs="仿宋_GB2312" w:eastAsia="仿宋_GB2312"/>
                <w:sz w:val="24"/>
              </w:rPr>
              <w:t>须</w:t>
            </w:r>
            <w:r>
              <w:rPr>
                <w:rFonts w:ascii="仿宋_GB2312" w:hAnsi="仿宋_GB2312" w:cs="仿宋_GB2312" w:eastAsia="仿宋_GB2312"/>
                <w:sz w:val="24"/>
              </w:rPr>
              <w:t>提供国家工信部的《车辆公告》文件、《车辆购置税免征公告》文件。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标的名称：清扫车(带滚轮)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color w:val="0000FF"/>
              </w:rPr>
              <w:t>洗</w:t>
            </w:r>
            <w:r>
              <w:rPr>
                <w:rFonts w:ascii="仿宋_GB2312" w:hAnsi="仿宋_GB2312" w:cs="仿宋_GB2312" w:eastAsia="仿宋_GB2312"/>
                <w:sz w:val="24"/>
                <w:b/>
              </w:rPr>
              <w:t>扫车技术参数</w:t>
            </w:r>
            <w:r>
              <w:rPr>
                <w:rFonts w:ascii="仿宋_GB2312" w:hAnsi="仿宋_GB2312" w:cs="仿宋_GB2312" w:eastAsia="仿宋_GB2312"/>
                <w:sz w:val="24"/>
                <w:b/>
              </w:rPr>
              <w:t>(核心产品)</w:t>
            </w:r>
          </w:p>
          <w:tbl>
            <w:tblPr>
              <w:tblBorders>
                <w:top w:val="none" w:color="000000" w:sz="4"/>
                <w:left w:val="none" w:color="000000" w:sz="4"/>
                <w:bottom w:val="none" w:color="000000" w:sz="4"/>
                <w:right w:val="none" w:color="000000" w:sz="4"/>
                <w:insideH w:val="none"/>
                <w:insideV w:val="none"/>
              </w:tblBorders>
            </w:tblPr>
            <w:tblGrid>
              <w:gridCol w:w="1265"/>
              <w:gridCol w:w="1288"/>
            </w:tblGrid>
            <w:tr>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产品名称</w:t>
                  </w:r>
                </w:p>
              </w:tc>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洗扫车</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底盘</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二类底盘</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底盘发动机燃油及排放阶段</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柴油，国</w:t>
                  </w:r>
                  <w:r>
                    <w:rPr>
                      <w:rFonts w:ascii="仿宋_GB2312" w:hAnsi="仿宋_GB2312" w:cs="仿宋_GB2312" w:eastAsia="仿宋_GB2312"/>
                      <w:sz w:val="24"/>
                    </w:rPr>
                    <w:t>VI</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副发动机燃油及排放阶段</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柴油，国</w:t>
                  </w:r>
                  <w:r>
                    <w:rPr>
                      <w:rFonts w:ascii="仿宋_GB2312" w:hAnsi="仿宋_GB2312" w:cs="仿宋_GB2312" w:eastAsia="仿宋_GB2312"/>
                      <w:sz w:val="24"/>
                    </w:rPr>
                    <w:t>Ⅳ或以上</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底盘发动机额定功率（</w:t>
                  </w:r>
                  <w:r>
                    <w:rPr>
                      <w:rFonts w:ascii="仿宋_GB2312" w:hAnsi="仿宋_GB2312" w:cs="仿宋_GB2312" w:eastAsia="仿宋_GB2312"/>
                      <w:sz w:val="24"/>
                    </w:rPr>
                    <w:t>kw）</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★外形尺寸长×宽×高(mm)</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8560×2500×3190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总质量</w:t>
                  </w:r>
                  <w:r>
                    <w:rPr>
                      <w:rFonts w:ascii="仿宋_GB2312" w:hAnsi="仿宋_GB2312" w:cs="仿宋_GB2312" w:eastAsia="仿宋_GB2312"/>
                      <w:sz w:val="24"/>
                    </w:rPr>
                    <w:t>(kg)</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≥18000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整备质量</w:t>
                  </w:r>
                  <w:r>
                    <w:rPr>
                      <w:rFonts w:ascii="仿宋_GB2312" w:hAnsi="仿宋_GB2312" w:cs="仿宋_GB2312" w:eastAsia="仿宋_GB2312"/>
                      <w:sz w:val="24"/>
                    </w:rPr>
                    <w:t>(kg)</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≤12450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额定质量</w:t>
                  </w:r>
                  <w:r>
                    <w:rPr>
                      <w:rFonts w:ascii="仿宋_GB2312" w:hAnsi="仿宋_GB2312" w:cs="仿宋_GB2312" w:eastAsia="仿宋_GB2312"/>
                      <w:sz w:val="24"/>
                    </w:rPr>
                    <w:t>(kg)</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≥5350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接近角</w:t>
                  </w:r>
                  <w:r>
                    <w:rPr>
                      <w:rFonts w:ascii="仿宋_GB2312" w:hAnsi="仿宋_GB2312" w:cs="仿宋_GB2312" w:eastAsia="仿宋_GB2312"/>
                      <w:sz w:val="24"/>
                    </w:rPr>
                    <w:t>/离去角(°)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≥17/10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前悬</w:t>
                  </w:r>
                  <w:r>
                    <w:rPr>
                      <w:rFonts w:ascii="仿宋_GB2312" w:hAnsi="仿宋_GB2312" w:cs="仿宋_GB2312" w:eastAsia="仿宋_GB2312"/>
                      <w:sz w:val="24"/>
                    </w:rPr>
                    <w:t>/后悬（mm）</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1430/2150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清水箱容积（</w:t>
                  </w:r>
                  <w:r>
                    <w:rPr>
                      <w:rFonts w:ascii="仿宋_GB2312" w:hAnsi="仿宋_GB2312" w:cs="仿宋_GB2312" w:eastAsia="仿宋_GB2312"/>
                      <w:sz w:val="24"/>
                    </w:rPr>
                    <w:t>m³）</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污水箱容积（</w:t>
                  </w:r>
                  <w:r>
                    <w:rPr>
                      <w:rFonts w:ascii="仿宋_GB2312" w:hAnsi="仿宋_GB2312" w:cs="仿宋_GB2312" w:eastAsia="仿宋_GB2312"/>
                      <w:sz w:val="24"/>
                    </w:rPr>
                    <w:t>m³）</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清扫宽度（</w:t>
                  </w:r>
                  <w:r>
                    <w:rPr>
                      <w:rFonts w:ascii="仿宋_GB2312" w:hAnsi="仿宋_GB2312" w:cs="仿宋_GB2312" w:eastAsia="仿宋_GB2312"/>
                      <w:sz w:val="24"/>
                    </w:rPr>
                    <w:t>mm）（喷杆最外侧水迹）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污水回收率（</w:t>
                  </w:r>
                  <w:r>
                    <w:rPr>
                      <w:rFonts w:ascii="仿宋_GB2312" w:hAnsi="仿宋_GB2312" w:cs="仿宋_GB2312" w:eastAsia="仿宋_GB2312"/>
                      <w:sz w:val="24"/>
                    </w:rPr>
                    <w:t>%）</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95</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清扫效率（</w:t>
                  </w:r>
                  <w:r>
                    <w:rPr>
                      <w:rFonts w:ascii="仿宋_GB2312" w:hAnsi="仿宋_GB2312" w:cs="仿宋_GB2312" w:eastAsia="仿宋_GB2312"/>
                      <w:sz w:val="24"/>
                    </w:rPr>
                    <w:t>%）</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98</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作业速度（</w:t>
                  </w:r>
                  <w:r>
                    <w:rPr>
                      <w:rFonts w:ascii="仿宋_GB2312" w:hAnsi="仿宋_GB2312" w:cs="仿宋_GB2312" w:eastAsia="仿宋_GB2312"/>
                      <w:sz w:val="24"/>
                    </w:rPr>
                    <w:t>km/h）</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5-20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洗扫能力（㎡</w:t>
                  </w:r>
                  <w:r>
                    <w:rPr>
                      <w:rFonts w:ascii="仿宋_GB2312" w:hAnsi="仿宋_GB2312" w:cs="仿宋_GB2312" w:eastAsia="仿宋_GB2312"/>
                      <w:sz w:val="24"/>
                    </w:rPr>
                    <w:t>/h）</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70000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最大吸入粒度（</w:t>
                  </w:r>
                  <w:r>
                    <w:rPr>
                      <w:rFonts w:ascii="仿宋_GB2312" w:hAnsi="仿宋_GB2312" w:cs="仿宋_GB2312" w:eastAsia="仿宋_GB2312"/>
                      <w:sz w:val="24"/>
                    </w:rPr>
                    <w:t>mm）</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100</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高压水泵工作压力（</w:t>
                  </w:r>
                  <w:r>
                    <w:rPr>
                      <w:rFonts w:ascii="仿宋_GB2312" w:hAnsi="仿宋_GB2312" w:cs="仿宋_GB2312" w:eastAsia="仿宋_GB2312"/>
                      <w:sz w:val="24"/>
                    </w:rPr>
                    <w:t>Mpa）</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高压水流量（</w:t>
                  </w:r>
                  <w:r>
                    <w:rPr>
                      <w:rFonts w:ascii="仿宋_GB2312" w:hAnsi="仿宋_GB2312" w:cs="仿宋_GB2312" w:eastAsia="仿宋_GB2312"/>
                      <w:sz w:val="24"/>
                    </w:rPr>
                    <w:t>L/min）</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115</w:t>
                  </w:r>
                </w:p>
              </w:tc>
            </w:tr>
            <w:tr>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性能要求</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1、整车有洗扫、清洗、清扫、后喷雾、高压角喷、手持喷枪清洗等多种作业模式可供选择。</w:t>
                  </w:r>
                </w:p>
                <w:p>
                  <w:pPr>
                    <w:pStyle w:val="null3"/>
                    <w:jc w:val="both"/>
                  </w:pPr>
                  <w:r>
                    <w:rPr>
                      <w:rFonts w:ascii="仿宋_GB2312" w:hAnsi="仿宋_GB2312" w:cs="仿宋_GB2312" w:eastAsia="仿宋_GB2312"/>
                      <w:sz w:val="24"/>
                    </w:rPr>
                    <w:t>2、具有路面洗扫、路沿和路沿石立面洗刷、喷雾降尘、角喷冲洗等多种功能，满足不同保洁作业需求。清洗路沿时，可同时对路沿石立面、贴近路沿的道路路面进行洗刷，对路沿石顶面进行冲刷，并将污水和垃圾收走。</w:t>
                  </w:r>
                </w:p>
              </w:tc>
            </w:tr>
          </w:tbl>
          <w:p>
            <w:pPr>
              <w:pStyle w:val="null3"/>
            </w:pPr>
            <w:r>
              <w:rPr>
                <w:rFonts w:ascii="仿宋_GB2312" w:hAnsi="仿宋_GB2312" w:cs="仿宋_GB2312" w:eastAsia="仿宋_GB2312"/>
                <w:sz w:val="24"/>
              </w:rPr>
              <w:t>附：</w:t>
            </w:r>
            <w:r>
              <w:rPr>
                <w:rFonts w:ascii="仿宋_GB2312" w:hAnsi="仿宋_GB2312" w:cs="仿宋_GB2312" w:eastAsia="仿宋_GB2312"/>
                <w:sz w:val="24"/>
                <w:color w:val="0000FF"/>
              </w:rPr>
              <w:t>洗</w:t>
            </w:r>
            <w:r>
              <w:rPr>
                <w:rFonts w:ascii="仿宋_GB2312" w:hAnsi="仿宋_GB2312" w:cs="仿宋_GB2312" w:eastAsia="仿宋_GB2312"/>
                <w:sz w:val="24"/>
              </w:rPr>
              <w:t>扫车配置</w:t>
            </w:r>
            <w:r>
              <w:rPr>
                <w:rFonts w:ascii="仿宋_GB2312" w:hAnsi="仿宋_GB2312" w:cs="仿宋_GB2312" w:eastAsia="仿宋_GB2312"/>
                <w:sz w:val="24"/>
              </w:rPr>
              <w:t>雪</w:t>
            </w:r>
            <w:r>
              <w:rPr>
                <w:rFonts w:ascii="仿宋_GB2312" w:hAnsi="仿宋_GB2312" w:cs="仿宋_GB2312" w:eastAsia="仿宋_GB2312"/>
                <w:sz w:val="24"/>
              </w:rPr>
              <w:t>滚刷技术参数</w:t>
            </w:r>
          </w:p>
          <w:tbl>
            <w:tblPr>
              <w:tblInd w:type="dxa" w:w="105"/>
              <w:tblBorders>
                <w:top w:val="none" w:color="000000" w:sz="4"/>
                <w:left w:val="none" w:color="000000" w:sz="4"/>
                <w:bottom w:val="none" w:color="000000" w:sz="4"/>
                <w:right w:val="none" w:color="000000" w:sz="4"/>
                <w:insideH w:val="none"/>
                <w:insideV w:val="none"/>
              </w:tblBorders>
            </w:tblPr>
            <w:tblGrid>
              <w:gridCol w:w="851"/>
              <w:gridCol w:w="337"/>
              <w:gridCol w:w="297"/>
              <w:gridCol w:w="1062"/>
            </w:tblGrid>
            <w:tr>
              <w:tc>
                <w:tcPr>
                  <w:tcW w:type="dxa" w:w="11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产品名称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前置雪滚刷</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外形尺寸</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长</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3000</w:t>
                  </w:r>
                </w:p>
              </w:tc>
            </w:tr>
            <w:tr>
              <w:tc>
                <w:tcPr>
                  <w:tcW w:type="dxa" w:w="851"/>
                  <w:vMerge/>
                  <w:tcBorders>
                    <w:top w:val="none" w:color="000000" w:sz="4"/>
                    <w:left w:val="single" w:color="000000" w:sz="4"/>
                    <w:bottom w:val="single" w:color="000000" w:sz="4"/>
                    <w:right w:val="single" w:color="000000" w:sz="4"/>
                  </w:tcBorders>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宽</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1850</w:t>
                  </w:r>
                </w:p>
              </w:tc>
            </w:tr>
            <w:tr>
              <w:tc>
                <w:tcPr>
                  <w:tcW w:type="dxa" w:w="851"/>
                  <w:vMerge/>
                  <w:tcBorders>
                    <w:top w:val="none" w:color="000000" w:sz="4"/>
                    <w:left w:val="single" w:color="000000" w:sz="4"/>
                    <w:bottom w:val="single" w:color="000000" w:sz="4"/>
                    <w:right w:val="single" w:color="000000" w:sz="4"/>
                  </w:tcBorders>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1000</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除雪宽度</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≥3000</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刷毛直径</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≥810</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转速</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rpm</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≥300</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最大扭矩</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NM</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≥1480</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刷毛材质</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聚乙烯、金属丝</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左右偏转角度</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扫雪厚度</w:t>
                  </w:r>
                  <w:r>
                    <w:rPr>
                      <w:rFonts w:ascii="仿宋_GB2312" w:hAnsi="仿宋_GB2312" w:cs="仿宋_GB2312" w:eastAsia="仿宋_GB2312"/>
                      <w:sz w:val="24"/>
                    </w:rPr>
                    <w:t>/速度</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0-150mm / 0-30km/h </w:t>
                  </w:r>
                </w:p>
              </w:tc>
            </w:tr>
            <w:tr>
              <w:tc>
                <w:tcPr>
                  <w:tcW w:type="dxa" w:w="1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性能要求</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滚刷可以与底盘实现快速</w:t>
                  </w:r>
                  <w:r>
                    <w:rPr>
                      <w:rFonts w:ascii="仿宋_GB2312" w:hAnsi="仿宋_GB2312" w:cs="仿宋_GB2312" w:eastAsia="仿宋_GB2312"/>
                      <w:sz w:val="24"/>
                    </w:rPr>
                    <w:t>安装及</w:t>
                  </w:r>
                  <w:r>
                    <w:rPr>
                      <w:rFonts w:ascii="仿宋_GB2312" w:hAnsi="仿宋_GB2312" w:cs="仿宋_GB2312" w:eastAsia="仿宋_GB2312"/>
                      <w:sz w:val="24"/>
                    </w:rPr>
                    <w:t>拆卸；</w:t>
                  </w:r>
                </w:p>
                <w:p>
                  <w:pPr>
                    <w:pStyle w:val="null3"/>
                  </w:pPr>
                  <w:r>
                    <w:rPr>
                      <w:rFonts w:ascii="仿宋_GB2312" w:hAnsi="仿宋_GB2312" w:cs="仿宋_GB2312" w:eastAsia="仿宋_GB2312"/>
                      <w:sz w:val="24"/>
                    </w:rPr>
                    <w:t>2.</w:t>
                  </w:r>
                  <w:r>
                    <w:rPr>
                      <w:rFonts w:ascii="仿宋_GB2312" w:hAnsi="仿宋_GB2312" w:cs="仿宋_GB2312" w:eastAsia="仿宋_GB2312"/>
                      <w:sz w:val="24"/>
                    </w:rPr>
                    <w:t>滚刷转动避免设备与行人、护栏、路牙石的磕碰剐蹭；</w:t>
                  </w:r>
                </w:p>
                <w:p>
                  <w:pPr>
                    <w:pStyle w:val="null3"/>
                  </w:pPr>
                  <w:r>
                    <w:rPr>
                      <w:rFonts w:ascii="仿宋_GB2312" w:hAnsi="仿宋_GB2312" w:cs="仿宋_GB2312" w:eastAsia="仿宋_GB2312"/>
                      <w:sz w:val="24"/>
                    </w:rPr>
                    <w:t>3.滚刷刷毛离地间隙可免工具调节调整。</w:t>
                  </w:r>
                </w:p>
              </w:tc>
            </w:tr>
          </w:tbl>
          <w:p/>
        </w:tc>
      </w:tr>
    </w:tbl>
    <w:p>
      <w:pPr>
        <w:pStyle w:val="null3"/>
      </w:pPr>
      <w:r>
        <w:rPr>
          <w:rFonts w:ascii="仿宋_GB2312" w:hAnsi="仿宋_GB2312" w:cs="仿宋_GB2312" w:eastAsia="仿宋_GB2312"/>
        </w:rPr>
        <w:t>标的名称：轻型自卸车5辆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.轻型自卸车技术参数</w:t>
            </w:r>
          </w:p>
          <w:tbl>
            <w:tblPr>
              <w:tblInd w:type="dxa" w:w="105"/>
              <w:tblBorders>
                <w:top w:val="none" w:color="000000" w:sz="4"/>
                <w:left w:val="none" w:color="000000" w:sz="4"/>
                <w:bottom w:val="none" w:color="000000" w:sz="4"/>
                <w:right w:val="none" w:color="000000" w:sz="4"/>
                <w:insideH w:val="none"/>
                <w:insideV w:val="none"/>
              </w:tblBorders>
            </w:tblPr>
            <w:tblGrid>
              <w:gridCol w:w="774"/>
              <w:gridCol w:w="307"/>
              <w:gridCol w:w="217"/>
              <w:gridCol w:w="1249"/>
            </w:tblGrid>
            <w:tr>
              <w:tc>
                <w:tcPr>
                  <w:tcW w:type="dxa" w:w="108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产品公告名称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自卸汽车</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底盘型号</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国内知名品牌</w:t>
                  </w:r>
                </w:p>
              </w:tc>
            </w:tr>
            <w:tr>
              <w:tc>
                <w:tcPr>
                  <w:tcW w:type="dxa" w:w="7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外形尺寸</w:t>
                  </w:r>
                </w:p>
                <w:p>
                  <w:pPr>
                    <w:pStyle w:val="null3"/>
                    <w:jc w:val="center"/>
                  </w:p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4900＜车长＜5000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1900＜车宽＜2000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1900＜车高＜2100</w:t>
                  </w:r>
                </w:p>
              </w:tc>
            </w:tr>
            <w:tr>
              <w:tc>
                <w:tcPr>
                  <w:tcW w:type="dxa" w:w="7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20"/>
                    <w:jc w:val="left"/>
                  </w:pPr>
                  <w:r>
                    <w:rPr>
                      <w:rFonts w:ascii="仿宋_GB2312" w:hAnsi="仿宋_GB2312" w:cs="仿宋_GB2312" w:eastAsia="仿宋_GB2312"/>
                      <w:sz w:val="24"/>
                      <w:color w:val="000000"/>
                    </w:rPr>
                    <w:t>货厢尺寸</w:t>
                  </w:r>
                </w:p>
                <w:p>
                  <w:pPr>
                    <w:pStyle w:val="null3"/>
                    <w:jc w:val="center"/>
                  </w:p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2200＜厢长＜2300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700</w:t>
                  </w:r>
                  <w:r>
                    <w:rPr>
                      <w:rFonts w:ascii="仿宋_GB2312" w:hAnsi="仿宋_GB2312" w:cs="仿宋_GB2312" w:eastAsia="仿宋_GB2312"/>
                      <w:sz w:val="24"/>
                    </w:rPr>
                    <w:t>厢款＜</w:t>
                  </w:r>
                  <w:r>
                    <w:rPr>
                      <w:rFonts w:ascii="仿宋_GB2312" w:hAnsi="仿宋_GB2312" w:cs="仿宋_GB2312" w:eastAsia="仿宋_GB2312"/>
                      <w:sz w:val="24"/>
                    </w:rPr>
                    <w:t>18</w:t>
                  </w:r>
                  <w:r>
                    <w:rPr>
                      <w:rFonts w:ascii="仿宋_GB2312" w:hAnsi="仿宋_GB2312" w:cs="仿宋_GB2312" w:eastAsia="仿宋_GB2312"/>
                      <w:sz w:val="24"/>
                    </w:rPr>
                    <w:t>50</w:t>
                  </w:r>
                  <w:r>
                    <w:rPr>
                      <w:rFonts w:ascii="仿宋_GB2312" w:hAnsi="仿宋_GB2312" w:cs="仿宋_GB2312" w:eastAsia="仿宋_GB2312"/>
                      <w:sz w:val="24"/>
                    </w:rPr>
                    <w:t>）</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乘员人数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轴距</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shd w:fill="D9D9D9" w:val="clear"/>
                    </w:rPr>
                    <w:t>2950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钢板弹簧数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片</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≥8/8+5</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底盘发动机功率</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kW</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排放</w:t>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/燃油方式</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国标</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w:t>
                  </w:r>
                  <w:r>
                    <w:rPr>
                      <w:rFonts w:ascii="仿宋_GB2312" w:hAnsi="仿宋_GB2312" w:cs="仿宋_GB2312" w:eastAsia="仿宋_GB2312"/>
                      <w:sz w:val="24"/>
                    </w:rPr>
                    <w:t>VI/柴油</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最大总质量</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整备质量</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额定载质量</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前悬</w:t>
                  </w:r>
                  <w:r>
                    <w:rPr>
                      <w:rFonts w:ascii="仿宋_GB2312" w:hAnsi="仿宋_GB2312" w:cs="仿宋_GB2312" w:eastAsia="仿宋_GB2312"/>
                      <w:sz w:val="24"/>
                      <w:color w:val="000000"/>
                    </w:rPr>
                    <w:t>/后悬</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≥1050/950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燃油种类</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柴油</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排放标准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w:t>
                  </w:r>
                  <w:r>
                    <w:rPr>
                      <w:rFonts w:ascii="仿宋_GB2312" w:hAnsi="仿宋_GB2312" w:cs="仿宋_GB2312" w:eastAsia="仿宋_GB2312"/>
                      <w:sz w:val="21"/>
                    </w:rPr>
                    <w:t>VI</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箱体底板厚度</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mm</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自卸系统</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液压举升系统：</w:t>
                  </w:r>
                  <w:r>
                    <w:rPr>
                      <w:rFonts w:ascii="仿宋_GB2312" w:hAnsi="仿宋_GB2312" w:cs="仿宋_GB2312" w:eastAsia="仿宋_GB2312"/>
                      <w:sz w:val="24"/>
                    </w:rPr>
                    <w:t>70双顶液压缸</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性能要求</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货厢采用高强度钢板或防粘涂层设计，可后翻；</w:t>
                  </w:r>
                </w:p>
                <w:p>
                  <w:pPr>
                    <w:pStyle w:val="null3"/>
                    <w:numPr>
                      <w:ilvl w:val="0"/>
                      <w:numId w:val="1"/>
                    </w:numPr>
                    <w:jc w:val="left"/>
                  </w:pPr>
                  <w:r>
                    <w:rPr>
                      <w:rFonts w:ascii="仿宋_GB2312" w:hAnsi="仿宋_GB2312" w:cs="仿宋_GB2312" w:eastAsia="仿宋_GB2312"/>
                      <w:sz w:val="24"/>
                    </w:rPr>
                    <w:t>底板刚性载重好，厚度</w:t>
                  </w:r>
                  <w:r>
                    <w:rPr>
                      <w:rFonts w:ascii="仿宋_GB2312" w:hAnsi="仿宋_GB2312" w:cs="仿宋_GB2312" w:eastAsia="仿宋_GB2312"/>
                      <w:sz w:val="24"/>
                    </w:rPr>
                    <w:t>≥3mm；</w:t>
                  </w:r>
                </w:p>
                <w:p>
                  <w:pPr>
                    <w:pStyle w:val="null3"/>
                    <w:numPr>
                      <w:ilvl w:val="0"/>
                      <w:numId w:val="1"/>
                    </w:numPr>
                    <w:jc w:val="left"/>
                  </w:pPr>
                  <w:r>
                    <w:rPr>
                      <w:rFonts w:ascii="仿宋_GB2312" w:hAnsi="仿宋_GB2312" w:cs="仿宋_GB2312" w:eastAsia="仿宋_GB2312"/>
                      <w:sz w:val="24"/>
                    </w:rPr>
                    <w:t>气刹标配</w:t>
                  </w:r>
                  <w:r>
                    <w:rPr>
                      <w:rFonts w:ascii="仿宋_GB2312" w:hAnsi="仿宋_GB2312" w:cs="仿宋_GB2312" w:eastAsia="仿宋_GB2312"/>
                      <w:sz w:val="24"/>
                    </w:rPr>
                    <w:t>ABS系统，驾驶室人性化布局，</w:t>
                  </w:r>
                  <w:r>
                    <w:rPr>
                      <w:rFonts w:ascii="仿宋_GB2312" w:hAnsi="仿宋_GB2312" w:cs="仿宋_GB2312" w:eastAsia="仿宋_GB2312"/>
                      <w:sz w:val="24"/>
                    </w:rPr>
                    <w:t>原厂</w:t>
                  </w:r>
                  <w:r>
                    <w:rPr>
                      <w:rFonts w:ascii="仿宋_GB2312" w:hAnsi="仿宋_GB2312" w:cs="仿宋_GB2312" w:eastAsia="仿宋_GB2312"/>
                      <w:sz w:val="24"/>
                    </w:rPr>
                    <w:t>空调</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发动机舱隔音处理，驾驶室内噪音</w:t>
                  </w:r>
                  <w:r>
                    <w:rPr>
                      <w:rFonts w:ascii="仿宋_GB2312" w:hAnsi="仿宋_GB2312" w:cs="仿宋_GB2312" w:eastAsia="仿宋_GB2312"/>
                      <w:sz w:val="24"/>
                    </w:rPr>
                    <w:t>≤75dB（时速60km/h）</w:t>
                  </w:r>
                </w:p>
                <w:p>
                  <w:pPr>
                    <w:pStyle w:val="null3"/>
                    <w:numPr>
                      <w:ilvl w:val="0"/>
                      <w:numId w:val="1"/>
                    </w:numPr>
                    <w:jc w:val="center"/>
                  </w:pPr>
                  <w:r>
                    <w:rPr>
                      <w:rFonts w:ascii="仿宋_GB2312" w:hAnsi="仿宋_GB2312" w:cs="仿宋_GB2312" w:eastAsia="仿宋_GB2312"/>
                      <w:sz w:val="24"/>
                    </w:rPr>
                    <w:t>通用化零部件，可降低使用成本；</w:t>
                  </w:r>
                </w:p>
              </w:tc>
            </w:tr>
          </w:tbl>
          <w:p/>
        </w:tc>
      </w:tr>
    </w:tbl>
    <w:p>
      <w:pPr>
        <w:pStyle w:val="null3"/>
      </w:pPr>
      <w:r>
        <w:rPr>
          <w:rFonts w:ascii="仿宋_GB2312" w:hAnsi="仿宋_GB2312" w:cs="仿宋_GB2312" w:eastAsia="仿宋_GB2312"/>
        </w:rPr>
        <w:t>标的名称：载货汽车1辆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.载货汽车技术参数</w:t>
            </w:r>
          </w:p>
          <w:tbl>
            <w:tblPr>
              <w:tblInd w:type="dxa" w:w="105"/>
              <w:tblBorders>
                <w:top w:val="none" w:color="000000" w:sz="4"/>
                <w:left w:val="none" w:color="000000" w:sz="4"/>
                <w:bottom w:val="none" w:color="000000" w:sz="4"/>
                <w:right w:val="none" w:color="000000" w:sz="4"/>
                <w:insideH w:val="none"/>
                <w:insideV w:val="none"/>
              </w:tblBorders>
            </w:tblPr>
            <w:tblGrid>
              <w:gridCol w:w="774"/>
              <w:gridCol w:w="307"/>
              <w:gridCol w:w="270"/>
              <w:gridCol w:w="1192"/>
            </w:tblGrid>
            <w:tr>
              <w:tc>
                <w:tcPr>
                  <w:tcW w:type="dxa" w:w="108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单位</w:t>
                  </w:r>
                </w:p>
              </w:tc>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w:t>
                  </w:r>
                </w:p>
              </w:tc>
            </w:tr>
            <w:tr>
              <w:tc>
                <w:tcPr>
                  <w:tcW w:type="dxa" w:w="7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外形尺寸</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长</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59</w:t>
                  </w:r>
                  <w:r>
                    <w:rPr>
                      <w:rFonts w:ascii="仿宋_GB2312" w:hAnsi="仿宋_GB2312" w:cs="仿宋_GB2312" w:eastAsia="仿宋_GB2312"/>
                      <w:sz w:val="24"/>
                    </w:rPr>
                    <w:t>00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宽</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195</w:t>
                  </w:r>
                  <w:r>
                    <w:rPr>
                      <w:rFonts w:ascii="仿宋_GB2312" w:hAnsi="仿宋_GB2312" w:cs="仿宋_GB2312" w:eastAsia="仿宋_GB2312"/>
                      <w:sz w:val="24"/>
                    </w:rPr>
                    <w:t>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r>
                    <w:rPr>
                      <w:rFonts w:ascii="仿宋_GB2312" w:hAnsi="仿宋_GB2312" w:cs="仿宋_GB2312" w:eastAsia="仿宋_GB2312"/>
                      <w:sz w:val="24"/>
                    </w:rPr>
                    <w:t>100</w:t>
                  </w:r>
                </w:p>
              </w:tc>
            </w:tr>
            <w:tr>
              <w:tc>
                <w:tcPr>
                  <w:tcW w:type="dxa" w:w="7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货厢尺寸</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长</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41</w:t>
                  </w:r>
                  <w:r>
                    <w:rPr>
                      <w:rFonts w:ascii="仿宋_GB2312" w:hAnsi="仿宋_GB2312" w:cs="仿宋_GB2312" w:eastAsia="仿宋_GB2312"/>
                      <w:sz w:val="24"/>
                    </w:rPr>
                    <w:t>00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宽</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≥1850</w:t>
                  </w:r>
                </w:p>
              </w:tc>
            </w:tr>
            <w:tr>
              <w:tc>
                <w:tcPr>
                  <w:tcW w:type="dxa" w:w="774"/>
                  <w:vMerge/>
                  <w:tcBorders>
                    <w:top w:val="none" w:color="000000" w:sz="4"/>
                    <w:left w:val="single" w:color="000000" w:sz="4"/>
                    <w:bottom w:val="single" w:color="000000" w:sz="4"/>
                    <w:right w:val="single" w:color="000000" w:sz="4"/>
                  </w:tcBorders>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400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轴距</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mm</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底盘发动机功率</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kW</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96</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最大总质量</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kg</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整备质量</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kg</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额定装载质量</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kg</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≥1800</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燃油种类</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柴油</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排放标准</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国</w:t>
                  </w:r>
                  <w:r>
                    <w:rPr>
                      <w:rFonts w:ascii="仿宋_GB2312" w:hAnsi="仿宋_GB2312" w:cs="仿宋_GB2312" w:eastAsia="仿宋_GB2312"/>
                      <w:sz w:val="24"/>
                    </w:rPr>
                    <w:t>VI</w:t>
                  </w:r>
                </w:p>
              </w:tc>
            </w:tr>
            <w:tr>
              <w:tc>
                <w:tcPr>
                  <w:tcW w:type="dxa" w:w="1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性能要求</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1.货厢采用高强度钢板或防粘涂层设计，无侧板设计，便于叉车、吊机快速装卸；</w:t>
                  </w:r>
                </w:p>
                <w:p>
                  <w:pPr>
                    <w:pStyle w:val="null3"/>
                  </w:pPr>
                  <w:r>
                    <w:rPr>
                      <w:rFonts w:ascii="仿宋_GB2312" w:hAnsi="仿宋_GB2312" w:cs="仿宋_GB2312" w:eastAsia="仿宋_GB2312"/>
                      <w:sz w:val="24"/>
                    </w:rPr>
                    <w:t>2.底板刚性载重好，货台防滑花纹板，厚度≥3mm；</w:t>
                  </w:r>
                </w:p>
                <w:p>
                  <w:pPr>
                    <w:pStyle w:val="null3"/>
                  </w:pPr>
                  <w:r>
                    <w:rPr>
                      <w:rFonts w:ascii="仿宋_GB2312" w:hAnsi="仿宋_GB2312" w:cs="仿宋_GB2312" w:eastAsia="仿宋_GB2312"/>
                      <w:sz w:val="24"/>
                    </w:rPr>
                    <w:t>3.气刹或油刹标配ABS系统，配置倒车雷达/影像、反光标识；</w:t>
                  </w:r>
                </w:p>
                <w:p>
                  <w:pPr>
                    <w:pStyle w:val="null3"/>
                  </w:pPr>
                  <w:r>
                    <w:rPr>
                      <w:rFonts w:ascii="仿宋_GB2312" w:hAnsi="仿宋_GB2312" w:cs="仿宋_GB2312" w:eastAsia="仿宋_GB2312"/>
                      <w:sz w:val="24"/>
                    </w:rPr>
                    <w:t>4.驾驶室人性化布局，配置减震座椅、空调、多功能方向盘</w:t>
                  </w:r>
                </w:p>
                <w:p>
                  <w:pPr>
                    <w:pStyle w:val="null3"/>
                  </w:pPr>
                  <w:r>
                    <w:rPr>
                      <w:rFonts w:ascii="仿宋_GB2312" w:hAnsi="仿宋_GB2312" w:cs="仿宋_GB2312" w:eastAsia="仿宋_GB2312"/>
                      <w:sz w:val="24"/>
                    </w:rPr>
                    <w:t>5.发动机舱隔音处理，驾驶室内噪音≤75dB（时速60km/h）</w:t>
                  </w:r>
                </w:p>
                <w:p>
                  <w:pPr>
                    <w:pStyle w:val="null3"/>
                  </w:pPr>
                  <w:r>
                    <w:rPr>
                      <w:rFonts w:ascii="仿宋_GB2312" w:hAnsi="仿宋_GB2312" w:cs="仿宋_GB2312" w:eastAsia="仿宋_GB2312"/>
                      <w:sz w:val="24"/>
                    </w:rPr>
                    <w:t>通用化零部件，可降低使用成本；</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一包：合同签订后50个工作日内完成交货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二包：合同签订后30个工作日内完成交货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交货完成并经验收合格且供应商开具全额发票后10日内一次性全额付清。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交货完成并经验收合格且供应商开具全额发票后10日内一次性全额付清。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的质量技术标准按国家法律法规规定的合格标准、招标文件要求的技术标准执行。由甲方和乙方共同对项目整体进行验收。其内容包括确认产品的产地、规格、型号和数量，对其产品技术指标、性能参数是否达到现行国家有关验收规范“合格”标准进行逐项检查。 2、货物应有产品使用说明书、质量保修卡、随车维修工具清单、其它合格及证明文件、维修保养手册等和其它应具有的单证。 3、质量符合国家法律法规规定的合格标准、招标文件、投标文件的要求。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的质量技术标准按国家法律法规规定的合格标准、招标文件要求的技术标准执行。由甲方和乙方共同对项目整体进行验收。其内容包括确认产品的产地、规格、型号和数量，对其产品技术指标、性能参数是否达到现行国家有关验收规范“合格”标准进行逐项检查。 2、货物应有产品使用说明书、质量保修卡、随车维修工具清单、其它合格及证明文件、维修保养手册等和其它应具有的单证。 3、质量符合国家法律法规规定的合格标准、招标文件、投标文件的要求。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1、乙方从验收合格之日起，提供整机免费保修，保证产品为全新原厂设备。在保修期内，所有服务及配件全部免费，保修期外，能更及时地为用户提供备品备件。 2、质保期：一包：1年；二包：1年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1、乙方从验收合格之日起，提供整机免费保修，保证产品为全新原厂设备。在保修期内，所有服务及配件全部免费，保修期外，能更及时地为用户提供备品备件。 2、质保期：一包：1年；二包：1年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采购。若中标人为中小企业时（所投产品全部为中小企业生产时），付款方式参照《陕西省财政厅关于进一步落实政府采购支持中小企业相关政策的通知》（陕财办采〔2023〕3号）执行。 2、本项目采购活动执行下列政府采购政策（具体办法详见招标文件）：（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 （11）《关于进一步加大政府采购支持中小企业力度的通知》（财库〔2022〕19号）；（12）《关于扩大政府采购支持绿色建材促进建筑品质提升政策实施范围的通知》（财库〔2022〕35号）; （13）其他需执行的政府采购政策。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 （2）提供2023年或2024年度经审计的财务报告或开标前六个月内其基本账户银行出具的资信证明或财政部门认可的政府采购专业担保机构出具的担保函； （3）提供2024年4月以来任意3个月依法缴纳税收和社会保险的相关证明材料；注：依法免税或不需要缴纳社会保险的供应商提供相关部门出具的证明文件； （4）提供具有履行合同所必需的设备和专业技术能力的承诺；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投标分项报价表.docx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投标方案说明书.docx 投标函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 （2）提供2023年或2024年度经审计的财务报告或开标前六个月内其基本账户银行出具的资信证明或财政部门认可的政府采购专业担保机构出具的担保函； （3）提供2024年4月以来任意3个月依法缴纳税收和社会保险的相关证明材料；注：依法免税或不需要缴纳社会保险的供应商提供相关部门出具的证明文件； （4）提供具有履行合同所必需的设备和专业技术能力的承诺；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投标分项报价表.docx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投标方案说明书.docx 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3）供应商非招标人单位职工及家属投资开办，其法人、股东和经营管理人员非招标人单位职工及家属。（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投标方案说明书.docx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2）法定代表人（单位负责人）直接参加投标的，须出具法定代表人（单位负责人）证明书；法定代表人（单位负责人）授权代表参加投标的，还须出具法定代表人（单位负责人）授权书，同时提供近三个月内投标人代表在本单位缴纳的社保记录。（3）供应商非招标人单位职工及家属投资开办，其法人、股东和经营管理人员非招标人单位职工及家属。（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投标方案说明书.docx 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投标报价是否超过采购预算（或最高限价）；投标有效期是否符合招标文件的要求；是否满足招标文件其他要求。</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投标报价是否超过采购预算（或最高限价）；投标有效期是否符合招标文件的要求；是否满足招标文件其他要求。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1.投标人对交货地点、质保期、付款方式、验收等商务要求进行响应，完全响应的2分，无响应不得分。 2.投标人承诺供货期每缩短1个工作日，加0.2分，最多加3分。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投标人对所投产品技术参数逐条进行明确响应，并提供相关证明材料。其中：技术指标响应全部满足或优于招标文件技术参数要求得17分， 非“★”号技术指标参数一项不满足扣0.2分，“★”号技术指标参数一项不满足扣0.6分，扣完为止； 备注：1、证明材料要求：以检测报告作为评审依据，若检测报告中无法体现的技术参数的须提供由制造商加盖公章的产品证明材料（包括但不限于产品官网截图或用户使用说明书、产品介绍等）。各证明材料中的响应指标应保持一致，若不一致以最不利于技术参数响应的证明材料进行评审。 2、“一项”根据技术参数指标序号，每负偏离一项按要求扣除相应分数； 3、未按要求提供证明材料视为负偏离。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①投标产品技术先进性、成熟性，整体适配性；②投标产品性能稳定性、操作简便性、维保操作。根据响应程度评标委员会对以上内容进行评审，各方面完全响应，且有详细具体的说明得4分，每缺少一项内容扣2分；所提供的每项内容中每有一处具有缺陷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1.产品来源合格证明文件 产品进货渠道正常，提供所投产品来源渠道合法的证明文件（包括但不限于销售协议、代理协议、原厂授权等），提供所有产品得1分，未提供或提供不完整不得分； 2.提供项目质量保证，(包括但不限于质量保证承诺、质量保证措施、质量保证体系、投标产品质量相关执行标准）等内容，要求明确具体，确保项目整体质量满足采购方要求，各方面完全响应，有详细具体的说明得4分，每有一项内容缺失的扣1分；每有一项内容缺陷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项目的人员配置、供货保证、货物运输、安装调试验收)等4项内容。方案内容完整齐全，运输、实施节点科学高效，安装调试验收完善，各方面有详细说明得8分；每缺少一项方案内容扣2分，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已完成同类项目的业绩，一份合同得1分，满分3分。需提供合同复印件、销售发票及验收合格的证明文件（如验收证明提供使用单位出具的验收合格证明资料），未按要求完整提供证明文件不得分。 注：1、同一个项目提供多份合同的，按一份业绩计。 2、如提供业绩材料超过3份的，评标时，仅评审投标文件中提供的前3份业绩的证明材料。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1、投标人（或制造商）售后服务机构健全，具有售后服务机构及人员配置方案，包括：专职售后服务人员不少于1人（需提供专职人员社保证明）、有常用配件库及专用车辆。 评标委员会对上述内容进行评审，全部满足条件详细描述并提供证明材料得2分，每有一项内容缺失的扣1分；每有一项内容缺陷的扣0.5分，扣完为止。 2、所投产品质保期在满足采购文件要求的基础上，投标人应具有快速响应招标人的售后服务能力，并提供完整的售后服务方案（包含具体的售后服务承诺、售后服务内容、售后回访、配件供应等方面）。评标委员会对以上内容进行评审，每项2分，满分8分。 方案容完整齐全，售后服务制度完善，有详细说明得2分；每缺少一项内容扣2分；所提供的每项内容中每有一处具有缺陷的扣1分，扣完为止。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3、提供所投产品制造商的售后服务承诺函，根据售后服务承诺函的内容进行赋分。承诺内容详尽，质保保障有力的得2分，承诺内容相对详尽，质保保障相对合理得1分，未提供则不得分。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①培训时间计划及培训人员安排；②培训内容设计安排；③重点难点及培训结果保障措施；④后期培训支撑服务）等进行综合评审：提供完整培训方案内容齐全，描述细致得4分；每有一项内容缺失的扣1分；每有一项内容缺陷的扣0.5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延误交货应急处理方案；②突发或紧急售后问题应急处理方案）等进行综合评审：提供完整应急事故响应及处理方案等且内容完整，方案先进合理的得2分，每有一项内容缺失的扣1分；每有一项内容缺陷的扣0.5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相关资格证明材料.docx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1.投标人对交货地点、质保期、付款方式、验收等商务要求进行响应，完全响应的2分，无响应不得分。 2.投标人承诺供货期每缩短1个工作日，加0.2分，最多加3分。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投标人对所投产品技术参数逐条进行明确响应，并提供相关证明材料。其中：技术指标响应全部满足或优于招标文件技术参数要求得17分， 非“★”号技术指标参数一项不满足扣0.2分，“★”号技术指标参数一项不满足扣0.4分，扣完为止； 备注：1、证明材料要求：以检测报告作为评审依据，若检测报告中无法体现的技术参数的须提供由制造商加盖公章的产品证明材料（包括但不限于产品官网截图或用户使用说明书、产品介绍等）。各证明材料中的响应指标应保持一致，若不一致以最不利于技术参数响应的证明材料进行评审。 2、“一项”根据技术参数表指标序号，每负偏离一项按要求扣除相应分数； 3、未按要求提供证明材料视为负偏离。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①投标产品技术先进性、成熟性，整体适配性；②投标产品性能稳定性、操作简便性、维保操作。根据响应程度评标委员会对以上内容进行评审，各方面完全响应，且有详细具体的说明得4分，每缺少一项内容扣2分；所提供的每项内容中每有一处具有缺陷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1.产品来源合格证明文件 产品进货渠道正常，提供所投产品来源渠道合法的证明文件（包括但不限于销售协议、代理协议、原厂授权等），提供所有产品得1分，未提供或提供不完整不得分； 2.提供项目质量保证，(包括但不限于质量保证承诺、质量保证措施、质量保证体系、投标产品质量相关执行标准）等内容，要求明确具体，确保项目整体质量满足采购方要求，各方面完全响应，有详细具体的说明得4分，每有一项内容缺失的扣1分；每有一项内容缺陷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项目的人员配置、供货保证、货物运输、安装调试验收)等4项内容。方案内容完整齐全，运输、实施节点科学高效，安装调试验收完善，各方面有详细说明得8分；每缺少一项方案内容扣2分，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已完成同类项目的业绩，一份合同得1分，满分3分。需提供合同复印件、销售发票及验收合格的证明文件（如验收证明提供使用单位出具的验收合格证明资料），未按要求完整提供证明文件不得分。 注：1、同一个项目提供多份合同的，按一份业绩计。 2、如提供业绩材料超过3份的，评标时，仅评审投标文件中提供的前3份业绩的证明材料。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1、投标人（或制造商）售后服务机构健全，具有售后服务机构及人员配置方案，包括：专职售后服务人员不少于1人（需提供专职人员社保证明）、有常用配件库及专用车辆。 评标委员会对上述内容进行评审，全部满足条件详细描述并提供证明材料得2分，每有一项内容缺失的扣1分；每有一项内容缺陷的扣0.5分，扣完为止。 2、所投产品质保期在满足采购文件要求的基础上，投标人应具有快速响应招标人的售后服务能力，并提供完整的售后服务方案（包含具体的售后服务承诺、售后服务内容、售后回访、配件供应等方面）。评标委员会对以上内容进行评审，每项2分，满分8分。 方案容完整齐全，售后服务制度完善，有详细说明得2分；每缺少一项内容扣2分；所提供的每项内容中每有一处具有缺陷的扣1分，扣完为止。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3、提供所投产品制造商的售后服务承诺函，根据售后服务承诺函的内容进行赋分。承诺内容详尽，质保保障有力的得2分，承诺内容相对详尽，质保保障相对合理得1分，未提供则不得分。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①培训时间计划及培训人员安排；②培训内容设计安排；③重点难点及培训结果保障措施；④后期培训支撑服务）等进行综合评审：提供完整培训方案内容齐全，描述细致得4分；每有一项内容缺失的扣1分；每有一项内容缺陷的扣0.5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延误交货应急处理方案；②突发或紧急售后问题应急处理方案）等进行综合评审：提供完整应急事故响应及处理方案等且内容完整，方案先进合理的得2分，每有一项内容缺失的扣1分；每有一项内容缺陷的扣0.5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相关资格证明材料.docx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