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版本号：ZCSP-渭南市-2025-00936-HMGJ009.1B120250609001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2022年、2023年渭南市渭北地区固沟保塬生态保护修复项目作业设计技术支撑服务(二次)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ZCSP-渭南市-2025-00936-HMGJ009.1B1</w:t>
      </w:r>
      <w:r>
        <w:br/>
      </w:r>
      <w:r>
        <w:br/>
      </w:r>
      <w:r>
        <w:br/>
      </w:r>
    </w:p>
    <w:p>
      <w:pPr>
        <w:pStyle w:val="null3"/>
        <w:jc w:val="center"/>
        <w:outlineLvl w:val="2"/>
      </w:pPr>
      <w:r>
        <w:rPr>
          <w:rFonts w:ascii="仿宋_GB2312" w:hAnsi="仿宋_GB2312" w:cs="仿宋_GB2312" w:eastAsia="仿宋_GB2312"/>
          <w:sz w:val="28"/>
          <w:b/>
        </w:rPr>
        <w:t>渭南市林业局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渭南市林业局</w:t>
      </w:r>
      <w:r>
        <w:rPr>
          <w:rFonts w:ascii="仿宋_GB2312" w:hAnsi="仿宋_GB2312" w:cs="仿宋_GB2312" w:eastAsia="仿宋_GB2312"/>
        </w:rPr>
        <w:t>委托，拟对</w:t>
      </w:r>
      <w:r>
        <w:rPr>
          <w:rFonts w:ascii="仿宋_GB2312" w:hAnsi="仿宋_GB2312" w:cs="仿宋_GB2312" w:eastAsia="仿宋_GB2312"/>
        </w:rPr>
        <w:t>2022年、2023年渭南市渭北地区固沟保塬生态保护修复项目作业设计技术支撑服务(二次)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ZCSP-渭南市-2025-00936-HMGJ009.1B1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2022年、2023年渭南市渭北地区固沟保塬生态保护修复项目作业设计技术支撑服务(二次)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1.建设地点：渭南市澄城县、合阳县、蒲城县、富平县、白水县； 2.工程规模：（1）2022年渭南市渭北地区固沟保塬生态保护修复项目，渭南市澄城县、合阳县、蒲城县、白水县新建人工造林3.9万亩、封山育林3.5万亩、退化林修复6.1万亩的生态保护修复。（2）2023年渭南市渭北地区固沟保塬综合治理和生态保护修复项目，渭南市澄城县、合阳县、蒲城县、白水县、富平县新建人工造乔木林14.9万亩、封山育林7.8万亩、退化林修复4.7万亩。 3.采购范围：对2022年和2023年渭南市渭北地区固沟保塬生态保护修复项目进行技术支撑服务，包括但不限于：对作业设计修改、补充，施工过程技术指导、参与竣工验收等。 4.服务期限：自合同签订之日起至工程竣工验收结算完为止（其中设计修改补充时限：自合同签订之日起10日历天完成全部设计修改补充内容）。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采购包1（2022年、2023年渭南市渭北地区固沟保塬生态保护修复项目作业设计技术支撑服务）：属于专门面向中小企业采购。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3、社保缴纳证明：提供2025年1月1日至响应文件递交截止之日任意一个月的社会保障资金缴存单据或社保机构开具的社会保险参保缴费情况证明。依法不需要缴纳社会保障资金的供应商应提供相关证明文件；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记录：提供《供应商信用记录书面声明函》（按格式填写，提供原件）。经查，供应商未被列入“信用中国”网站记录的“失信被执行人”、“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9、供应商资质：供应商具有工程设计综合资质甲级或工程设计农林行业（林业工程）乙级及以上资质或工程设计农林行业营造林工程专业乙级及以上资质；</w:t>
      </w:r>
    </w:p>
    <w:p>
      <w:pPr>
        <w:pStyle w:val="null3"/>
      </w:pPr>
      <w:r>
        <w:rPr>
          <w:rFonts w:ascii="仿宋_GB2312" w:hAnsi="仿宋_GB2312" w:cs="仿宋_GB2312" w:eastAsia="仿宋_GB2312"/>
        </w:rPr>
        <w:t>10、拟派项目负责人：拟派项目负责人具备林业相关专业高级职称，并出具项目负责人在供应商单位近3个月内任意一个月缴纳的养老保险证明（退休返聘人员提供退休证明及劳动合同）；</w:t>
      </w:r>
    </w:p>
    <w:p>
      <w:pPr>
        <w:pStyle w:val="null3"/>
      </w:pPr>
      <w:r>
        <w:rPr>
          <w:rFonts w:ascii="仿宋_GB2312" w:hAnsi="仿宋_GB2312" w:cs="仿宋_GB2312" w:eastAsia="仿宋_GB2312"/>
        </w:rPr>
        <w:t>11、本合同包不接受联合体磋商、不允许分包：供应商提供《非联合体磋商不分包声明》，视为非联合体磋商、不分包。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渭南市朝阳大街中段林业大厦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0913-8183215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18992361925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采购包1：645,360.00元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根据“财库[2018]2号-财政部关于印发《政府采购代理机构管理暂行办法》的通知”第十五条规定，双方约定代理服务费由成交供应商支付，领取成交通知书时一次性付清。开户名称：鸿民国际工程（集团）有限公司 开户行名称：中国银行渭南杜桥支行 账号：102403894305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渭南市林业局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联系人：鸿民国际工程（集团）有限公司招标代理部</w:t>
      </w:r>
    </w:p>
    <w:p>
      <w:pPr>
        <w:pStyle w:val="null3"/>
      </w:pPr>
      <w:r>
        <w:rPr>
          <w:rFonts w:ascii="仿宋_GB2312" w:hAnsi="仿宋_GB2312" w:cs="仿宋_GB2312" w:eastAsia="仿宋_GB2312"/>
        </w:rPr>
        <w:t>联系电话：0913-2087368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1.建设地点：渭南市澄城县、合阳县、蒲城县、富平县、白水县； 2.工程规模：（1）2022年渭南市渭北地区固沟保塬生态保护修复项目，渭南市澄城县、合阳县、蒲城县、白水县新建人工造林3.9万亩、封山育林3.5万亩、退化林修复6.1万亩的生态保护修复。（2）2023年渭南市渭北地区固沟保塬综合治理和生态保护修复项目，渭南市澄城县、合阳县、蒲城县、白水县、富平县新建人工造乔木林14.9万亩、封山育林7.8万亩、退化林修复4.7万亩。 3.采购范围：对2022年和2023年渭南市渭北地区固沟保塬生态保护修复项目进行技术支撑服务，包括但不限于：对作业设计修改、补充，施工过程技术指导、参与竣工验收等。 4.服务期限：自合同签订之日起至工程竣工验收结算完为止（其中设计修改补充时限：自合同签订之日起10日历天完成全部设计修改补充内容）。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645,360.00</w:t>
      </w:r>
    </w:p>
    <w:p>
      <w:pPr>
        <w:pStyle w:val="null3"/>
      </w:pPr>
      <w:r>
        <w:rPr>
          <w:rFonts w:ascii="仿宋_GB2312" w:hAnsi="仿宋_GB2312" w:cs="仿宋_GB2312" w:eastAsia="仿宋_GB2312"/>
        </w:rPr>
        <w:t>采购包最高限价（元）: 645,360.00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2022年、2023年渭南市渭北地区固沟保塬生态保护修复项目作业设计技术支撑服务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645,360.00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标的名称：2022年、2023年渭南市渭北地区固沟保塬生态保护修复项目作业设计技术支撑服务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项目概况：</w:t>
            </w:r>
          </w:p>
          <w:p>
            <w:pPr>
              <w:pStyle w:val="null3"/>
              <w:jc w:val="both"/>
            </w:pPr>
            <w:r>
              <w:rPr>
                <w:rFonts w:ascii="仿宋_GB2312" w:hAnsi="仿宋_GB2312" w:cs="仿宋_GB2312" w:eastAsia="仿宋_GB2312"/>
              </w:rPr>
              <w:t>1.项目名称：2022年、2023年渭南市渭北地区固沟保塬生态保护修复项目作业设计技术支撑服务</w:t>
            </w:r>
          </w:p>
          <w:p>
            <w:pPr>
              <w:pStyle w:val="null3"/>
              <w:jc w:val="both"/>
            </w:pPr>
            <w:r>
              <w:rPr>
                <w:rFonts w:ascii="仿宋_GB2312" w:hAnsi="仿宋_GB2312" w:cs="仿宋_GB2312" w:eastAsia="仿宋_GB2312"/>
              </w:rPr>
              <w:t>2.采购人：渭南市林业局</w:t>
            </w:r>
          </w:p>
          <w:p>
            <w:pPr>
              <w:pStyle w:val="null3"/>
              <w:jc w:val="both"/>
            </w:pPr>
            <w:r>
              <w:rPr>
                <w:rFonts w:ascii="仿宋_GB2312" w:hAnsi="仿宋_GB2312" w:cs="仿宋_GB2312" w:eastAsia="仿宋_GB2312"/>
              </w:rPr>
              <w:t>3.建设规模：（1）2022年渭南市渭北地区固沟保塬生态保护修复项目，渭南市澄城县、合阳县、蒲城县、白水县新建人工造林3.9万亩、封山育林3.5万亩、退化林修复6.1万亩的生态保护修复。（2）2023年渭南市渭北地区固沟保塬综合治理和生态保护修复项目，渭南市澄城县、合阳县、蒲城县、白水县、富平县新建人工造乔木林14.9万亩、封山育林7.8万亩、退化林修复4.7万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采购范围：对2022年和2023年渭南市渭北地区固沟保塬生态保护修复项目进行技术支撑服务，包括但不限于：对作业设计修改、补充，施工过程技术指导、参与竣工验收等。</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服务依据：国家现行的规律法规、制度文件，采购人提供的相关资料。</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项目部人员最低配备要求：</w:t>
            </w:r>
          </w:p>
          <w:p>
            <w:pPr>
              <w:pStyle w:val="null3"/>
            </w:pPr>
            <w:r>
              <w:rPr>
                <w:rFonts w:ascii="仿宋_GB2312" w:hAnsi="仿宋_GB2312" w:cs="仿宋_GB2312" w:eastAsia="仿宋_GB2312"/>
              </w:rPr>
              <w:t>总人数不少于6人，其中：</w:t>
            </w:r>
          </w:p>
          <w:p>
            <w:pPr>
              <w:pStyle w:val="null3"/>
            </w:pPr>
            <w:r>
              <w:rPr>
                <w:rFonts w:ascii="仿宋_GB2312" w:hAnsi="仿宋_GB2312" w:cs="仿宋_GB2312" w:eastAsia="仿宋_GB2312"/>
              </w:rPr>
              <w:t>1.项目负责人：1名，具备林业相关专业高级职称；</w:t>
            </w:r>
          </w:p>
          <w:p>
            <w:pPr>
              <w:pStyle w:val="null3"/>
            </w:pPr>
            <w:r>
              <w:rPr>
                <w:rFonts w:ascii="仿宋_GB2312" w:hAnsi="仿宋_GB2312" w:cs="仿宋_GB2312" w:eastAsia="仿宋_GB2312"/>
              </w:rPr>
              <w:t>2.技术团队：除项目负责人外至少配备5名专业技术人员，具有林业或园林相关专业中级及以上职称；</w:t>
            </w:r>
          </w:p>
          <w:p>
            <w:pPr>
              <w:pStyle w:val="null3"/>
            </w:pPr>
            <w:r>
              <w:rPr>
                <w:rFonts w:ascii="仿宋_GB2312" w:hAnsi="仿宋_GB2312" w:cs="仿宋_GB2312" w:eastAsia="仿宋_GB2312"/>
              </w:rPr>
              <w:t>3.驻场要求：技术人员需常驻项目现场，确保服务连续性。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1.作业设计修改与补充：对原有作业设计变更部分进行现场勘查和问题分析，提出优化建议并完成修改。 根据施工实际需求，补充细化设计方案，确保设计符合国家及地方生态修复技术标准。</w:t>
            </w:r>
          </w:p>
          <w:p>
            <w:pPr>
              <w:pStyle w:val="null3"/>
            </w:pPr>
            <w:r>
              <w:rPr>
                <w:rFonts w:ascii="仿宋_GB2312" w:hAnsi="仿宋_GB2312" w:cs="仿宋_GB2312" w:eastAsia="仿宋_GB2312"/>
              </w:rPr>
              <w:t>2.施工过程技术指导：提供施工技术交底，明确关键工序和质量要求。 全程跟踪施工进度，对施工工艺、材料使用、安全措施等进行现场指导，及时解决技术问题。 建立动态反馈机制，协调设计单位、施工单位和监理单位的沟通。</w:t>
            </w:r>
          </w:p>
          <w:p>
            <w:pPr>
              <w:pStyle w:val="null3"/>
            </w:pPr>
            <w:r>
              <w:rPr>
                <w:rFonts w:ascii="仿宋_GB2312" w:hAnsi="仿宋_GB2312" w:cs="仿宋_GB2312" w:eastAsia="仿宋_GB2312"/>
              </w:rPr>
              <w:t>3.竣工验收参与：协助编制竣工验收材料，参与竣工验收，对工程质量、生态修复等实施情况进行技术把关，并在验收结果上签字盖章。</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验收技术标准：</w:t>
            </w:r>
          </w:p>
          <w:p>
            <w:pPr>
              <w:pStyle w:val="null3"/>
            </w:pPr>
            <w:r>
              <w:rPr>
                <w:rFonts w:ascii="仿宋_GB2312" w:hAnsi="仿宋_GB2312" w:cs="仿宋_GB2312" w:eastAsia="仿宋_GB2312"/>
              </w:rPr>
              <w:t>1.《造林作业设计规程》 (办生字 〔2023〕 117号)</w:t>
            </w:r>
          </w:p>
          <w:p>
            <w:pPr>
              <w:pStyle w:val="null3"/>
            </w:pPr>
            <w:r>
              <w:rPr>
                <w:rFonts w:ascii="仿宋_GB2312" w:hAnsi="仿宋_GB2312" w:cs="仿宋_GB2312" w:eastAsia="仿宋_GB2312"/>
              </w:rPr>
              <w:t>2.《造林技术规程》（GB/T 15776-2023）</w:t>
            </w:r>
          </w:p>
          <w:p>
            <w:pPr>
              <w:pStyle w:val="null3"/>
            </w:pPr>
            <w:r>
              <w:rPr>
                <w:rFonts w:ascii="仿宋_GB2312" w:hAnsi="仿宋_GB2312" w:cs="仿宋_GB2312" w:eastAsia="仿宋_GB2312"/>
              </w:rPr>
              <w:t>3.《陕西省主要造林树种苗木质量分级》（DB61/T 378–2006）</w:t>
            </w:r>
          </w:p>
          <w:p>
            <w:pPr>
              <w:pStyle w:val="null3"/>
            </w:pPr>
            <w:r>
              <w:rPr>
                <w:rFonts w:ascii="仿宋_GB2312" w:hAnsi="仿宋_GB2312" w:cs="仿宋_GB2312" w:eastAsia="仿宋_GB2312"/>
              </w:rPr>
              <w:t>4.《退化林修复技术规程(试行)》 (2023年)；</w:t>
            </w:r>
          </w:p>
          <w:p>
            <w:pPr>
              <w:pStyle w:val="null3"/>
            </w:pPr>
            <w:r>
              <w:rPr>
                <w:rFonts w:ascii="仿宋_GB2312" w:hAnsi="仿宋_GB2312" w:cs="仿宋_GB2312" w:eastAsia="仿宋_GB2312"/>
              </w:rPr>
              <w:t>5.《森林抚育规程》 (GB/T 15781-2015)；</w:t>
            </w:r>
          </w:p>
          <w:p>
            <w:pPr>
              <w:pStyle w:val="null3"/>
            </w:pPr>
            <w:r>
              <w:rPr>
                <w:rFonts w:ascii="仿宋_GB2312" w:hAnsi="仿宋_GB2312" w:cs="仿宋_GB2312" w:eastAsia="仿宋_GB2312"/>
              </w:rPr>
              <w:t>6.《三北防护林退化林分修复技术规程》 (LY/T2786-2017)；</w:t>
            </w:r>
          </w:p>
          <w:p>
            <w:pPr>
              <w:pStyle w:val="null3"/>
            </w:pPr>
            <w:r>
              <w:rPr>
                <w:rFonts w:ascii="仿宋_GB2312" w:hAnsi="仿宋_GB2312" w:cs="仿宋_GB2312" w:eastAsia="仿宋_GB2312"/>
              </w:rPr>
              <w:t>7.《第三次全国国土调查技术规程》 (TD/T 1055-2019)；</w:t>
            </w:r>
          </w:p>
          <w:p>
            <w:pPr>
              <w:pStyle w:val="null3"/>
            </w:pPr>
            <w:r>
              <w:rPr>
                <w:rFonts w:ascii="仿宋_GB2312" w:hAnsi="仿宋_GB2312" w:cs="仿宋_GB2312" w:eastAsia="仿宋_GB2312"/>
              </w:rPr>
              <w:t>8.《森林资源规划设计调查技术规程》 (GB/T 26424-2017)；</w:t>
            </w:r>
          </w:p>
          <w:p>
            <w:pPr>
              <w:pStyle w:val="null3"/>
            </w:pPr>
            <w:r>
              <w:rPr>
                <w:rFonts w:ascii="仿宋_GB2312" w:hAnsi="仿宋_GB2312" w:cs="仿宋_GB2312" w:eastAsia="仿宋_GB2312"/>
              </w:rPr>
              <w:t>9.《黄土丘陵沟壑区人工造林技术规程》 （GB/T2358-2014）；</w:t>
            </w:r>
          </w:p>
          <w:p>
            <w:pPr>
              <w:pStyle w:val="null3"/>
            </w:pPr>
            <w:r>
              <w:rPr>
                <w:rFonts w:ascii="仿宋_GB2312" w:hAnsi="仿宋_GB2312" w:cs="仿宋_GB2312" w:eastAsia="仿宋_GB2312"/>
              </w:rPr>
              <w:t>10.《陕西省主要造林树种人工造林密度》</w:t>
            </w:r>
          </w:p>
          <w:p>
            <w:pPr>
              <w:pStyle w:val="null3"/>
            </w:pPr>
            <w:r>
              <w:rPr>
                <w:rFonts w:ascii="仿宋_GB2312" w:hAnsi="仿宋_GB2312" w:cs="仿宋_GB2312" w:eastAsia="仿宋_GB2312"/>
              </w:rPr>
              <w:t>11.《营造林总体设计规程》 （GB/T15782-2009）；</w:t>
            </w:r>
          </w:p>
          <w:p>
            <w:pPr>
              <w:pStyle w:val="null3"/>
            </w:pPr>
            <w:r>
              <w:rPr>
                <w:rFonts w:ascii="仿宋_GB2312" w:hAnsi="仿宋_GB2312" w:cs="仿宋_GB2312" w:eastAsia="仿宋_GB2312"/>
              </w:rPr>
              <w:t>12.《人工造林质量评价指标》 （LY/T1844-2009）；</w:t>
            </w:r>
          </w:p>
          <w:p>
            <w:pPr>
              <w:pStyle w:val="null3"/>
            </w:pPr>
            <w:r>
              <w:rPr>
                <w:rFonts w:ascii="仿宋_GB2312" w:hAnsi="仿宋_GB2312" w:cs="仿宋_GB2312" w:eastAsia="仿宋_GB2312"/>
              </w:rPr>
              <w:t>其他未列明的国家、省、市最新发布的相关规范标准及采购人要求。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自合同签订之日起至工程竣工验收结算完为止（其中设计修改补充时限：自合同签订之日起10日历天完成全部设计修改补充内容）。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渭南市澄城县、合阳县、蒲城县、富平县、白水县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作业设计修改补充完经审批后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2022年工程竣工验收结算完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2023年工程竣工验收结算完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参与的供应商提供了企业声明函原件，企业类型为中型企业或小型企业或微型企业或监狱企业或残疾人福利性企业。 本合同包所属行业：其他未列明行业。从业人员300人以下的为中小微型企业。其中，从业人员100人及以上的为中型企业；从业人员10人及以上的为小型企业；从业人员10人以下的为微型企业。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供应商具有工程设计综合资质甲级或工程设计农林行业（林业工程）乙级及以上资质或工程设计农林行业营造林工程专业乙级及以上资质；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拟派项目负责人具备林业相关专业高级职称，并出具项目负责人在供应商单位近3个月内任意一个月缴纳的养老保险证明（退休返聘人员提供退休证明及劳动合同）；</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供应商提供《非联合体磋商不分包声明》，视为非联合体磋商、不分包。</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中小企业声明函 残疾人福利性单位声明函 拟派项目负责人简历表.docx 标的清单 拟委任的主要人员汇总表.docx 响应函 资格证明文件.pdf 近年完成的类似项目情况表.docx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磋商内容未出现漏项，要求相符，未出现重大负偏差</w:t>
            </w:r>
          </w:p>
        </w:tc>
        <w:tc>
          <w:tcPr>
            <w:tcW w:type="dxa" w:w="1661"/>
          </w:tcPr>
          <w:p>
            <w:pPr>
              <w:pStyle w:val="null3"/>
            </w:pPr>
            <w:r>
              <w:rPr>
                <w:rFonts w:ascii="仿宋_GB2312" w:hAnsi="仿宋_GB2312" w:cs="仿宋_GB2312" w:eastAsia="仿宋_GB2312"/>
              </w:rPr>
              <w:t>服务内容及服务邀请应答表 中小企业声明函 商务应答表 拟派项目负责人简历表.docx 标的清单 报价表 响应函 资格证明文件.pdf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满足竞争性磋商文件中实质性要求。</w:t>
            </w:r>
          </w:p>
        </w:tc>
        <w:tc>
          <w:tcPr>
            <w:tcW w:type="dxa" w:w="1661"/>
          </w:tcPr>
          <w:p>
            <w:pPr>
              <w:pStyle w:val="null3"/>
            </w:pPr>
            <w:r>
              <w:rPr>
                <w:rFonts w:ascii="仿宋_GB2312" w:hAnsi="仿宋_GB2312" w:cs="仿宋_GB2312" w:eastAsia="仿宋_GB2312"/>
              </w:rPr>
              <w:t>服务内容及服务邀请应答表 中小企业声明函 商务应答表 拟派项目负责人简历表.docx 标的清单 拟委任的主要人员汇总表.docx 报价表 响应函 资格证明文件.pdf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2022年1月1日至响应文件递交截止之日承揽过类似项目业绩，时间以合同签订时间为准，每提供一项业绩每项得1分，满分5分。评审依据：以响应文件中加盖公章的合同扫描件或复印件为准。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vMerge/>
          </w:tcPr>
          <w:p/>
        </w:tc>
        <w:tc>
          <w:tcPr>
            <w:tcW w:type="dxa" w:w="1661"/>
          </w:tcPr>
          <w:p>
            <w:pPr>
              <w:pStyle w:val="null3"/>
            </w:pPr>
            <w:r>
              <w:rPr>
                <w:rFonts w:ascii="仿宋_GB2312" w:hAnsi="仿宋_GB2312" w:cs="仿宋_GB2312" w:eastAsia="仿宋_GB2312"/>
              </w:rPr>
              <w:t>项目负责人资历和业绩</w:t>
            </w:r>
          </w:p>
        </w:tc>
        <w:tc>
          <w:tcPr>
            <w:tcW w:type="dxa" w:w="2492"/>
          </w:tcPr>
          <w:p>
            <w:pPr>
              <w:pStyle w:val="null3"/>
            </w:pPr>
            <w:r>
              <w:rPr>
                <w:rFonts w:ascii="仿宋_GB2312" w:hAnsi="仿宋_GB2312" w:cs="仿宋_GB2312" w:eastAsia="仿宋_GB2312"/>
              </w:rPr>
              <w:t>a.项目负责人具有林业相关专业毕业证书，本科及以上得3分，专科得2分，其他得0分。评审依据：以响应文件中加盖公章的毕业证书扫描件或复印件为准。 b.具有一项类似项目业绩得1分，满分2分。评审依据：以响应文件中加盖公章的合同扫描件或复印件为准。业绩要求同企业业绩，合同中需体现项目负责人姓名，无法体现的需出具相关证明资料，否则不得分。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拟派项目负责人简历表.docx</w:t>
            </w:r>
          </w:p>
        </w:tc>
      </w:tr>
      <w:tr>
        <w:tc>
          <w:tcPr>
            <w:tcW w:type="dxa" w:w="831"/>
            <w:vMerge/>
          </w:tcPr>
          <w:p/>
        </w:tc>
        <w:tc>
          <w:tcPr>
            <w:tcW w:type="dxa" w:w="1661"/>
          </w:tcPr>
          <w:p>
            <w:pPr>
              <w:pStyle w:val="null3"/>
            </w:pPr>
            <w:r>
              <w:rPr>
                <w:rFonts w:ascii="仿宋_GB2312" w:hAnsi="仿宋_GB2312" w:cs="仿宋_GB2312" w:eastAsia="仿宋_GB2312"/>
              </w:rPr>
              <w:t>其他主要人员资历</w:t>
            </w:r>
          </w:p>
        </w:tc>
        <w:tc>
          <w:tcPr>
            <w:tcW w:type="dxa" w:w="2492"/>
          </w:tcPr>
          <w:p>
            <w:pPr>
              <w:pStyle w:val="null3"/>
            </w:pPr>
            <w:r>
              <w:rPr>
                <w:rFonts w:ascii="仿宋_GB2312" w:hAnsi="仿宋_GB2312" w:cs="仿宋_GB2312" w:eastAsia="仿宋_GB2312"/>
              </w:rPr>
              <w:t>a.最低要求：除项目负责人外，至少配备5名专业技术人员，具有林业或园林相关专业中级及以上职称。满足基本要求得10分，否则得0分； 评审依据：以响应文件中加盖公章的证书电子件或扫描件或复印件为准。 b.在满足最低要求的基础上，每增加1名人员（要求与a相同）加1分，最多加5分。评审依据：以响应文件中加盖公章的证书或职称证书的电子件或扫描件或复印件为准。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拟委任的主要人员汇总表.docx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根据供应商针对本项目的质量保障措施，各部分内容全面详细、阐述条理清晰详尽、符合磋商文件要求。内容包含①质量问题分析；②保障措施；③达到目标。评审标准:上述每项内容无缺陷得5分，满分为15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供应商针对本项目的进度计划及保障措施，各部分内容全面详细、阐述条理清晰详尽、符合磋商文件要求。内容包含①进度计划；②保障措施。评审标准:上述每项内容无缺陷得5分，满分为10分。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技术思路和应对措施</w:t>
            </w:r>
          </w:p>
        </w:tc>
        <w:tc>
          <w:tcPr>
            <w:tcW w:type="dxa" w:w="2492"/>
          </w:tcPr>
          <w:p>
            <w:pPr>
              <w:pStyle w:val="null3"/>
            </w:pPr>
            <w:r>
              <w:rPr>
                <w:rFonts w:ascii="仿宋_GB2312" w:hAnsi="仿宋_GB2312" w:cs="仿宋_GB2312" w:eastAsia="仿宋_GB2312"/>
              </w:rPr>
              <w:t>根据供应商针对本项目的技术思路和应对措施，各部分内容全面详细、阐述条理清晰详尽、符合磋商文件要求。内容包含①技术思路；②工作流程；③管理制度和协调方案；④设计方案；⑤应对措施。评审标准:上述每项内容无缺陷得2分，满分为10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根据供应商针对本项目的成果提交措施，各部分内容全面详细、阐述条理清晰详尽、符合磋商文件要求。内容包含①提交内容；②规范性；③工作流程。评审标准:上述每项内容无缺陷得3分，满分为9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的保密措施，各部分内容全面详细、阐述条理清晰详尽、符合磋商文件要求。内容包含①保密工作承诺；②保密制度；③保证措施。评审标准:上述每项内容无缺陷得2分，满分为6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成果交付以及后期服务相关内容做出承诺，后续服务安排及保障全面可行，满分5分；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项目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详见附件：拟派项目负责人简历表.docx</w:t>
      </w:r>
    </w:p>
    <w:p>
      <w:pPr>
        <w:pStyle w:val="null3"/>
        <w:ind w:firstLine="960"/>
      </w:pPr>
      <w:r>
        <w:rPr>
          <w:rFonts w:ascii="仿宋_GB2312" w:hAnsi="仿宋_GB2312" w:cs="仿宋_GB2312" w:eastAsia="仿宋_GB2312"/>
        </w:rPr>
        <w:t>详见附件：拟委任的主要人员汇总表.docx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