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版本号：ZCSP-渭南市-2025-00460、XHLJZC-WN2025-06220250618001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电子档案管理信息系统建设二期（存证留痕功能模块）项目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ZCSP-渭南市-2025-00460、XHLJZC-WN2025-062</w:t>
      </w:r>
      <w:r>
        <w:br/>
      </w:r>
      <w:r>
        <w:br/>
      </w:r>
      <w:r>
        <w:br/>
      </w:r>
    </w:p>
    <w:p>
      <w:pPr>
        <w:pStyle w:val="null3"/>
        <w:jc w:val="center"/>
        <w:outlineLvl w:val="2"/>
      </w:pPr>
      <w:r>
        <w:rPr>
          <w:rFonts w:ascii="仿宋_GB2312" w:hAnsi="仿宋_GB2312" w:cs="仿宋_GB2312" w:eastAsia="仿宋_GB2312"/>
          <w:sz w:val="28"/>
          <w:b/>
        </w:rPr>
        <w:t>渭南市住房公积金管理中心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渭南市住房公积金管理中心</w:t>
      </w:r>
      <w:r>
        <w:rPr>
          <w:rFonts w:ascii="仿宋_GB2312" w:hAnsi="仿宋_GB2312" w:cs="仿宋_GB2312" w:eastAsia="仿宋_GB2312"/>
        </w:rPr>
        <w:t>委托，拟对</w:t>
      </w:r>
      <w:r>
        <w:rPr>
          <w:rFonts w:ascii="仿宋_GB2312" w:hAnsi="仿宋_GB2312" w:cs="仿宋_GB2312" w:eastAsia="仿宋_GB2312"/>
        </w:rPr>
        <w:t>电子档案管理信息系统建设二期（存证留痕功能模块）项目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ZCSP-渭南市-2025-00460、XHLJZC-WN2025-062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电子档案管理信息系统建设二期（存证留痕功能模块）项目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电子档案管理信息系统建设二期（存证留痕功能模块），详见磋商文件。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采购包1（渭南市住房公积金管理中心电子档案管理信息系统建设二期（存证留痕功能模块）项目）：属于专门面向中小企业采购。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渭南市西五路市民综合服务中心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渭南市住房公积金管理中心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渭南市住房公积金管理中心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电子档案管理信息系统建设二期（存证留痕功能模块）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电子档案管理信息系统建设二期（存证留痕功能模块）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标的名称：电子档案管理信息系统建设二期（存证留痕功能模块）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一、项目背景</w:t>
            </w:r>
          </w:p>
          <w:p>
            <w:pPr>
              <w:pStyle w:val="null3"/>
              <w:ind w:firstLine="480"/>
              <w:jc w:val="both"/>
            </w:pPr>
            <w:r>
              <w:rPr>
                <w:rFonts w:ascii="仿宋_GB2312" w:hAnsi="仿宋_GB2312" w:cs="仿宋_GB2312" w:eastAsia="仿宋_GB2312"/>
                <w:sz w:val="24"/>
              </w:rPr>
              <w:t>参考住建部标准，对现有电子档案管理系统进行功能拓展建设，搭建公积金业务办理全流程证据链，通过建设数据共享存证留痕、业务审批存证留痕、业务过程数据留痕、业务影像数据留痕以及接口开发，实现共享性过程性的数据留存与电子档案的规范化管理，从而提升档案数据质量。</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功能及服务要求</w:t>
            </w:r>
          </w:p>
          <w:p>
            <w:pPr>
              <w:pStyle w:val="null3"/>
              <w:jc w:val="both"/>
            </w:pPr>
            <w:r>
              <w:rPr>
                <w:rFonts w:ascii="仿宋_GB2312" w:hAnsi="仿宋_GB2312" w:cs="仿宋_GB2312" w:eastAsia="仿宋_GB2312"/>
                <w:sz w:val="24"/>
              </w:rPr>
              <w:t>1.技术性要求</w:t>
            </w:r>
          </w:p>
          <w:p>
            <w:pPr>
              <w:pStyle w:val="null3"/>
              <w:ind w:firstLine="480"/>
              <w:jc w:val="both"/>
            </w:pPr>
            <w:r>
              <w:rPr>
                <w:rFonts w:ascii="仿宋_GB2312" w:hAnsi="仿宋_GB2312" w:cs="仿宋_GB2312" w:eastAsia="仿宋_GB2312"/>
                <w:sz w:val="24"/>
              </w:rPr>
              <w:t>对现有电子档案管理系统进行功能拓展建设，存证留痕功能建立在电子档案系统、业务系统、数字认证系统三方利用的基础上，达成业务系统作为数据来源，数字认证做到法律效应保证，档案系统做好证据留存的融合利用目的。使性能满足内部档案管理并发使用，实现共享数据、业务过程数据等固化留存；此外在系统建设的易用性、兼容性、可靠性等设计上都支持自主创新的技术目标。</w:t>
            </w:r>
          </w:p>
          <w:p>
            <w:pPr>
              <w:pStyle w:val="null3"/>
              <w:jc w:val="both"/>
            </w:pPr>
            <w:r>
              <w:rPr>
                <w:rFonts w:ascii="仿宋_GB2312" w:hAnsi="仿宋_GB2312" w:cs="仿宋_GB2312" w:eastAsia="仿宋_GB2312"/>
                <w:sz w:val="24"/>
              </w:rPr>
              <w:t>2.数据共享存证留痕</w:t>
            </w:r>
          </w:p>
          <w:p>
            <w:pPr>
              <w:pStyle w:val="null3"/>
              <w:ind w:firstLine="480"/>
              <w:jc w:val="both"/>
            </w:pPr>
            <w:r>
              <w:rPr>
                <w:rFonts w:ascii="仿宋_GB2312" w:hAnsi="仿宋_GB2312" w:cs="仿宋_GB2312" w:eastAsia="仿宋_GB2312"/>
                <w:sz w:val="24"/>
              </w:rPr>
              <w:t>系统支持在业务办理时，对通过省级、市级大数据共享平台进行核验的业务材料，包括婚登信息、不动产信息、房产信息等进行存证留痕，形成真实有效无法篡改的电子凭证，作为业务办理必要的业务材料归档到档案案卷中，保障业务档案的完整性。</w:t>
            </w:r>
          </w:p>
          <w:p>
            <w:pPr>
              <w:pStyle w:val="null3"/>
              <w:jc w:val="both"/>
            </w:pPr>
            <w:r>
              <w:rPr>
                <w:rFonts w:ascii="仿宋_GB2312" w:hAnsi="仿宋_GB2312" w:cs="仿宋_GB2312" w:eastAsia="仿宋_GB2312"/>
                <w:sz w:val="24"/>
              </w:rPr>
              <w:t>3.业务审批存证留痕</w:t>
            </w:r>
          </w:p>
          <w:p>
            <w:pPr>
              <w:pStyle w:val="null3"/>
              <w:ind w:firstLine="480"/>
              <w:jc w:val="both"/>
            </w:pPr>
            <w:r>
              <w:rPr>
                <w:rFonts w:ascii="仿宋_GB2312" w:hAnsi="仿宋_GB2312" w:cs="仿宋_GB2312" w:eastAsia="仿宋_GB2312"/>
                <w:sz w:val="24"/>
              </w:rPr>
              <w:t>系统支持对业务办理过程，所有流程节点的审批信息，包括审批时间、审批人员、审批结果等进行存证留痕，形成真实有效无法篡改的电子凭证，作为业务办理必要的业务材料归档到档案案卷中，保障业务档案的真实性、完整性。</w:t>
            </w:r>
          </w:p>
          <w:p>
            <w:pPr>
              <w:pStyle w:val="null3"/>
              <w:jc w:val="both"/>
            </w:pPr>
            <w:r>
              <w:rPr>
                <w:rFonts w:ascii="仿宋_GB2312" w:hAnsi="仿宋_GB2312" w:cs="仿宋_GB2312" w:eastAsia="仿宋_GB2312"/>
                <w:sz w:val="24"/>
              </w:rPr>
              <w:t>4.业务过程数据留痕</w:t>
            </w:r>
          </w:p>
          <w:p>
            <w:pPr>
              <w:pStyle w:val="null3"/>
              <w:ind w:firstLine="480"/>
              <w:jc w:val="both"/>
            </w:pPr>
            <w:r>
              <w:rPr>
                <w:rFonts w:ascii="仿宋_GB2312" w:hAnsi="仿宋_GB2312" w:cs="仿宋_GB2312" w:eastAsia="仿宋_GB2312"/>
                <w:sz w:val="24"/>
              </w:rPr>
              <w:t>将没有通过纸质档案办理，通过其他共享系统传递的数据和相对应的影像材料，以及其他办理的痕迹和时间节点信息等所有非结构化数据进行统一整合打包，形成该笔业务唯一完整的电子数据，作为该业务的发生证明，永久留存。</w:t>
            </w:r>
          </w:p>
          <w:p>
            <w:pPr>
              <w:pStyle w:val="null3"/>
              <w:jc w:val="both"/>
            </w:pPr>
            <w:r>
              <w:rPr>
                <w:rFonts w:ascii="仿宋_GB2312" w:hAnsi="仿宋_GB2312" w:cs="仿宋_GB2312" w:eastAsia="仿宋_GB2312"/>
                <w:sz w:val="24"/>
              </w:rPr>
              <w:t>5.业务影像数据留痕</w:t>
            </w:r>
          </w:p>
          <w:p>
            <w:pPr>
              <w:pStyle w:val="null3"/>
              <w:ind w:firstLine="480"/>
              <w:jc w:val="both"/>
            </w:pPr>
            <w:r>
              <w:rPr>
                <w:rFonts w:ascii="仿宋_GB2312" w:hAnsi="仿宋_GB2312" w:cs="仿宋_GB2312" w:eastAsia="仿宋_GB2312"/>
                <w:sz w:val="24"/>
              </w:rPr>
              <w:t>系统支持在线下业务经办的过程中，签名时产生的经办人图像及经办人影像，需实时记录到每笔档案中，并在可信的电子证书中结合产生的时间戳进行实时绑定，在有效时间段内，产生的时间戳、签名痕迹、经办人图像及影像会形成有效的证据链，增强每笔业务的可信度。</w:t>
            </w:r>
          </w:p>
          <w:p>
            <w:pPr>
              <w:pStyle w:val="null3"/>
              <w:jc w:val="both"/>
            </w:pPr>
            <w:r>
              <w:rPr>
                <w:rFonts w:ascii="仿宋_GB2312" w:hAnsi="仿宋_GB2312" w:cs="仿宋_GB2312" w:eastAsia="仿宋_GB2312"/>
                <w:sz w:val="24"/>
              </w:rPr>
              <w:t>6.电子档案系统对接开发</w:t>
            </w:r>
          </w:p>
          <w:p>
            <w:pPr>
              <w:pStyle w:val="null3"/>
              <w:ind w:firstLine="480"/>
              <w:jc w:val="both"/>
            </w:pPr>
            <w:r>
              <w:rPr>
                <w:rFonts w:ascii="仿宋_GB2312" w:hAnsi="仿宋_GB2312" w:cs="仿宋_GB2312" w:eastAsia="仿宋_GB2312"/>
                <w:sz w:val="24"/>
              </w:rPr>
              <w:t>对接中心现有电子档案管理系统进行开发，实现存证及相关数据留痕完成之后的电子文件归档到电子档案管理系统中，不能改变现有电子档案管理系统的底层架构。</w:t>
            </w:r>
          </w:p>
          <w:p>
            <w:pPr>
              <w:pStyle w:val="null3"/>
              <w:jc w:val="both"/>
            </w:pPr>
            <w:r>
              <w:rPr>
                <w:rFonts w:ascii="仿宋_GB2312" w:hAnsi="仿宋_GB2312" w:cs="仿宋_GB2312" w:eastAsia="仿宋_GB2312"/>
                <w:sz w:val="24"/>
              </w:rPr>
              <w:t>7.业务系统对接开发</w:t>
            </w:r>
          </w:p>
          <w:p>
            <w:pPr>
              <w:pStyle w:val="null3"/>
              <w:ind w:firstLine="480"/>
              <w:jc w:val="both"/>
            </w:pPr>
            <w:r>
              <w:rPr>
                <w:rFonts w:ascii="仿宋_GB2312" w:hAnsi="仿宋_GB2312" w:cs="仿宋_GB2312" w:eastAsia="仿宋_GB2312"/>
                <w:sz w:val="24"/>
              </w:rPr>
              <w:t>对接中心业务系统进行开发，通过标准接口获取业务审批、业务办理数据共享及历史数据留痕所需要的报文及元数据字段信息，完成对应电子文件的固化。</w:t>
            </w:r>
          </w:p>
          <w:p>
            <w:pPr>
              <w:pStyle w:val="null3"/>
              <w:jc w:val="both"/>
            </w:pPr>
            <w:r>
              <w:rPr>
                <w:rFonts w:ascii="仿宋_GB2312" w:hAnsi="仿宋_GB2312" w:cs="仿宋_GB2312" w:eastAsia="仿宋_GB2312"/>
                <w:sz w:val="24"/>
              </w:rPr>
              <w:t>8.CA认证对接开发</w:t>
            </w:r>
          </w:p>
          <w:p>
            <w:pPr>
              <w:pStyle w:val="null3"/>
              <w:jc w:val="both"/>
            </w:pPr>
            <w:r>
              <w:rPr>
                <w:rFonts w:ascii="仿宋_GB2312" w:hAnsi="仿宋_GB2312" w:cs="仿宋_GB2312" w:eastAsia="仿宋_GB2312"/>
                <w:sz w:val="24"/>
              </w:rPr>
              <w:t>对接中心数字认证管理系统，将存证留痕功能所需要形成的全部版式化文件，加上</w:t>
            </w:r>
            <w:r>
              <w:rPr>
                <w:rFonts w:ascii="仿宋_GB2312" w:hAnsi="仿宋_GB2312" w:cs="仿宋_GB2312" w:eastAsia="仿宋_GB2312"/>
                <w:sz w:val="24"/>
              </w:rPr>
              <w:t>CA数字认证，形成有法律效应并不可篡改的电子证据。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建设期限：合同签订之日起三个月；服务期限：试运行两个月无问题经验收合格后一年。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渭南市住房公积金管理中心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履约完成且经采购人验收合格后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经验收合格服务期满一年后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质保期：验收合格之日起提供一年质保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费用组成表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（1）报价未超过本项目最高限价 （2）未出现选择性报价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①完整性：方案及相关资料内容全面，对评审内容中的各项要求有详细描述及说明； ②可实施性：方案及相关资料科学合理，可操作性强； ③针对性：方案及相关资料能紧扣本项目实际情况，满足本项目各项具体要求。 3、赋分标准 ①对采购需求及系统现状分析：每满足一项评审标准得1分，满分3分； ②项目建设方案：每满足一项评审标准得1分，满分3分； ③所投系统技术指标及相关资料：每满足一项评审标准得1分，满分3分。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1、项目技术负责人具备人社部、工信部批准颁发的与项目相关计算机技术与软件专业技术资格（水平）高级证书，得2分；未提供不得分。 2、项目经理具备人社部、工信部批准颁发的与项目相关计算机技术与软件专业技术资格（水平）高级证书，得2分；未提供不得分。 3、项目团队人员人社部、工信部批准颁发的与项目相关计算机技术与软件专业技术资格（水平）中级及以上证书，每有1个得1分，最多得4分，未提供不得分。 注： （1）提供近1年内1个月单位缴纳社保的证明； （2）提供服务团队人员名单及相关证书扫描件加盖供应商公章，人员不重复计分。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1.供应商具有ISO9001质量管理体系认证证书（认证内容包含：计算机应用软件研发）得1分，未提供不得分； 2.供应商具档案数据智能分类管理类软件著作权登记证书得1分，未提供不得分； 3.供应商具有数字凭证化管理类软件著作权登记证书得1分，未提供不得分； 4.供应商具有电子文件归档类以及文件安全防扩散类软件著作权登记证书得1分，未提供不得分； 注：需提供加盖供应商公章的证明资料复印件。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