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9B55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D5309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24B99F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建设期限</w:t>
            </w:r>
          </w:p>
        </w:tc>
        <w:tc>
          <w:tcPr>
            <w:tcW w:w="3900" w:type="dxa"/>
            <w:noWrap w:val="0"/>
            <w:vAlign w:val="center"/>
          </w:tcPr>
          <w:p w14:paraId="594E4D4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 w:cs="宋体"/>
                <w:sz w:val="28"/>
                <w:szCs w:val="28"/>
                <w:highlight w:val="none"/>
              </w:rPr>
              <w:t>合同签订之日起三个月</w:t>
            </w:r>
          </w:p>
        </w:tc>
        <w:tc>
          <w:tcPr>
            <w:tcW w:w="2293" w:type="dxa"/>
            <w:noWrap w:val="0"/>
            <w:vAlign w:val="center"/>
          </w:tcPr>
          <w:p w14:paraId="14DF3E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10431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 w:cs="宋体"/>
                <w:sz w:val="28"/>
                <w:szCs w:val="28"/>
                <w:highlight w:val="none"/>
              </w:rPr>
              <w:t>试运行两个月无问题经验收合格后一年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449C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D4B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505E9E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0289BF9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</w:rPr>
              <w:t>验收合格之日起提供</w:t>
            </w:r>
            <w:r>
              <w:rPr>
                <w:rFonts w:ascii="仿宋" w:hAnsi="仿宋" w:eastAsia="仿宋" w:cs="仿宋"/>
                <w:sz w:val="28"/>
                <w:szCs w:val="28"/>
              </w:rPr>
              <w:t>一</w:t>
            </w:r>
            <w:r>
              <w:rPr>
                <w:rFonts w:hint="default" w:ascii="仿宋" w:hAnsi="仿宋" w:eastAsia="仿宋" w:cs="仿宋"/>
                <w:sz w:val="28"/>
                <w:szCs w:val="28"/>
              </w:rPr>
              <w:t>年质保</w:t>
            </w:r>
          </w:p>
        </w:tc>
        <w:tc>
          <w:tcPr>
            <w:tcW w:w="2293" w:type="dxa"/>
            <w:noWrap w:val="0"/>
            <w:vAlign w:val="center"/>
          </w:tcPr>
          <w:p w14:paraId="573CB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604A6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78CE5D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合同签订后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>，达到付款条件15日内，支付合同总金额的50%；履约完成且经采购人验收合格后，达到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</w:rPr>
              <w:t>付款条件15日内，支付合同总金额的45%；</w:t>
            </w:r>
            <w:bookmarkStart w:id="0" w:name="OLE_LINK2"/>
            <w:bookmarkStart w:id="1" w:name="OLE_LINK1"/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</w:rPr>
              <w:t>经验收合格服务期满一年后</w:t>
            </w:r>
            <w:bookmarkEnd w:id="0"/>
            <w:bookmarkEnd w:id="1"/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</w:rPr>
              <w:t>，达到付款条件15日内，支付合同总金额的5%。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  <w:bookmarkStart w:id="2" w:name="_GoBack"/>
            <w:bookmarkEnd w:id="2"/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249</Characters>
  <Lines>0</Lines>
  <Paragraphs>0</Paragraphs>
  <TotalTime>0</TotalTime>
  <ScaleCrop>false</ScaleCrop>
  <LinksUpToDate>false</LinksUpToDate>
  <CharactersWithSpaces>313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2025-06-18T08:17:59Z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