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3900" w:type="dxa"/>
            <w:noWrap w:val="0"/>
            <w:vAlign w:val="center"/>
          </w:tcPr>
          <w:p w14:paraId="01F5CA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自合同签订之日起不少于36个月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5449CB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BD4B2C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505E9E5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备用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移动警务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通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终端</w:t>
            </w:r>
            <w:bookmarkStart w:id="0" w:name="_GoBack"/>
            <w:bookmarkEnd w:id="0"/>
            <w:r>
              <w:rPr>
                <w:rFonts w:ascii="仿宋" w:hAnsi="仿宋" w:eastAsia="仿宋" w:cs="仿宋"/>
                <w:sz w:val="28"/>
                <w:szCs w:val="28"/>
              </w:rPr>
              <w:t>质保期</w:t>
            </w:r>
          </w:p>
        </w:tc>
        <w:tc>
          <w:tcPr>
            <w:tcW w:w="3900" w:type="dxa"/>
            <w:noWrap w:val="0"/>
            <w:vAlign w:val="center"/>
          </w:tcPr>
          <w:p w14:paraId="0289BF98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仿宋" w:hAnsi="仿宋" w:eastAsia="仿宋" w:cs="仿宋"/>
                <w:sz w:val="28"/>
                <w:szCs w:val="28"/>
              </w:rPr>
              <w:t>验收合格之日起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硬件</w:t>
            </w:r>
            <w:r>
              <w:rPr>
                <w:rFonts w:hint="default" w:ascii="仿宋" w:hAnsi="仿宋" w:eastAsia="仿宋" w:cs="仿宋"/>
                <w:sz w:val="28"/>
                <w:szCs w:val="28"/>
              </w:rPr>
              <w:t>提供</w:t>
            </w:r>
            <w:r>
              <w:rPr>
                <w:rFonts w:ascii="仿宋" w:hAnsi="仿宋" w:eastAsia="仿宋" w:cs="仿宋"/>
                <w:sz w:val="28"/>
                <w:szCs w:val="28"/>
              </w:rPr>
              <w:t>一</w:t>
            </w:r>
            <w:r>
              <w:rPr>
                <w:rFonts w:hint="default" w:ascii="仿宋" w:hAnsi="仿宋" w:eastAsia="仿宋" w:cs="仿宋"/>
                <w:sz w:val="28"/>
                <w:szCs w:val="28"/>
              </w:rPr>
              <w:t>年质保</w:t>
            </w:r>
          </w:p>
        </w:tc>
        <w:tc>
          <w:tcPr>
            <w:tcW w:w="2293" w:type="dxa"/>
            <w:noWrap w:val="0"/>
            <w:vAlign w:val="center"/>
          </w:tcPr>
          <w:p w14:paraId="573CB43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0604A66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505ADB4E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7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478CE5D8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按季度每季末付款，达到付款条件起30日内，支付合同总金额的8.30%；按季度每季末付款，达到付款条件起30日内，支付合同总金额的8.30%；按季度每季末付款，达到付款条件起30日内，支付合同总金额的8.30%；按季度每季末付款，达到付款条件起30日内，支付合同总金额的8.30%；按季度每季末付款，达到付款条件起30日内，支付合同总金额的8.30%；按季度每季末付款，达到付款条件起30日内，支付合同总金额的8.30%；按季度每季末付款，达到付款条件起30日内，支付合同总金额的8.30%；按季度每季末付款，达到付款条件起30日内，支付合同总金额的8.30%；按季度每季末付款，达到付款条件起30日内，支付合同总金额的8.30%；按季度每季末付款，达到付款条件起30日内，支付合同总金额的8.30%；按季度每季末付款，达到付款条件起30日内，支付合同总金额的8.30%；按季度每季末付款，达到付款条件起30日内，支付合同总金额的8.70%。</w:t>
            </w:r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50D7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ACDB9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1632" w:type="dxa"/>
            <w:noWrap w:val="0"/>
            <w:vAlign w:val="center"/>
          </w:tcPr>
          <w:p w14:paraId="3C9C1EF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26FCF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1B831D9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3A01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2A55306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0774383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6C11162"/>
    <w:rsid w:val="07736122"/>
    <w:rsid w:val="077A1520"/>
    <w:rsid w:val="07E90EAF"/>
    <w:rsid w:val="08A35E6B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792473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2F4AAC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B82D56"/>
    <w:rsid w:val="3AC76A42"/>
    <w:rsid w:val="3C462815"/>
    <w:rsid w:val="3C88242C"/>
    <w:rsid w:val="3D2D058B"/>
    <w:rsid w:val="3D593965"/>
    <w:rsid w:val="3ECA590D"/>
    <w:rsid w:val="40BA6186"/>
    <w:rsid w:val="415A498A"/>
    <w:rsid w:val="41661B63"/>
    <w:rsid w:val="45BC496F"/>
    <w:rsid w:val="45F928EE"/>
    <w:rsid w:val="46AD0816"/>
    <w:rsid w:val="46D76996"/>
    <w:rsid w:val="47316146"/>
    <w:rsid w:val="47894369"/>
    <w:rsid w:val="47AD7ED0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5F9475F0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531</Words>
  <Characters>604</Characters>
  <Lines>0</Lines>
  <Paragraphs>0</Paragraphs>
  <TotalTime>0</TotalTime>
  <ScaleCrop>false</ScaleCrop>
  <LinksUpToDate>false</LinksUpToDate>
  <CharactersWithSpaces>668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2025-07-08T07:43:11Z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