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B4D6C">
      <w:pPr>
        <w:jc w:val="center"/>
        <w:rPr>
          <w:rFonts w:hint="eastAsia" w:ascii="宋体" w:hAnsi="宋体"/>
          <w:b/>
          <w:sz w:val="48"/>
          <w:szCs w:val="48"/>
        </w:rPr>
      </w:pPr>
      <w:r>
        <w:rPr>
          <w:rFonts w:hint="eastAsia" w:ascii="宋体" w:hAnsi="宋体"/>
          <w:b/>
          <w:sz w:val="48"/>
          <w:szCs w:val="48"/>
        </w:rPr>
        <w:t>渭南市卫生健康委员会</w:t>
      </w:r>
    </w:p>
    <w:p w14:paraId="2821F6A9">
      <w:pPr>
        <w:jc w:val="center"/>
        <w:rPr>
          <w:rFonts w:hint="eastAsia" w:ascii="宋体" w:hAnsi="宋体"/>
          <w:b/>
          <w:sz w:val="48"/>
          <w:szCs w:val="48"/>
        </w:rPr>
      </w:pPr>
      <w:r>
        <w:rPr>
          <w:rFonts w:hint="eastAsia" w:ascii="宋体" w:hAnsi="宋体"/>
          <w:b/>
          <w:sz w:val="48"/>
          <w:szCs w:val="48"/>
        </w:rPr>
        <w:t>202</w:t>
      </w:r>
      <w:r>
        <w:rPr>
          <w:rFonts w:hint="eastAsia" w:ascii="宋体" w:hAnsi="宋体"/>
          <w:b/>
          <w:sz w:val="48"/>
          <w:szCs w:val="48"/>
          <w:lang w:val="en-US" w:eastAsia="zh-CN"/>
        </w:rPr>
        <w:t>4</w:t>
      </w:r>
      <w:r>
        <w:rPr>
          <w:rFonts w:hint="eastAsia" w:ascii="宋体" w:hAnsi="宋体"/>
          <w:b/>
          <w:sz w:val="48"/>
          <w:szCs w:val="48"/>
        </w:rPr>
        <w:t xml:space="preserve">年脱贫地区儿童营养改善项目  </w:t>
      </w:r>
    </w:p>
    <w:p w14:paraId="1E8B2159">
      <w:pPr>
        <w:jc w:val="center"/>
        <w:rPr>
          <w:rFonts w:ascii="宋体" w:hAnsi="宋体"/>
          <w:b/>
          <w:sz w:val="48"/>
          <w:szCs w:val="48"/>
        </w:rPr>
      </w:pPr>
      <w:r>
        <w:rPr>
          <w:rFonts w:hint="eastAsia" w:ascii="宋体" w:hAnsi="宋体"/>
          <w:b/>
          <w:sz w:val="48"/>
          <w:szCs w:val="48"/>
        </w:rPr>
        <w:t>合 同 书</w:t>
      </w:r>
    </w:p>
    <w:p w14:paraId="7E762F26">
      <w:pPr>
        <w:jc w:val="center"/>
        <w:rPr>
          <w:rFonts w:ascii="宋体" w:hAnsi="宋体"/>
          <w:b/>
          <w:sz w:val="48"/>
          <w:szCs w:val="48"/>
        </w:rPr>
      </w:pPr>
    </w:p>
    <w:p w14:paraId="37FA4E16">
      <w:pPr>
        <w:jc w:val="center"/>
        <w:rPr>
          <w:rFonts w:ascii="宋体" w:hAnsi="宋体"/>
          <w:b/>
          <w:sz w:val="48"/>
          <w:szCs w:val="48"/>
        </w:rPr>
      </w:pPr>
    </w:p>
    <w:p w14:paraId="1CD22F7B">
      <w:pPr>
        <w:jc w:val="center"/>
        <w:rPr>
          <w:rFonts w:ascii="宋体" w:hAnsi="宋体"/>
          <w:b/>
          <w:sz w:val="48"/>
          <w:szCs w:val="48"/>
        </w:rPr>
      </w:pPr>
    </w:p>
    <w:p w14:paraId="28D9D759">
      <w:pPr>
        <w:autoSpaceDE w:val="0"/>
        <w:autoSpaceDN w:val="0"/>
        <w:adjustRightInd w:val="0"/>
        <w:snapToGrid w:val="0"/>
        <w:spacing w:line="360" w:lineRule="auto"/>
        <w:ind w:firstLine="1928" w:firstLineChars="600"/>
        <w:rPr>
          <w:rFonts w:ascii="仿宋" w:hAnsi="仿宋" w:eastAsia="仿宋"/>
          <w:b/>
          <w:sz w:val="32"/>
          <w:szCs w:val="32"/>
        </w:rPr>
      </w:pPr>
      <w:r>
        <w:rPr>
          <w:rFonts w:hint="eastAsia" w:ascii="仿宋" w:hAnsi="仿宋" w:eastAsia="仿宋"/>
          <w:b/>
          <w:sz w:val="32"/>
          <w:szCs w:val="32"/>
        </w:rPr>
        <w:t>合同编号：ZCSP-渭南市-202</w:t>
      </w:r>
      <w:r>
        <w:rPr>
          <w:rFonts w:hint="eastAsia" w:ascii="仿宋" w:hAnsi="仿宋" w:eastAsia="仿宋"/>
          <w:b/>
          <w:sz w:val="32"/>
          <w:szCs w:val="32"/>
          <w:lang w:val="en-US" w:eastAsia="zh-CN"/>
        </w:rPr>
        <w:t>5</w:t>
      </w:r>
      <w:r>
        <w:rPr>
          <w:rFonts w:hint="eastAsia" w:ascii="仿宋" w:hAnsi="仿宋" w:eastAsia="仿宋"/>
          <w:b/>
          <w:sz w:val="32"/>
          <w:szCs w:val="32"/>
        </w:rPr>
        <w:t>-0</w:t>
      </w:r>
      <w:r>
        <w:rPr>
          <w:rFonts w:hint="eastAsia" w:ascii="仿宋" w:hAnsi="仿宋" w:eastAsia="仿宋"/>
          <w:b/>
          <w:sz w:val="32"/>
          <w:szCs w:val="32"/>
          <w:lang w:val="en-US" w:eastAsia="zh-CN"/>
        </w:rPr>
        <w:t>0485</w:t>
      </w:r>
    </w:p>
    <w:p w14:paraId="4AD9ACE8">
      <w:pPr>
        <w:autoSpaceDE w:val="0"/>
        <w:autoSpaceDN w:val="0"/>
        <w:adjustRightInd w:val="0"/>
        <w:snapToGrid w:val="0"/>
        <w:spacing w:line="360" w:lineRule="auto"/>
        <w:jc w:val="center"/>
        <w:outlineLvl w:val="0"/>
        <w:rPr>
          <w:rFonts w:ascii="宋体" w:hAnsi="宋体"/>
          <w:b/>
          <w:bCs/>
          <w:sz w:val="30"/>
          <w:szCs w:val="30"/>
        </w:rPr>
      </w:pPr>
    </w:p>
    <w:p w14:paraId="753CB01E">
      <w:pPr>
        <w:jc w:val="center"/>
        <w:rPr>
          <w:rFonts w:ascii="仿宋" w:hAnsi="仿宋" w:eastAsia="仿宋"/>
          <w:b/>
          <w:sz w:val="32"/>
          <w:szCs w:val="32"/>
        </w:rPr>
      </w:pPr>
    </w:p>
    <w:p w14:paraId="4AA17F02">
      <w:pPr>
        <w:rPr>
          <w:rFonts w:ascii="仿宋" w:hAnsi="仿宋" w:eastAsia="仿宋"/>
          <w:b/>
        </w:rPr>
      </w:pPr>
    </w:p>
    <w:p w14:paraId="5226CA89">
      <w:pPr>
        <w:rPr>
          <w:rFonts w:ascii="仿宋" w:hAnsi="仿宋" w:eastAsia="仿宋"/>
          <w:b/>
        </w:rPr>
      </w:pPr>
    </w:p>
    <w:p w14:paraId="7FF24D5A">
      <w:pPr>
        <w:rPr>
          <w:rFonts w:ascii="仿宋" w:hAnsi="仿宋" w:eastAsia="仿宋"/>
          <w:b/>
        </w:rPr>
      </w:pPr>
    </w:p>
    <w:p w14:paraId="1ED65605">
      <w:pPr>
        <w:rPr>
          <w:rFonts w:ascii="仿宋" w:hAnsi="仿宋" w:eastAsia="仿宋"/>
          <w:b/>
        </w:rPr>
      </w:pPr>
    </w:p>
    <w:p w14:paraId="268837DC">
      <w:pPr>
        <w:rPr>
          <w:rFonts w:ascii="仿宋" w:hAnsi="仿宋" w:eastAsia="仿宋"/>
          <w:b/>
          <w:sz w:val="48"/>
          <w:szCs w:val="48"/>
        </w:rPr>
      </w:pPr>
    </w:p>
    <w:p w14:paraId="518BDD7D">
      <w:pPr>
        <w:rPr>
          <w:rFonts w:ascii="仿宋" w:hAnsi="仿宋" w:eastAsia="仿宋"/>
          <w:b/>
          <w:sz w:val="48"/>
          <w:szCs w:val="48"/>
        </w:rPr>
      </w:pPr>
    </w:p>
    <w:p w14:paraId="7D4705DA">
      <w:pPr>
        <w:rPr>
          <w:rFonts w:ascii="仿宋" w:hAnsi="仿宋" w:eastAsia="仿宋"/>
          <w:b/>
          <w:sz w:val="48"/>
          <w:szCs w:val="48"/>
        </w:rPr>
      </w:pPr>
    </w:p>
    <w:p w14:paraId="57409BCB">
      <w:pPr>
        <w:rPr>
          <w:rFonts w:ascii="仿宋" w:hAnsi="仿宋" w:eastAsia="仿宋"/>
          <w:b/>
          <w:sz w:val="48"/>
          <w:szCs w:val="48"/>
        </w:rPr>
      </w:pPr>
    </w:p>
    <w:p w14:paraId="00E0A9BE">
      <w:pPr>
        <w:rPr>
          <w:rFonts w:ascii="仿宋" w:hAnsi="仿宋" w:eastAsia="仿宋"/>
          <w:b/>
          <w:sz w:val="48"/>
          <w:szCs w:val="48"/>
        </w:rPr>
      </w:pPr>
    </w:p>
    <w:p w14:paraId="2E2A277E">
      <w:pPr>
        <w:spacing w:line="680" w:lineRule="exact"/>
        <w:ind w:firstLine="1269" w:firstLineChars="395"/>
        <w:rPr>
          <w:rFonts w:hint="eastAsia" w:ascii="仿宋" w:hAnsi="仿宋" w:eastAsia="仿宋"/>
          <w:b/>
          <w:sz w:val="32"/>
          <w:szCs w:val="32"/>
        </w:rPr>
      </w:pPr>
    </w:p>
    <w:p w14:paraId="63DD0823">
      <w:pPr>
        <w:spacing w:line="680" w:lineRule="exact"/>
        <w:ind w:firstLine="1269" w:firstLineChars="395"/>
        <w:rPr>
          <w:rFonts w:hint="eastAsia" w:ascii="仿宋" w:hAnsi="仿宋" w:eastAsia="仿宋"/>
          <w:b/>
          <w:sz w:val="32"/>
          <w:szCs w:val="32"/>
        </w:rPr>
      </w:pPr>
    </w:p>
    <w:p w14:paraId="62829DA9">
      <w:pPr>
        <w:spacing w:line="680" w:lineRule="exact"/>
        <w:ind w:firstLine="1269" w:firstLineChars="395"/>
        <w:rPr>
          <w:rFonts w:ascii="仿宋" w:hAnsi="仿宋" w:eastAsia="仿宋"/>
          <w:b/>
          <w:sz w:val="32"/>
          <w:szCs w:val="32"/>
        </w:rPr>
      </w:pPr>
      <w:r>
        <w:rPr>
          <w:rFonts w:hint="eastAsia" w:ascii="仿宋" w:hAnsi="仿宋" w:eastAsia="仿宋"/>
          <w:b/>
          <w:sz w:val="32"/>
          <w:szCs w:val="32"/>
        </w:rPr>
        <w:t xml:space="preserve">甲  方：渭南市卫生健康委员会 </w:t>
      </w:r>
    </w:p>
    <w:p w14:paraId="30DB0C0D">
      <w:pPr>
        <w:spacing w:line="680" w:lineRule="exact"/>
        <w:ind w:firstLine="1285" w:firstLineChars="400"/>
        <w:rPr>
          <w:rFonts w:ascii="仿宋" w:hAnsi="仿宋" w:eastAsia="仿宋"/>
          <w:b/>
          <w:sz w:val="48"/>
          <w:szCs w:val="48"/>
        </w:rPr>
      </w:pPr>
      <w:r>
        <w:rPr>
          <w:rFonts w:hint="eastAsia" w:ascii="仿宋" w:hAnsi="仿宋" w:eastAsia="仿宋"/>
          <w:b/>
          <w:sz w:val="32"/>
          <w:szCs w:val="32"/>
        </w:rPr>
        <w:t>乙  方：</w:t>
      </w:r>
    </w:p>
    <w:p w14:paraId="20F46BF3">
      <w:pPr>
        <w:tabs>
          <w:tab w:val="left" w:pos="1995"/>
        </w:tabs>
        <w:spacing w:line="680" w:lineRule="exact"/>
        <w:ind w:firstLine="1269" w:firstLineChars="395"/>
        <w:rPr>
          <w:rFonts w:ascii="仿宋" w:hAnsi="仿宋" w:eastAsia="仿宋"/>
          <w:b/>
          <w:sz w:val="32"/>
          <w:szCs w:val="32"/>
        </w:rPr>
      </w:pPr>
      <w:r>
        <w:rPr>
          <w:rFonts w:hint="eastAsia" w:ascii="仿宋" w:hAnsi="仿宋" w:eastAsia="仿宋"/>
          <w:b/>
          <w:sz w:val="32"/>
          <w:szCs w:val="32"/>
        </w:rPr>
        <w:t>签订时间：202</w:t>
      </w:r>
      <w:r>
        <w:rPr>
          <w:rFonts w:hint="eastAsia" w:ascii="仿宋" w:hAnsi="仿宋" w:eastAsia="仿宋"/>
          <w:b/>
          <w:sz w:val="32"/>
          <w:szCs w:val="32"/>
          <w:lang w:val="en-US" w:eastAsia="zh-CN"/>
        </w:rPr>
        <w:t>5</w:t>
      </w:r>
      <w:r>
        <w:rPr>
          <w:rFonts w:hint="eastAsia" w:ascii="仿宋" w:hAnsi="仿宋" w:eastAsia="仿宋"/>
          <w:b/>
          <w:sz w:val="32"/>
          <w:szCs w:val="32"/>
        </w:rPr>
        <w:t>年 月</w:t>
      </w:r>
    </w:p>
    <w:p w14:paraId="161A56B3">
      <w:pPr>
        <w:autoSpaceDE w:val="0"/>
        <w:autoSpaceDN w:val="0"/>
        <w:adjustRightInd w:val="0"/>
        <w:snapToGrid w:val="0"/>
        <w:spacing w:line="480" w:lineRule="auto"/>
        <w:ind w:firstLine="560" w:firstLineChars="200"/>
        <w:rPr>
          <w:rFonts w:hint="eastAsia" w:ascii="仿宋" w:hAnsi="仿宋" w:eastAsia="仿宋"/>
          <w:sz w:val="28"/>
          <w:szCs w:val="28"/>
          <w:lang w:val="zh-CN"/>
        </w:rPr>
      </w:pPr>
    </w:p>
    <w:p w14:paraId="4583DF0E">
      <w:pPr>
        <w:pStyle w:val="4"/>
        <w:spacing w:after="100" w:line="360" w:lineRule="auto"/>
        <w:ind w:firstLine="0"/>
        <w:jc w:val="both"/>
        <w:rPr>
          <w:rFonts w:ascii="仿宋" w:hAnsi="仿宋" w:eastAsia="仿宋" w:cs="Times New Roman"/>
          <w:kern w:val="2"/>
          <w:sz w:val="28"/>
          <w:szCs w:val="28"/>
          <w:lang w:bidi="ar-SA"/>
        </w:rPr>
      </w:pPr>
      <w:r>
        <w:rPr>
          <w:rFonts w:ascii="仿宋" w:hAnsi="仿宋" w:eastAsia="仿宋" w:cs="Times New Roman"/>
          <w:kern w:val="2"/>
          <w:sz w:val="28"/>
          <w:szCs w:val="28"/>
          <w:lang w:bidi="ar-SA"/>
        </w:rPr>
        <w:t>甲方：渭南市卫生健康委员会</w:t>
      </w:r>
    </w:p>
    <w:p w14:paraId="5363AB4B">
      <w:pPr>
        <w:pStyle w:val="4"/>
        <w:spacing w:after="100" w:line="360" w:lineRule="auto"/>
        <w:ind w:firstLine="0"/>
        <w:jc w:val="both"/>
        <w:rPr>
          <w:rFonts w:ascii="仿宋" w:hAnsi="仿宋" w:eastAsia="仿宋" w:cs="Times New Roman"/>
          <w:kern w:val="2"/>
          <w:sz w:val="28"/>
          <w:szCs w:val="28"/>
          <w:lang w:bidi="ar-SA"/>
        </w:rPr>
      </w:pPr>
      <w:r>
        <w:rPr>
          <w:rFonts w:ascii="仿宋" w:hAnsi="仿宋" w:eastAsia="仿宋" w:cs="Times New Roman"/>
          <w:kern w:val="2"/>
          <w:sz w:val="28"/>
          <w:szCs w:val="28"/>
          <w:lang w:bidi="ar-SA"/>
        </w:rPr>
        <w:t>乙方：</w:t>
      </w:r>
    </w:p>
    <w:p w14:paraId="3487DC26">
      <w:pPr>
        <w:autoSpaceDE w:val="0"/>
        <w:autoSpaceDN w:val="0"/>
        <w:adjustRightInd w:val="0"/>
        <w:snapToGrid w:val="0"/>
        <w:spacing w:line="360" w:lineRule="auto"/>
        <w:ind w:firstLine="560" w:firstLineChars="200"/>
        <w:jc w:val="left"/>
        <w:rPr>
          <w:rFonts w:ascii="仿宋" w:hAnsi="仿宋" w:eastAsia="仿宋"/>
          <w:sz w:val="28"/>
          <w:szCs w:val="28"/>
          <w:lang w:val="zh-CN"/>
        </w:rPr>
      </w:pPr>
      <w:r>
        <w:rPr>
          <w:rFonts w:hint="eastAsia" w:ascii="仿宋" w:hAnsi="仿宋" w:eastAsia="仿宋"/>
          <w:sz w:val="28"/>
          <w:szCs w:val="28"/>
          <w:lang w:val="zh-CN"/>
        </w:rPr>
        <w:t>渭南市政府采购中心</w:t>
      </w:r>
      <w:r>
        <w:rPr>
          <w:rFonts w:hint="eastAsia" w:ascii="仿宋" w:hAnsi="仿宋" w:eastAsia="仿宋"/>
          <w:sz w:val="28"/>
          <w:szCs w:val="28"/>
        </w:rPr>
        <w:t>202</w:t>
      </w:r>
      <w:r>
        <w:rPr>
          <w:rFonts w:hint="eastAsia" w:ascii="仿宋" w:hAnsi="仿宋" w:eastAsia="仿宋"/>
          <w:sz w:val="28"/>
          <w:szCs w:val="28"/>
          <w:lang w:val="en-US" w:eastAsia="zh-CN"/>
        </w:rPr>
        <w:t>5</w:t>
      </w:r>
      <w:r>
        <w:rPr>
          <w:rFonts w:hint="eastAsia" w:ascii="仿宋" w:hAnsi="仿宋" w:eastAsia="仿宋"/>
          <w:sz w:val="28"/>
          <w:szCs w:val="28"/>
          <w:lang w:val="zh-CN"/>
        </w:rPr>
        <w:t>年   月   日，在渭南市市民综合服务中心组织的渭南市卫生健康委员会202</w:t>
      </w:r>
      <w:r>
        <w:rPr>
          <w:rFonts w:hint="eastAsia" w:ascii="仿宋" w:hAnsi="仿宋" w:eastAsia="仿宋"/>
          <w:sz w:val="28"/>
          <w:szCs w:val="28"/>
          <w:lang w:val="en-US" w:eastAsia="zh-CN"/>
        </w:rPr>
        <w:t>4</w:t>
      </w:r>
      <w:r>
        <w:rPr>
          <w:rFonts w:hint="eastAsia" w:ascii="仿宋" w:hAnsi="仿宋" w:eastAsia="仿宋"/>
          <w:sz w:val="28"/>
          <w:szCs w:val="28"/>
          <w:lang w:val="zh-CN"/>
        </w:rPr>
        <w:t>年脱贫地区儿童营养改善项目采购活动中，</w:t>
      </w:r>
      <w:r>
        <w:rPr>
          <w:rFonts w:hint="eastAsia" w:ascii="仿宋" w:hAnsi="仿宋" w:eastAsia="仿宋"/>
          <w:sz w:val="28"/>
          <w:szCs w:val="28"/>
          <w:u w:val="single"/>
          <w:lang w:val="zh-CN"/>
        </w:rPr>
        <w:t xml:space="preserve">             </w:t>
      </w:r>
      <w:r>
        <w:rPr>
          <w:rFonts w:hint="eastAsia" w:ascii="仿宋" w:hAnsi="仿宋" w:eastAsia="仿宋"/>
          <w:sz w:val="28"/>
          <w:szCs w:val="28"/>
          <w:lang w:val="zh-CN"/>
        </w:rPr>
        <w:t>公司为中标供应商，现就有关事宜协议如下：</w:t>
      </w:r>
    </w:p>
    <w:p w14:paraId="0ECEDC55">
      <w:pPr>
        <w:pStyle w:val="5"/>
        <w:ind w:left="341"/>
        <w:rPr>
          <w:rFonts w:ascii="仿宋" w:hAnsi="仿宋" w:eastAsia="仿宋"/>
          <w:sz w:val="28"/>
          <w:szCs w:val="28"/>
        </w:rPr>
      </w:pPr>
      <w:r>
        <w:rPr>
          <w:rFonts w:hint="eastAsia" w:ascii="仿宋" w:hAnsi="仿宋" w:eastAsia="仿宋" w:cs="宋体"/>
          <w:b/>
          <w:bCs/>
          <w:sz w:val="28"/>
          <w:szCs w:val="28"/>
        </w:rPr>
        <w:t>一、所需货物名称、规格、数量及价格</w:t>
      </w:r>
    </w:p>
    <w:tbl>
      <w:tblPr>
        <w:tblStyle w:val="2"/>
        <w:tblpPr/>
        <w:tblOverlap w:val="never"/>
        <w:tblW w:w="0" w:type="auto"/>
        <w:jc w:val="center"/>
        <w:tblLayout w:type="fixed"/>
        <w:tblCellMar>
          <w:top w:w="0" w:type="dxa"/>
          <w:left w:w="10" w:type="dxa"/>
          <w:bottom w:w="0" w:type="dxa"/>
          <w:right w:w="10" w:type="dxa"/>
        </w:tblCellMar>
      </w:tblPr>
      <w:tblGrid>
        <w:gridCol w:w="941"/>
        <w:gridCol w:w="720"/>
        <w:gridCol w:w="917"/>
        <w:gridCol w:w="1200"/>
        <w:gridCol w:w="1613"/>
        <w:gridCol w:w="1829"/>
        <w:gridCol w:w="1896"/>
      </w:tblGrid>
      <w:tr w14:paraId="62B7ADEE">
        <w:tblPrEx>
          <w:tblCellMar>
            <w:top w:w="0" w:type="dxa"/>
            <w:left w:w="10" w:type="dxa"/>
            <w:bottom w:w="0" w:type="dxa"/>
            <w:right w:w="10" w:type="dxa"/>
          </w:tblCellMar>
        </w:tblPrEx>
        <w:trPr>
          <w:trHeight w:val="1114" w:hRule="exact"/>
          <w:jc w:val="center"/>
        </w:trPr>
        <w:tc>
          <w:tcPr>
            <w:tcW w:w="941" w:type="dxa"/>
            <w:tcBorders>
              <w:top w:val="single" w:color="auto" w:sz="4" w:space="0"/>
              <w:left w:val="single" w:color="auto" w:sz="4" w:space="0"/>
            </w:tcBorders>
            <w:shd w:val="clear" w:color="auto" w:fill="auto"/>
            <w:noWrap w:val="0"/>
            <w:vAlign w:val="center"/>
          </w:tcPr>
          <w:p w14:paraId="208C73E2">
            <w:pPr>
              <w:pStyle w:val="6"/>
              <w:spacing w:line="240" w:lineRule="auto"/>
              <w:ind w:firstLine="0"/>
              <w:jc w:val="center"/>
            </w:pPr>
            <w:r>
              <w:t>序号</w:t>
            </w:r>
          </w:p>
        </w:tc>
        <w:tc>
          <w:tcPr>
            <w:tcW w:w="1637" w:type="dxa"/>
            <w:gridSpan w:val="2"/>
            <w:tcBorders>
              <w:top w:val="single" w:color="auto" w:sz="4" w:space="0"/>
              <w:left w:val="single" w:color="auto" w:sz="4" w:space="0"/>
            </w:tcBorders>
            <w:shd w:val="clear" w:color="auto" w:fill="auto"/>
            <w:noWrap w:val="0"/>
            <w:vAlign w:val="center"/>
          </w:tcPr>
          <w:p w14:paraId="58240D83">
            <w:pPr>
              <w:pStyle w:val="6"/>
              <w:spacing w:line="240" w:lineRule="auto"/>
              <w:ind w:firstLine="0"/>
              <w:jc w:val="center"/>
            </w:pPr>
            <w:r>
              <w:t>产品名称</w:t>
            </w:r>
          </w:p>
        </w:tc>
        <w:tc>
          <w:tcPr>
            <w:tcW w:w="1200" w:type="dxa"/>
            <w:tcBorders>
              <w:top w:val="single" w:color="auto" w:sz="4" w:space="0"/>
              <w:left w:val="single" w:color="auto" w:sz="4" w:space="0"/>
            </w:tcBorders>
            <w:shd w:val="clear" w:color="auto" w:fill="auto"/>
            <w:noWrap w:val="0"/>
            <w:vAlign w:val="center"/>
          </w:tcPr>
          <w:p w14:paraId="3B2B4EA2">
            <w:pPr>
              <w:pStyle w:val="6"/>
              <w:spacing w:line="240" w:lineRule="auto"/>
              <w:ind w:firstLine="0"/>
              <w:jc w:val="center"/>
            </w:pPr>
            <w:r>
              <w:t>规格</w:t>
            </w:r>
          </w:p>
        </w:tc>
        <w:tc>
          <w:tcPr>
            <w:tcW w:w="1613" w:type="dxa"/>
            <w:tcBorders>
              <w:top w:val="single" w:color="auto" w:sz="4" w:space="0"/>
              <w:left w:val="single" w:color="auto" w:sz="4" w:space="0"/>
            </w:tcBorders>
            <w:shd w:val="clear" w:color="auto" w:fill="auto"/>
            <w:noWrap w:val="0"/>
            <w:vAlign w:val="center"/>
          </w:tcPr>
          <w:p w14:paraId="7FDA076F">
            <w:pPr>
              <w:pStyle w:val="6"/>
              <w:spacing w:after="200" w:line="240" w:lineRule="auto"/>
              <w:ind w:firstLine="0"/>
              <w:jc w:val="center"/>
            </w:pPr>
            <w:r>
              <w:t>单价</w:t>
            </w:r>
          </w:p>
          <w:p w14:paraId="7530B575">
            <w:pPr>
              <w:pStyle w:val="6"/>
              <w:spacing w:line="240" w:lineRule="auto"/>
              <w:ind w:firstLine="0"/>
              <w:jc w:val="center"/>
            </w:pPr>
            <w:r>
              <w:t>（元/袋）</w:t>
            </w:r>
          </w:p>
        </w:tc>
        <w:tc>
          <w:tcPr>
            <w:tcW w:w="1829" w:type="dxa"/>
            <w:tcBorders>
              <w:top w:val="single" w:color="auto" w:sz="4" w:space="0"/>
              <w:left w:val="single" w:color="auto" w:sz="4" w:space="0"/>
            </w:tcBorders>
            <w:shd w:val="clear" w:color="auto" w:fill="auto"/>
            <w:noWrap w:val="0"/>
            <w:vAlign w:val="center"/>
          </w:tcPr>
          <w:p w14:paraId="63ABF852">
            <w:pPr>
              <w:pStyle w:val="6"/>
              <w:spacing w:line="240" w:lineRule="auto"/>
              <w:ind w:firstLine="0"/>
              <w:jc w:val="center"/>
            </w:pPr>
            <w:r>
              <w:t>数量（袋）</w:t>
            </w:r>
          </w:p>
        </w:tc>
        <w:tc>
          <w:tcPr>
            <w:tcW w:w="1896" w:type="dxa"/>
            <w:tcBorders>
              <w:top w:val="single" w:color="auto" w:sz="4" w:space="0"/>
              <w:left w:val="single" w:color="auto" w:sz="4" w:space="0"/>
              <w:right w:val="single" w:color="auto" w:sz="4" w:space="0"/>
            </w:tcBorders>
            <w:shd w:val="clear" w:color="auto" w:fill="auto"/>
            <w:noWrap w:val="0"/>
            <w:vAlign w:val="center"/>
          </w:tcPr>
          <w:p w14:paraId="03F341D9">
            <w:pPr>
              <w:pStyle w:val="6"/>
              <w:spacing w:line="240" w:lineRule="auto"/>
              <w:ind w:firstLine="0"/>
              <w:jc w:val="center"/>
            </w:pPr>
            <w:r>
              <w:t>合计（元）</w:t>
            </w:r>
          </w:p>
        </w:tc>
      </w:tr>
      <w:tr w14:paraId="587B661D">
        <w:tblPrEx>
          <w:tblCellMar>
            <w:top w:w="0" w:type="dxa"/>
            <w:left w:w="10" w:type="dxa"/>
            <w:bottom w:w="0" w:type="dxa"/>
            <w:right w:w="10" w:type="dxa"/>
          </w:tblCellMar>
        </w:tblPrEx>
        <w:trPr>
          <w:trHeight w:val="1378" w:hRule="exact"/>
          <w:jc w:val="center"/>
        </w:trPr>
        <w:tc>
          <w:tcPr>
            <w:tcW w:w="941" w:type="dxa"/>
            <w:tcBorders>
              <w:top w:val="single" w:color="auto" w:sz="4" w:space="0"/>
              <w:left w:val="single" w:color="auto" w:sz="4" w:space="0"/>
            </w:tcBorders>
            <w:shd w:val="clear" w:color="auto" w:fill="auto"/>
            <w:noWrap w:val="0"/>
            <w:vAlign w:val="center"/>
          </w:tcPr>
          <w:p w14:paraId="4AC28440">
            <w:pPr>
              <w:pStyle w:val="6"/>
              <w:spacing w:line="240" w:lineRule="auto"/>
              <w:ind w:firstLine="0"/>
              <w:jc w:val="center"/>
            </w:pPr>
            <w:r>
              <w:t>1</w:t>
            </w:r>
          </w:p>
        </w:tc>
        <w:tc>
          <w:tcPr>
            <w:tcW w:w="1637" w:type="dxa"/>
            <w:gridSpan w:val="2"/>
            <w:tcBorders>
              <w:top w:val="single" w:color="auto" w:sz="4" w:space="0"/>
              <w:left w:val="single" w:color="auto" w:sz="4" w:space="0"/>
            </w:tcBorders>
            <w:shd w:val="clear" w:color="auto" w:fill="auto"/>
            <w:noWrap w:val="0"/>
            <w:vAlign w:val="center"/>
          </w:tcPr>
          <w:p w14:paraId="70D5FDEB">
            <w:pPr>
              <w:pStyle w:val="6"/>
              <w:spacing w:line="389" w:lineRule="exact"/>
              <w:ind w:firstLine="0"/>
              <w:jc w:val="center"/>
              <w:rPr>
                <w:rFonts w:hint="eastAsia" w:eastAsia="宋体"/>
              </w:rPr>
            </w:pPr>
          </w:p>
        </w:tc>
        <w:tc>
          <w:tcPr>
            <w:tcW w:w="1200" w:type="dxa"/>
            <w:tcBorders>
              <w:top w:val="single" w:color="auto" w:sz="4" w:space="0"/>
              <w:left w:val="single" w:color="auto" w:sz="4" w:space="0"/>
            </w:tcBorders>
            <w:shd w:val="clear" w:color="auto" w:fill="auto"/>
            <w:noWrap w:val="0"/>
            <w:vAlign w:val="top"/>
          </w:tcPr>
          <w:p w14:paraId="02EC120F">
            <w:pPr>
              <w:rPr>
                <w:sz w:val="10"/>
                <w:szCs w:val="10"/>
              </w:rPr>
            </w:pPr>
          </w:p>
        </w:tc>
        <w:tc>
          <w:tcPr>
            <w:tcW w:w="1613" w:type="dxa"/>
            <w:tcBorders>
              <w:top w:val="single" w:color="auto" w:sz="4" w:space="0"/>
              <w:left w:val="single" w:color="auto" w:sz="4" w:space="0"/>
            </w:tcBorders>
            <w:shd w:val="clear" w:color="auto" w:fill="auto"/>
            <w:noWrap w:val="0"/>
            <w:vAlign w:val="top"/>
          </w:tcPr>
          <w:p w14:paraId="021D1F6C">
            <w:pPr>
              <w:rPr>
                <w:sz w:val="10"/>
                <w:szCs w:val="10"/>
              </w:rPr>
            </w:pPr>
          </w:p>
        </w:tc>
        <w:tc>
          <w:tcPr>
            <w:tcW w:w="1829" w:type="dxa"/>
            <w:tcBorders>
              <w:top w:val="single" w:color="auto" w:sz="4" w:space="0"/>
              <w:left w:val="single" w:color="auto" w:sz="4" w:space="0"/>
            </w:tcBorders>
            <w:shd w:val="clear" w:color="auto" w:fill="auto"/>
            <w:noWrap w:val="0"/>
            <w:vAlign w:val="top"/>
          </w:tcPr>
          <w:p w14:paraId="77EF5920">
            <w:pPr>
              <w:rPr>
                <w:sz w:val="10"/>
                <w:szCs w:val="10"/>
              </w:rPr>
            </w:pPr>
          </w:p>
        </w:tc>
        <w:tc>
          <w:tcPr>
            <w:tcW w:w="1896" w:type="dxa"/>
            <w:tcBorders>
              <w:top w:val="single" w:color="auto" w:sz="4" w:space="0"/>
              <w:left w:val="single" w:color="auto" w:sz="4" w:space="0"/>
              <w:right w:val="single" w:color="auto" w:sz="4" w:space="0"/>
            </w:tcBorders>
            <w:shd w:val="clear" w:color="auto" w:fill="auto"/>
            <w:noWrap w:val="0"/>
            <w:vAlign w:val="top"/>
          </w:tcPr>
          <w:p w14:paraId="20F0EF73">
            <w:pPr>
              <w:rPr>
                <w:sz w:val="10"/>
                <w:szCs w:val="10"/>
              </w:rPr>
            </w:pPr>
          </w:p>
        </w:tc>
      </w:tr>
      <w:tr w14:paraId="2D3F61B5">
        <w:tblPrEx>
          <w:tblCellMar>
            <w:top w:w="0" w:type="dxa"/>
            <w:left w:w="10" w:type="dxa"/>
            <w:bottom w:w="0" w:type="dxa"/>
            <w:right w:w="10" w:type="dxa"/>
          </w:tblCellMar>
        </w:tblPrEx>
        <w:trPr>
          <w:trHeight w:val="600" w:hRule="exact"/>
          <w:jc w:val="center"/>
        </w:trPr>
        <w:tc>
          <w:tcPr>
            <w:tcW w:w="1661" w:type="dxa"/>
            <w:gridSpan w:val="2"/>
            <w:vMerge w:val="restart"/>
            <w:tcBorders>
              <w:top w:val="single" w:color="auto" w:sz="4" w:space="0"/>
              <w:left w:val="single" w:color="auto" w:sz="4" w:space="0"/>
            </w:tcBorders>
            <w:shd w:val="clear" w:color="auto" w:fill="auto"/>
            <w:noWrap w:val="0"/>
            <w:vAlign w:val="center"/>
          </w:tcPr>
          <w:p w14:paraId="39928E00">
            <w:pPr>
              <w:pStyle w:val="6"/>
              <w:spacing w:after="200" w:line="240" w:lineRule="auto"/>
              <w:ind w:firstLine="0"/>
              <w:jc w:val="center"/>
            </w:pPr>
            <w:r>
              <w:t>合同</w:t>
            </w:r>
          </w:p>
          <w:p w14:paraId="27462025">
            <w:pPr>
              <w:pStyle w:val="6"/>
              <w:spacing w:line="240" w:lineRule="auto"/>
              <w:ind w:firstLine="0"/>
              <w:jc w:val="center"/>
            </w:pPr>
            <w:r>
              <w:t>总金额</w:t>
            </w:r>
          </w:p>
        </w:tc>
        <w:tc>
          <w:tcPr>
            <w:tcW w:w="7455" w:type="dxa"/>
            <w:gridSpan w:val="5"/>
            <w:tcBorders>
              <w:top w:val="single" w:color="auto" w:sz="4" w:space="0"/>
              <w:left w:val="single" w:color="auto" w:sz="4" w:space="0"/>
              <w:right w:val="single" w:color="auto" w:sz="4" w:space="0"/>
            </w:tcBorders>
            <w:shd w:val="clear" w:color="auto" w:fill="auto"/>
            <w:noWrap w:val="0"/>
            <w:vAlign w:val="center"/>
          </w:tcPr>
          <w:p w14:paraId="7B96AF65">
            <w:pPr>
              <w:pStyle w:val="6"/>
              <w:spacing w:line="240" w:lineRule="auto"/>
              <w:ind w:firstLine="0"/>
            </w:pPr>
            <w:r>
              <w:t>人民币元（小写）：</w:t>
            </w:r>
          </w:p>
        </w:tc>
      </w:tr>
      <w:tr w14:paraId="670F4465">
        <w:tblPrEx>
          <w:tblCellMar>
            <w:top w:w="0" w:type="dxa"/>
            <w:left w:w="10" w:type="dxa"/>
            <w:bottom w:w="0" w:type="dxa"/>
            <w:right w:w="10" w:type="dxa"/>
          </w:tblCellMar>
        </w:tblPrEx>
        <w:trPr>
          <w:trHeight w:val="624" w:hRule="exact"/>
          <w:jc w:val="center"/>
        </w:trPr>
        <w:tc>
          <w:tcPr>
            <w:tcW w:w="1661" w:type="dxa"/>
            <w:gridSpan w:val="2"/>
            <w:vMerge w:val="continue"/>
            <w:tcBorders>
              <w:left w:val="single" w:color="auto" w:sz="4" w:space="0"/>
              <w:bottom w:val="single" w:color="auto" w:sz="4" w:space="0"/>
            </w:tcBorders>
            <w:shd w:val="clear" w:color="auto" w:fill="auto"/>
            <w:noWrap w:val="0"/>
            <w:vAlign w:val="center"/>
          </w:tcPr>
          <w:p w14:paraId="426FE3C8"/>
        </w:tc>
        <w:tc>
          <w:tcPr>
            <w:tcW w:w="7455" w:type="dxa"/>
            <w:gridSpan w:val="5"/>
            <w:tcBorders>
              <w:top w:val="single" w:color="auto" w:sz="4" w:space="0"/>
              <w:left w:val="single" w:color="auto" w:sz="4" w:space="0"/>
              <w:bottom w:val="single" w:color="auto" w:sz="4" w:space="0"/>
              <w:right w:val="single" w:color="auto" w:sz="4" w:space="0"/>
            </w:tcBorders>
            <w:shd w:val="clear" w:color="auto" w:fill="auto"/>
            <w:noWrap w:val="0"/>
            <w:vAlign w:val="center"/>
          </w:tcPr>
          <w:p w14:paraId="505D1C23">
            <w:pPr>
              <w:pStyle w:val="6"/>
              <w:spacing w:line="240" w:lineRule="auto"/>
              <w:ind w:firstLine="0"/>
            </w:pPr>
            <w:r>
              <w:t>人民币元（大写）：</w:t>
            </w:r>
          </w:p>
        </w:tc>
      </w:tr>
    </w:tbl>
    <w:p w14:paraId="41ABB071">
      <w:pPr>
        <w:pStyle w:val="4"/>
        <w:spacing w:after="100" w:line="389" w:lineRule="exact"/>
        <w:ind w:firstLine="500"/>
        <w:jc w:val="both"/>
        <w:rPr>
          <w:rFonts w:ascii="仿宋" w:hAnsi="仿宋" w:eastAsia="仿宋" w:cs="Times New Roman"/>
          <w:kern w:val="2"/>
          <w:sz w:val="28"/>
          <w:szCs w:val="28"/>
          <w:lang w:bidi="ar-SA"/>
        </w:rPr>
      </w:pPr>
      <w:r>
        <w:rPr>
          <w:rFonts w:ascii="仿宋" w:hAnsi="仿宋" w:eastAsia="仿宋" w:cs="Times New Roman"/>
          <w:kern w:val="2"/>
          <w:sz w:val="28"/>
          <w:szCs w:val="28"/>
          <w:lang w:bidi="ar-SA"/>
        </w:rPr>
        <w:t>说明：</w:t>
      </w:r>
    </w:p>
    <w:p w14:paraId="47418E57">
      <w:pPr>
        <w:pStyle w:val="4"/>
        <w:tabs>
          <w:tab w:val="left" w:pos="767"/>
        </w:tabs>
        <w:spacing w:after="100" w:line="389" w:lineRule="exact"/>
        <w:ind w:left="500" w:firstLine="0"/>
        <w:jc w:val="both"/>
        <w:rPr>
          <w:rFonts w:ascii="仿宋" w:hAnsi="仿宋" w:eastAsia="仿宋" w:cs="Times New Roman"/>
          <w:kern w:val="2"/>
          <w:sz w:val="28"/>
          <w:szCs w:val="28"/>
          <w:lang w:bidi="ar-SA"/>
        </w:rPr>
      </w:pPr>
      <w:r>
        <w:rPr>
          <w:rFonts w:hint="eastAsia" w:ascii="仿宋" w:hAnsi="仿宋" w:eastAsia="仿宋" w:cs="Times New Roman"/>
          <w:kern w:val="2"/>
          <w:sz w:val="28"/>
          <w:szCs w:val="28"/>
          <w:lang w:bidi="ar-SA"/>
        </w:rPr>
        <w:t>1、</w:t>
      </w:r>
      <w:r>
        <w:rPr>
          <w:rFonts w:ascii="仿宋" w:hAnsi="仿宋" w:eastAsia="仿宋" w:cs="Times New Roman"/>
          <w:kern w:val="2"/>
          <w:sz w:val="28"/>
          <w:szCs w:val="28"/>
          <w:lang w:bidi="ar-SA"/>
        </w:rPr>
        <w:t>合同总价为乙方按合同将甲方所采购的货物送达甲方指定地点所发生的一切费用。</w:t>
      </w:r>
    </w:p>
    <w:p w14:paraId="4DC768E5">
      <w:pPr>
        <w:pStyle w:val="4"/>
        <w:tabs>
          <w:tab w:val="left" w:pos="791"/>
        </w:tabs>
        <w:spacing w:after="100" w:line="389" w:lineRule="exact"/>
        <w:ind w:left="500" w:firstLine="0"/>
        <w:jc w:val="both"/>
        <w:rPr>
          <w:rFonts w:ascii="仿宋" w:hAnsi="仿宋" w:eastAsia="仿宋" w:cs="Times New Roman"/>
          <w:kern w:val="2"/>
          <w:sz w:val="28"/>
          <w:szCs w:val="28"/>
          <w:lang w:bidi="ar-SA"/>
        </w:rPr>
      </w:pPr>
      <w:r>
        <w:rPr>
          <w:rFonts w:hint="eastAsia" w:ascii="仿宋" w:hAnsi="仿宋" w:eastAsia="仿宋" w:cs="Times New Roman"/>
          <w:kern w:val="2"/>
          <w:sz w:val="28"/>
          <w:szCs w:val="28"/>
          <w:lang w:bidi="ar-SA"/>
        </w:rPr>
        <w:t>2、</w:t>
      </w:r>
      <w:r>
        <w:rPr>
          <w:rFonts w:ascii="仿宋" w:hAnsi="仿宋" w:eastAsia="仿宋" w:cs="Times New Roman"/>
          <w:kern w:val="2"/>
          <w:sz w:val="28"/>
          <w:szCs w:val="28"/>
          <w:lang w:bidi="ar-SA"/>
        </w:rPr>
        <w:t>合同价为固定单价，一次包死，在合同约定年度供货周期内不受市场变化的影响。</w:t>
      </w:r>
    </w:p>
    <w:p w14:paraId="0B1187E9">
      <w:pPr>
        <w:pStyle w:val="4"/>
        <w:spacing w:after="100" w:line="360" w:lineRule="auto"/>
        <w:ind w:firstLine="500"/>
        <w:jc w:val="both"/>
        <w:rPr>
          <w:rFonts w:ascii="仿宋" w:hAnsi="仿宋" w:eastAsia="仿宋" w:cs="宋体"/>
          <w:b/>
          <w:bCs/>
          <w:sz w:val="28"/>
          <w:szCs w:val="28"/>
        </w:rPr>
      </w:pPr>
      <w:r>
        <w:rPr>
          <w:rFonts w:hint="eastAsia" w:ascii="仿宋" w:hAnsi="仿宋" w:eastAsia="仿宋" w:cs="宋体"/>
          <w:b/>
          <w:bCs/>
          <w:sz w:val="28"/>
          <w:szCs w:val="28"/>
        </w:rPr>
        <w:t>二、履行合同的时间、地点及方式：</w:t>
      </w:r>
    </w:p>
    <w:p w14:paraId="66F87DE6">
      <w:pPr>
        <w:pStyle w:val="4"/>
        <w:spacing w:after="100" w:line="360" w:lineRule="auto"/>
        <w:ind w:firstLine="500"/>
        <w:jc w:val="both"/>
        <w:rPr>
          <w:rFonts w:ascii="仿宋" w:hAnsi="仿宋" w:eastAsia="仿宋" w:cs="Times New Roman"/>
          <w:kern w:val="2"/>
          <w:sz w:val="28"/>
          <w:szCs w:val="28"/>
          <w:lang w:bidi="ar-SA"/>
        </w:rPr>
      </w:pPr>
      <w:r>
        <w:rPr>
          <w:rFonts w:ascii="仿宋" w:hAnsi="仿宋" w:eastAsia="仿宋" w:cs="Times New Roman"/>
          <w:kern w:val="2"/>
          <w:sz w:val="28"/>
          <w:szCs w:val="28"/>
          <w:lang w:bidi="ar-SA"/>
        </w:rPr>
        <w:t>1、交货</w:t>
      </w:r>
      <w:r>
        <w:rPr>
          <w:rFonts w:hint="eastAsia" w:ascii="仿宋" w:hAnsi="仿宋" w:eastAsia="仿宋" w:cs="Times New Roman"/>
          <w:kern w:val="2"/>
          <w:sz w:val="28"/>
          <w:szCs w:val="28"/>
          <w:lang w:bidi="ar-SA"/>
        </w:rPr>
        <w:t>时间</w:t>
      </w:r>
      <w:r>
        <w:rPr>
          <w:rFonts w:ascii="仿宋" w:hAnsi="仿宋" w:eastAsia="仿宋" w:cs="Times New Roman"/>
          <w:kern w:val="2"/>
          <w:sz w:val="28"/>
          <w:szCs w:val="28"/>
          <w:lang w:bidi="ar-SA"/>
        </w:rPr>
        <w:t>：</w:t>
      </w:r>
      <w:r>
        <w:rPr>
          <w:rFonts w:hint="eastAsia" w:ascii="仿宋" w:hAnsi="仿宋" w:eastAsia="仿宋" w:cs="Times New Roman"/>
          <w:kern w:val="2"/>
          <w:sz w:val="28"/>
          <w:szCs w:val="28"/>
          <w:lang w:bidi="ar-SA"/>
        </w:rPr>
        <w:t>根据甲方需求交货</w:t>
      </w:r>
      <w:r>
        <w:rPr>
          <w:rFonts w:ascii="仿宋" w:hAnsi="仿宋" w:eastAsia="仿宋" w:cs="Times New Roman"/>
          <w:kern w:val="2"/>
          <w:sz w:val="28"/>
          <w:szCs w:val="28"/>
          <w:lang w:bidi="ar-SA"/>
        </w:rPr>
        <w:t>。</w:t>
      </w:r>
    </w:p>
    <w:p w14:paraId="43741F2F">
      <w:pPr>
        <w:pStyle w:val="4"/>
        <w:spacing w:after="100" w:line="360" w:lineRule="auto"/>
        <w:ind w:firstLine="500"/>
        <w:jc w:val="both"/>
        <w:rPr>
          <w:rFonts w:ascii="仿宋" w:hAnsi="仿宋" w:eastAsia="仿宋" w:cs="Times New Roman"/>
          <w:kern w:val="2"/>
          <w:sz w:val="28"/>
          <w:szCs w:val="28"/>
          <w:lang w:bidi="ar-SA"/>
        </w:rPr>
      </w:pPr>
      <w:r>
        <w:rPr>
          <w:rFonts w:ascii="仿宋" w:hAnsi="仿宋" w:eastAsia="仿宋" w:cs="Times New Roman"/>
          <w:kern w:val="2"/>
          <w:sz w:val="28"/>
          <w:szCs w:val="28"/>
          <w:lang w:bidi="ar-SA"/>
        </w:rPr>
        <w:t>2、交货地点：</w:t>
      </w:r>
      <w:r>
        <w:rPr>
          <w:rFonts w:hint="eastAsia" w:ascii="仿宋" w:hAnsi="仿宋" w:eastAsia="仿宋" w:cs="Times New Roman"/>
          <w:kern w:val="2"/>
          <w:sz w:val="28"/>
          <w:szCs w:val="28"/>
          <w:lang w:bidi="ar-SA"/>
        </w:rPr>
        <w:t>甲方</w:t>
      </w:r>
      <w:r>
        <w:rPr>
          <w:rFonts w:ascii="仿宋" w:hAnsi="仿宋" w:eastAsia="仿宋" w:cs="Times New Roman"/>
          <w:kern w:val="2"/>
          <w:sz w:val="28"/>
          <w:szCs w:val="28"/>
          <w:lang w:bidi="ar-SA"/>
        </w:rPr>
        <w:t>指定地点。</w:t>
      </w:r>
    </w:p>
    <w:p w14:paraId="5CCFDED9">
      <w:pPr>
        <w:pStyle w:val="4"/>
        <w:spacing w:after="100" w:line="360" w:lineRule="auto"/>
        <w:ind w:firstLine="500"/>
        <w:jc w:val="both"/>
        <w:rPr>
          <w:rFonts w:ascii="仿宋" w:hAnsi="仿宋" w:eastAsia="仿宋" w:cs="Times New Roman"/>
          <w:b/>
          <w:kern w:val="2"/>
          <w:sz w:val="28"/>
          <w:szCs w:val="28"/>
          <w:lang w:bidi="ar-SA"/>
        </w:rPr>
      </w:pPr>
      <w:r>
        <w:rPr>
          <w:rFonts w:hint="eastAsia" w:ascii="仿宋" w:hAnsi="仿宋" w:eastAsia="仿宋" w:cs="Times New Roman"/>
          <w:b/>
          <w:kern w:val="2"/>
          <w:sz w:val="28"/>
          <w:szCs w:val="28"/>
          <w:lang w:bidi="ar-SA"/>
        </w:rPr>
        <w:t>三、合同价款</w:t>
      </w:r>
    </w:p>
    <w:p w14:paraId="3DF4D776">
      <w:pPr>
        <w:pStyle w:val="4"/>
        <w:spacing w:after="100" w:line="360" w:lineRule="auto"/>
        <w:ind w:firstLine="500"/>
        <w:jc w:val="both"/>
        <w:rPr>
          <w:rFonts w:ascii="仿宋" w:hAnsi="仿宋" w:eastAsia="仿宋" w:cs="Times New Roman"/>
          <w:kern w:val="2"/>
          <w:sz w:val="28"/>
          <w:szCs w:val="28"/>
          <w:lang w:bidi="ar-SA"/>
        </w:rPr>
      </w:pPr>
      <w:r>
        <w:rPr>
          <w:rFonts w:ascii="仿宋" w:hAnsi="仿宋" w:eastAsia="仿宋" w:cs="Times New Roman"/>
          <w:kern w:val="2"/>
          <w:sz w:val="28"/>
          <w:szCs w:val="28"/>
          <w:lang w:bidi="ar-SA"/>
        </w:rPr>
        <w:t>（一）、合同总价款为：人民币（大写）：</w:t>
      </w:r>
    </w:p>
    <w:p w14:paraId="4B971251">
      <w:pPr>
        <w:pStyle w:val="4"/>
        <w:spacing w:after="100" w:line="360" w:lineRule="auto"/>
        <w:ind w:firstLine="500"/>
        <w:jc w:val="both"/>
        <w:rPr>
          <w:rFonts w:ascii="仿宋" w:hAnsi="仿宋" w:eastAsia="仿宋" w:cs="Times New Roman"/>
          <w:kern w:val="2"/>
          <w:sz w:val="28"/>
          <w:szCs w:val="28"/>
          <w:lang w:bidi="ar-SA"/>
        </w:rPr>
      </w:pPr>
      <w:r>
        <w:rPr>
          <w:rFonts w:ascii="仿宋" w:hAnsi="仿宋" w:eastAsia="仿宋" w:cs="Times New Roman"/>
          <w:kern w:val="2"/>
          <w:sz w:val="28"/>
          <w:szCs w:val="28"/>
          <w:lang w:bidi="ar-SA"/>
        </w:rPr>
        <w:t>（二）、合同总价含税。合同总价为包死价，包括：货物费、运输费（含保险费）、搬运费、检测验收费、人员培训费用及其它一切费用。</w:t>
      </w:r>
    </w:p>
    <w:p w14:paraId="4132E3AA">
      <w:pPr>
        <w:pStyle w:val="4"/>
        <w:spacing w:after="100" w:line="360" w:lineRule="auto"/>
        <w:ind w:firstLine="500"/>
        <w:jc w:val="both"/>
        <w:rPr>
          <w:rFonts w:ascii="仿宋" w:hAnsi="仿宋" w:eastAsia="仿宋" w:cs="Times New Roman"/>
          <w:b/>
          <w:kern w:val="2"/>
          <w:sz w:val="28"/>
          <w:szCs w:val="28"/>
          <w:lang w:bidi="ar-SA"/>
        </w:rPr>
      </w:pPr>
      <w:r>
        <w:rPr>
          <w:rFonts w:hint="eastAsia" w:ascii="仿宋" w:hAnsi="仿宋" w:eastAsia="仿宋" w:cs="Times New Roman"/>
          <w:b/>
          <w:kern w:val="2"/>
          <w:sz w:val="28"/>
          <w:szCs w:val="28"/>
          <w:lang w:bidi="ar-SA"/>
        </w:rPr>
        <w:t>四、款项结算</w:t>
      </w:r>
    </w:p>
    <w:p w14:paraId="5FCA17E7">
      <w:pPr>
        <w:pStyle w:val="4"/>
        <w:spacing w:after="100" w:line="360" w:lineRule="auto"/>
        <w:ind w:firstLine="500"/>
        <w:jc w:val="both"/>
        <w:rPr>
          <w:rFonts w:ascii="仿宋" w:hAnsi="仿宋" w:eastAsia="仿宋" w:cs="Times New Roman"/>
          <w:kern w:val="2"/>
          <w:sz w:val="28"/>
          <w:szCs w:val="28"/>
          <w:lang w:bidi="ar-SA"/>
        </w:rPr>
      </w:pPr>
      <w:r>
        <w:rPr>
          <w:rFonts w:ascii="仿宋" w:hAnsi="仿宋" w:eastAsia="仿宋" w:cs="Times New Roman"/>
          <w:kern w:val="2"/>
          <w:sz w:val="28"/>
          <w:szCs w:val="28"/>
          <w:lang w:bidi="ar-SA"/>
        </w:rPr>
        <w:t>1、合同总价即中标价，为一次性报价，不受市场价变化或实际工作量变化的影响。</w:t>
      </w:r>
    </w:p>
    <w:p w14:paraId="4A183241">
      <w:pPr>
        <w:pStyle w:val="4"/>
        <w:spacing w:after="100" w:line="360" w:lineRule="auto"/>
        <w:ind w:firstLine="500"/>
        <w:jc w:val="both"/>
        <w:rPr>
          <w:rFonts w:ascii="仿宋" w:hAnsi="仿宋" w:eastAsia="仿宋" w:cs="Times New Roman"/>
          <w:kern w:val="2"/>
          <w:sz w:val="28"/>
          <w:szCs w:val="28"/>
          <w:lang w:bidi="ar-SA"/>
        </w:rPr>
      </w:pPr>
      <w:r>
        <w:rPr>
          <w:rFonts w:ascii="仿宋" w:hAnsi="仿宋" w:eastAsia="仿宋" w:cs="Times New Roman"/>
          <w:kern w:val="2"/>
          <w:sz w:val="28"/>
          <w:szCs w:val="28"/>
          <w:lang w:bidi="ar-SA"/>
        </w:rPr>
        <w:t>2、付款方式和程序：</w:t>
      </w:r>
    </w:p>
    <w:p w14:paraId="7BC7ED03">
      <w:pPr>
        <w:pStyle w:val="4"/>
        <w:spacing w:after="100" w:line="360" w:lineRule="auto"/>
        <w:ind w:firstLine="500"/>
        <w:jc w:val="both"/>
        <w:rPr>
          <w:rFonts w:hint="eastAsia" w:ascii="仿宋" w:hAnsi="仿宋" w:eastAsia="仿宋" w:cs="Times New Roman"/>
          <w:sz w:val="28"/>
          <w:szCs w:val="28"/>
        </w:rPr>
      </w:pPr>
      <w:r>
        <w:rPr>
          <w:rFonts w:hint="eastAsia" w:ascii="仿宋" w:hAnsi="仿宋" w:eastAsia="仿宋" w:cs="Times New Roman"/>
          <w:kern w:val="2"/>
          <w:sz w:val="28"/>
          <w:szCs w:val="28"/>
          <w:lang w:bidi="ar-SA"/>
        </w:rPr>
        <w:t>2.1、</w:t>
      </w:r>
      <w:r>
        <w:rPr>
          <w:rFonts w:ascii="仿宋" w:hAnsi="仿宋" w:eastAsia="仿宋" w:cs="Times New Roman"/>
          <w:kern w:val="2"/>
          <w:sz w:val="28"/>
          <w:szCs w:val="28"/>
          <w:lang w:bidi="ar-SA"/>
        </w:rPr>
        <w:t>付款方式：</w:t>
      </w:r>
      <w:r>
        <w:rPr>
          <w:rFonts w:hint="eastAsia" w:ascii="仿宋" w:hAnsi="仿宋" w:eastAsia="仿宋" w:cs="Times New Roman"/>
          <w:sz w:val="28"/>
          <w:szCs w:val="28"/>
        </w:rPr>
        <w:t>由甲方以人民币负责结算，在两批营养包送达至甲方指定机构，验收合格后，乙方必须分两次开具合同金额的</w:t>
      </w:r>
      <w:r>
        <w:rPr>
          <w:rFonts w:hint="eastAsia" w:ascii="仿宋" w:hAnsi="仿宋" w:eastAsia="仿宋" w:cs="Times New Roman"/>
          <w:sz w:val="28"/>
          <w:szCs w:val="28"/>
          <w:lang w:val="en-US" w:eastAsia="zh-CN"/>
        </w:rPr>
        <w:t>5</w:t>
      </w:r>
      <w:r>
        <w:rPr>
          <w:rFonts w:hint="eastAsia" w:ascii="仿宋" w:hAnsi="仿宋" w:eastAsia="仿宋" w:cs="Times New Roman"/>
          <w:sz w:val="28"/>
          <w:szCs w:val="28"/>
        </w:rPr>
        <w:t>0%、</w:t>
      </w:r>
      <w:r>
        <w:rPr>
          <w:rFonts w:hint="eastAsia" w:ascii="仿宋" w:hAnsi="仿宋" w:eastAsia="仿宋" w:cs="Times New Roman"/>
          <w:sz w:val="28"/>
          <w:szCs w:val="28"/>
          <w:lang w:val="en-US" w:eastAsia="zh-CN"/>
        </w:rPr>
        <w:t>5</w:t>
      </w:r>
      <w:r>
        <w:rPr>
          <w:rFonts w:hint="eastAsia" w:ascii="仿宋" w:hAnsi="仿宋" w:eastAsia="仿宋" w:cs="Times New Roman"/>
          <w:sz w:val="28"/>
          <w:szCs w:val="28"/>
        </w:rPr>
        <w:t>0%相应金额的发票给甲方。</w:t>
      </w:r>
    </w:p>
    <w:p w14:paraId="5E49D498">
      <w:pPr>
        <w:pStyle w:val="4"/>
        <w:spacing w:after="100" w:line="360" w:lineRule="auto"/>
        <w:ind w:firstLine="500"/>
        <w:jc w:val="both"/>
        <w:rPr>
          <w:rFonts w:hint="eastAsia" w:ascii="仿宋" w:hAnsi="仿宋" w:eastAsia="仿宋" w:cs="Times New Roman"/>
          <w:kern w:val="2"/>
          <w:sz w:val="28"/>
          <w:szCs w:val="28"/>
          <w:lang w:bidi="ar-SA"/>
        </w:rPr>
      </w:pPr>
      <w:r>
        <w:rPr>
          <w:rFonts w:hint="eastAsia" w:ascii="仿宋" w:hAnsi="仿宋" w:eastAsia="仿宋" w:cs="Times New Roman"/>
          <w:kern w:val="2"/>
          <w:sz w:val="28"/>
          <w:szCs w:val="28"/>
          <w:lang w:bidi="ar-SA"/>
        </w:rPr>
        <w:t>2.2、支付方式：合同签订后，乙方将（第一批）营养包送达至甲方指定机构，验收合格，收到发票后</w:t>
      </w:r>
      <w:r>
        <w:rPr>
          <w:rFonts w:hint="eastAsia" w:ascii="仿宋" w:hAnsi="仿宋" w:eastAsia="仿宋" w:cs="Times New Roman"/>
          <w:kern w:val="2"/>
          <w:sz w:val="28"/>
          <w:szCs w:val="28"/>
          <w:lang w:val="en-US" w:eastAsia="zh-CN" w:bidi="ar-SA"/>
        </w:rPr>
        <w:t>14</w:t>
      </w:r>
      <w:r>
        <w:rPr>
          <w:rFonts w:hint="eastAsia" w:ascii="仿宋" w:hAnsi="仿宋" w:eastAsia="仿宋" w:cs="Times New Roman"/>
          <w:kern w:val="2"/>
          <w:sz w:val="28"/>
          <w:szCs w:val="28"/>
          <w:lang w:bidi="ar-SA"/>
        </w:rPr>
        <w:t>个工作日内，支付合同金额的</w:t>
      </w:r>
      <w:r>
        <w:rPr>
          <w:rFonts w:hint="eastAsia" w:ascii="仿宋" w:hAnsi="仿宋" w:eastAsia="仿宋" w:cs="Times New Roman"/>
          <w:kern w:val="2"/>
          <w:sz w:val="28"/>
          <w:szCs w:val="28"/>
          <w:lang w:val="en-US" w:eastAsia="zh-CN" w:bidi="ar-SA"/>
        </w:rPr>
        <w:t>5</w:t>
      </w:r>
      <w:r>
        <w:rPr>
          <w:rFonts w:hint="eastAsia" w:ascii="仿宋" w:hAnsi="仿宋" w:eastAsia="仿宋" w:cs="Times New Roman"/>
          <w:kern w:val="2"/>
          <w:sz w:val="28"/>
          <w:szCs w:val="28"/>
          <w:lang w:bidi="ar-SA"/>
        </w:rPr>
        <w:t>0%；待第二批营养包送达至甲方指定机构，验收合格，乙方出具承诺函及发票后支付剩余合同总金额的</w:t>
      </w:r>
      <w:r>
        <w:rPr>
          <w:rFonts w:hint="eastAsia" w:ascii="仿宋" w:hAnsi="仿宋" w:eastAsia="仿宋" w:cs="Times New Roman"/>
          <w:kern w:val="2"/>
          <w:sz w:val="28"/>
          <w:szCs w:val="28"/>
          <w:lang w:val="en-US" w:eastAsia="zh-CN" w:bidi="ar-SA"/>
        </w:rPr>
        <w:t>5</w:t>
      </w:r>
      <w:r>
        <w:rPr>
          <w:rFonts w:hint="eastAsia" w:ascii="仿宋" w:hAnsi="仿宋" w:eastAsia="仿宋" w:cs="Times New Roman"/>
          <w:kern w:val="2"/>
          <w:sz w:val="28"/>
          <w:szCs w:val="28"/>
          <w:lang w:bidi="ar-SA"/>
        </w:rPr>
        <w:t>0%总价款。（每次提供发票时须同时提供成品检验报告单、销货清单、项目单位验收报告。）</w:t>
      </w:r>
    </w:p>
    <w:p w14:paraId="09457B4C">
      <w:pPr>
        <w:pStyle w:val="4"/>
        <w:spacing w:after="100" w:line="360" w:lineRule="auto"/>
        <w:ind w:firstLine="500"/>
        <w:jc w:val="both"/>
        <w:rPr>
          <w:rFonts w:ascii="仿宋" w:hAnsi="仿宋" w:eastAsia="仿宋" w:cs="Times New Roman"/>
          <w:b/>
          <w:kern w:val="2"/>
          <w:sz w:val="28"/>
          <w:szCs w:val="28"/>
          <w:lang w:bidi="ar-SA"/>
        </w:rPr>
      </w:pPr>
      <w:r>
        <w:rPr>
          <w:rFonts w:hint="eastAsia" w:ascii="仿宋" w:hAnsi="仿宋" w:eastAsia="仿宋" w:cs="Times New Roman"/>
          <w:b/>
          <w:kern w:val="2"/>
          <w:sz w:val="28"/>
          <w:szCs w:val="28"/>
          <w:lang w:bidi="ar-SA"/>
        </w:rPr>
        <w:t>五、服务要求及售后服务和承诺</w:t>
      </w:r>
    </w:p>
    <w:p w14:paraId="4AF95FB5">
      <w:pPr>
        <w:pStyle w:val="4"/>
        <w:spacing w:after="100" w:line="360" w:lineRule="auto"/>
        <w:ind w:firstLine="500"/>
        <w:jc w:val="both"/>
        <w:rPr>
          <w:rFonts w:ascii="仿宋" w:hAnsi="仿宋" w:eastAsia="仿宋" w:cs="Times New Roman"/>
          <w:kern w:val="2"/>
          <w:sz w:val="28"/>
          <w:szCs w:val="28"/>
          <w:lang w:bidi="ar-SA"/>
        </w:rPr>
      </w:pPr>
      <w:r>
        <w:rPr>
          <w:rFonts w:ascii="仿宋" w:hAnsi="仿宋" w:eastAsia="仿宋" w:cs="Times New Roman"/>
          <w:kern w:val="2"/>
          <w:sz w:val="28"/>
          <w:szCs w:val="28"/>
          <w:lang w:bidi="ar-SA"/>
        </w:rPr>
        <w:t>1、售后服务要求：</w:t>
      </w:r>
    </w:p>
    <w:p w14:paraId="1ABBD03B">
      <w:pPr>
        <w:pStyle w:val="4"/>
        <w:spacing w:after="100" w:line="360" w:lineRule="auto"/>
        <w:ind w:firstLine="500"/>
        <w:jc w:val="both"/>
        <w:rPr>
          <w:rFonts w:ascii="仿宋" w:hAnsi="仿宋" w:eastAsia="仿宋" w:cs="Times New Roman"/>
          <w:kern w:val="2"/>
          <w:sz w:val="28"/>
          <w:szCs w:val="28"/>
          <w:lang w:bidi="ar-SA"/>
        </w:rPr>
      </w:pPr>
      <w:r>
        <w:rPr>
          <w:rFonts w:ascii="仿宋" w:hAnsi="仿宋" w:eastAsia="仿宋" w:cs="Times New Roman"/>
          <w:kern w:val="2"/>
          <w:sz w:val="28"/>
          <w:szCs w:val="28"/>
          <w:lang w:bidi="ar-SA"/>
        </w:rPr>
        <w:t>在项目实施后，按下列要求提供项目营养包的检验报告至采购人；</w:t>
      </w:r>
    </w:p>
    <w:p w14:paraId="7A0E5CD0">
      <w:pPr>
        <w:pStyle w:val="4"/>
        <w:spacing w:after="100" w:line="360" w:lineRule="auto"/>
        <w:ind w:firstLine="500"/>
        <w:jc w:val="both"/>
        <w:rPr>
          <w:rFonts w:ascii="仿宋" w:hAnsi="仿宋" w:eastAsia="仿宋" w:cs="Times New Roman"/>
          <w:kern w:val="2"/>
          <w:sz w:val="28"/>
          <w:szCs w:val="28"/>
          <w:lang w:bidi="ar-SA"/>
        </w:rPr>
      </w:pPr>
      <w:r>
        <w:rPr>
          <w:rFonts w:hint="eastAsia" w:ascii="仿宋" w:hAnsi="仿宋" w:eastAsia="仿宋" w:cs="Times New Roman"/>
          <w:kern w:val="2"/>
          <w:sz w:val="28"/>
          <w:szCs w:val="28"/>
          <w:lang w:bidi="ar-SA"/>
        </w:rPr>
        <w:t>1.</w:t>
      </w:r>
      <w:r>
        <w:rPr>
          <w:rFonts w:ascii="仿宋" w:hAnsi="仿宋" w:eastAsia="仿宋" w:cs="Times New Roman"/>
          <w:kern w:val="2"/>
          <w:sz w:val="28"/>
          <w:szCs w:val="28"/>
          <w:lang w:bidi="ar-SA"/>
        </w:rPr>
        <w:t>1、提供每批次的检测报告。</w:t>
      </w:r>
    </w:p>
    <w:p w14:paraId="0226CD52">
      <w:pPr>
        <w:pStyle w:val="4"/>
        <w:spacing w:after="100" w:line="360" w:lineRule="auto"/>
        <w:ind w:firstLine="500"/>
        <w:jc w:val="both"/>
        <w:rPr>
          <w:rFonts w:ascii="仿宋" w:hAnsi="仿宋" w:eastAsia="仿宋" w:cs="Times New Roman"/>
          <w:kern w:val="2"/>
          <w:sz w:val="28"/>
          <w:szCs w:val="28"/>
          <w:lang w:bidi="ar-SA"/>
        </w:rPr>
      </w:pPr>
      <w:r>
        <w:rPr>
          <w:rFonts w:hint="eastAsia" w:ascii="仿宋" w:hAnsi="仿宋" w:eastAsia="仿宋" w:cs="Times New Roman"/>
          <w:kern w:val="2"/>
          <w:sz w:val="28"/>
          <w:szCs w:val="28"/>
          <w:lang w:bidi="ar-SA"/>
        </w:rPr>
        <w:t>1.</w:t>
      </w:r>
      <w:r>
        <w:rPr>
          <w:rFonts w:ascii="仿宋" w:hAnsi="仿宋" w:eastAsia="仿宋" w:cs="Times New Roman"/>
          <w:kern w:val="2"/>
          <w:sz w:val="28"/>
          <w:szCs w:val="28"/>
          <w:lang w:bidi="ar-SA"/>
        </w:rPr>
        <w:t>2、提供每批次发放的样本，以便甲方随时抽查，随机抽检，检验费由乙方承担。</w:t>
      </w:r>
    </w:p>
    <w:p w14:paraId="2FDDE119">
      <w:pPr>
        <w:pStyle w:val="4"/>
        <w:spacing w:after="100" w:line="360" w:lineRule="auto"/>
        <w:ind w:firstLine="500"/>
        <w:jc w:val="both"/>
        <w:rPr>
          <w:rFonts w:ascii="仿宋" w:hAnsi="仿宋" w:eastAsia="仿宋" w:cs="Times New Roman"/>
          <w:kern w:val="2"/>
          <w:sz w:val="28"/>
          <w:szCs w:val="28"/>
          <w:lang w:bidi="ar-SA"/>
        </w:rPr>
      </w:pPr>
      <w:r>
        <w:rPr>
          <w:rFonts w:hint="eastAsia" w:ascii="仿宋" w:hAnsi="仿宋" w:eastAsia="仿宋" w:cs="Times New Roman"/>
          <w:kern w:val="2"/>
          <w:sz w:val="28"/>
          <w:szCs w:val="28"/>
          <w:lang w:bidi="ar-SA"/>
        </w:rPr>
        <w:t>1.</w:t>
      </w:r>
      <w:r>
        <w:rPr>
          <w:rFonts w:ascii="仿宋" w:hAnsi="仿宋" w:eastAsia="仿宋" w:cs="Times New Roman"/>
          <w:kern w:val="2"/>
          <w:sz w:val="28"/>
          <w:szCs w:val="28"/>
          <w:lang w:bidi="ar-SA"/>
        </w:rPr>
        <w:t>3、型式检验报告。每半年 1 次，按项目产品的相关标准要求对项目营养包进行全项检验。</w:t>
      </w:r>
    </w:p>
    <w:p w14:paraId="610D0EED">
      <w:pPr>
        <w:pStyle w:val="4"/>
        <w:spacing w:after="100" w:line="360" w:lineRule="auto"/>
        <w:ind w:firstLine="500"/>
        <w:jc w:val="both"/>
        <w:rPr>
          <w:rFonts w:ascii="仿宋" w:hAnsi="仿宋" w:eastAsia="仿宋" w:cs="Times New Roman"/>
          <w:kern w:val="2"/>
          <w:sz w:val="28"/>
          <w:szCs w:val="28"/>
          <w:lang w:bidi="ar-SA"/>
        </w:rPr>
      </w:pPr>
      <w:r>
        <w:rPr>
          <w:rFonts w:ascii="仿宋" w:hAnsi="仿宋" w:eastAsia="仿宋" w:cs="Times New Roman"/>
          <w:kern w:val="2"/>
          <w:sz w:val="28"/>
          <w:szCs w:val="28"/>
          <w:lang w:bidi="ar-SA"/>
        </w:rPr>
        <w:t>2、对产品的配送要求</w:t>
      </w:r>
    </w:p>
    <w:p w14:paraId="26C1F02E">
      <w:pPr>
        <w:pStyle w:val="4"/>
        <w:spacing w:after="100" w:line="360" w:lineRule="auto"/>
        <w:ind w:firstLine="500"/>
        <w:jc w:val="both"/>
        <w:rPr>
          <w:rFonts w:ascii="仿宋" w:hAnsi="仿宋" w:eastAsia="仿宋" w:cs="Times New Roman"/>
          <w:kern w:val="2"/>
          <w:sz w:val="28"/>
          <w:szCs w:val="28"/>
          <w:lang w:bidi="ar-SA"/>
        </w:rPr>
      </w:pPr>
      <w:r>
        <w:rPr>
          <w:rFonts w:ascii="仿宋" w:hAnsi="仿宋" w:eastAsia="仿宋" w:cs="Times New Roman"/>
          <w:kern w:val="2"/>
          <w:sz w:val="28"/>
          <w:szCs w:val="28"/>
          <w:lang w:bidi="ar-SA"/>
        </w:rPr>
        <w:t>乙方按甲方的相关要求，制定详细的配送方案，并按国家相关要求保障产品运输及过程中的安全和卫生条件，免费将营养包（营养包和其他资料）配送至各项目县指定地点。</w:t>
      </w:r>
    </w:p>
    <w:p w14:paraId="3E60B363">
      <w:pPr>
        <w:pStyle w:val="4"/>
        <w:spacing w:after="100" w:line="360" w:lineRule="auto"/>
        <w:ind w:firstLine="500"/>
        <w:jc w:val="both"/>
        <w:rPr>
          <w:rFonts w:ascii="仿宋" w:hAnsi="仿宋" w:eastAsia="仿宋" w:cs="Times New Roman"/>
          <w:kern w:val="2"/>
          <w:sz w:val="28"/>
          <w:szCs w:val="28"/>
          <w:lang w:bidi="ar-SA"/>
        </w:rPr>
      </w:pPr>
      <w:r>
        <w:rPr>
          <w:rFonts w:ascii="仿宋" w:hAnsi="仿宋" w:eastAsia="仿宋" w:cs="Times New Roman"/>
          <w:kern w:val="2"/>
          <w:sz w:val="28"/>
          <w:szCs w:val="28"/>
          <w:lang w:bidi="ar-SA"/>
        </w:rPr>
        <w:t>3、对产品配送过程质量保障的要求</w:t>
      </w:r>
    </w:p>
    <w:p w14:paraId="7A8C2EFF">
      <w:pPr>
        <w:pStyle w:val="4"/>
        <w:spacing w:after="100" w:line="360" w:lineRule="auto"/>
        <w:ind w:firstLine="500"/>
        <w:jc w:val="both"/>
        <w:rPr>
          <w:rFonts w:ascii="仿宋" w:hAnsi="仿宋" w:eastAsia="仿宋" w:cs="Times New Roman"/>
          <w:kern w:val="2"/>
          <w:sz w:val="28"/>
          <w:szCs w:val="28"/>
          <w:lang w:bidi="ar-SA"/>
        </w:rPr>
      </w:pPr>
      <w:r>
        <w:rPr>
          <w:rFonts w:hint="eastAsia" w:ascii="仿宋" w:hAnsi="仿宋" w:eastAsia="仿宋" w:cs="Times New Roman"/>
          <w:kern w:val="2"/>
          <w:sz w:val="28"/>
          <w:szCs w:val="28"/>
          <w:lang w:bidi="ar-SA"/>
        </w:rPr>
        <w:t>3.1、</w:t>
      </w:r>
      <w:r>
        <w:rPr>
          <w:rFonts w:ascii="仿宋" w:hAnsi="仿宋" w:eastAsia="仿宋" w:cs="Times New Roman"/>
          <w:kern w:val="2"/>
          <w:sz w:val="28"/>
          <w:szCs w:val="28"/>
          <w:lang w:bidi="ar-SA"/>
        </w:rPr>
        <w:t>在供货过程中，营养包出现包装破损、标签不清、污损等问题，应当无条件退货。在保质期内，营养包出现感官等质量问题，经采购人项目管理办公室组织确认，接收方有权要求退货，原则上终止供货合同。若判定为不安全食品，应按国家相关法规处置，予以召回。</w:t>
      </w:r>
    </w:p>
    <w:p w14:paraId="73462BE3">
      <w:pPr>
        <w:pStyle w:val="4"/>
        <w:spacing w:after="100" w:line="360" w:lineRule="auto"/>
        <w:ind w:firstLine="500"/>
        <w:jc w:val="both"/>
        <w:rPr>
          <w:rFonts w:ascii="仿宋" w:hAnsi="仿宋" w:eastAsia="仿宋" w:cs="Times New Roman"/>
          <w:kern w:val="2"/>
          <w:sz w:val="28"/>
          <w:szCs w:val="28"/>
          <w:lang w:bidi="ar-SA"/>
        </w:rPr>
      </w:pPr>
      <w:r>
        <w:rPr>
          <w:rFonts w:hint="eastAsia" w:ascii="仿宋" w:hAnsi="仿宋" w:eastAsia="仿宋" w:cs="Times New Roman"/>
          <w:kern w:val="2"/>
          <w:sz w:val="28"/>
          <w:szCs w:val="28"/>
          <w:lang w:bidi="ar-SA"/>
        </w:rPr>
        <w:t>3.2、</w:t>
      </w:r>
      <w:r>
        <w:rPr>
          <w:rFonts w:ascii="仿宋" w:hAnsi="仿宋" w:eastAsia="仿宋" w:cs="Times New Roman"/>
          <w:kern w:val="2"/>
          <w:sz w:val="28"/>
          <w:szCs w:val="28"/>
          <w:lang w:bidi="ar-SA"/>
        </w:rPr>
        <w:t>乙方首次配送产品时为发放点提供能够防潮防鼠防漏保藏产品的塑料储存容器 （容器材料符合国家食品安全藏储、环保产品要求，无异味）。每个容器储存量至少为 20 人X2月用量营养包（配备每村一个），塑料储存箱等容器的数量为一个（根据合同内配送营养包数量提供塑料储存箱等容器）。</w:t>
      </w:r>
    </w:p>
    <w:p w14:paraId="24B3751D">
      <w:pPr>
        <w:pStyle w:val="4"/>
        <w:spacing w:after="100" w:line="360" w:lineRule="auto"/>
        <w:ind w:firstLine="500"/>
        <w:jc w:val="both"/>
        <w:rPr>
          <w:rFonts w:ascii="仿宋" w:hAnsi="仿宋" w:eastAsia="仿宋" w:cs="Times New Roman"/>
          <w:kern w:val="2"/>
          <w:sz w:val="28"/>
          <w:szCs w:val="28"/>
          <w:lang w:bidi="ar-SA"/>
        </w:rPr>
      </w:pPr>
      <w:r>
        <w:rPr>
          <w:rFonts w:hint="eastAsia" w:ascii="仿宋" w:hAnsi="仿宋" w:eastAsia="仿宋" w:cs="Times New Roman"/>
          <w:kern w:val="2"/>
          <w:sz w:val="28"/>
          <w:szCs w:val="28"/>
          <w:lang w:bidi="ar-SA"/>
        </w:rPr>
        <w:t>3.3、</w:t>
      </w:r>
      <w:r>
        <w:rPr>
          <w:rFonts w:ascii="仿宋" w:hAnsi="仿宋" w:eastAsia="仿宋" w:cs="Times New Roman"/>
          <w:kern w:val="2"/>
          <w:sz w:val="28"/>
          <w:szCs w:val="28"/>
          <w:lang w:bidi="ar-SA"/>
        </w:rPr>
        <w:t>中标企业提供 24 小时电话咨询服务，解答营养包使用中遇到的问题。</w:t>
      </w:r>
    </w:p>
    <w:p w14:paraId="6CA1B3FE">
      <w:pPr>
        <w:pStyle w:val="4"/>
        <w:spacing w:after="100" w:line="360" w:lineRule="auto"/>
        <w:ind w:firstLine="500"/>
        <w:jc w:val="both"/>
        <w:rPr>
          <w:rFonts w:ascii="仿宋" w:hAnsi="仿宋" w:eastAsia="仿宋" w:cs="Times New Roman"/>
          <w:kern w:val="2"/>
          <w:sz w:val="28"/>
          <w:szCs w:val="28"/>
          <w:lang w:bidi="ar-SA"/>
        </w:rPr>
      </w:pPr>
      <w:r>
        <w:rPr>
          <w:rFonts w:hint="eastAsia" w:ascii="仿宋" w:hAnsi="仿宋" w:eastAsia="仿宋" w:cs="Times New Roman"/>
          <w:kern w:val="2"/>
          <w:sz w:val="28"/>
          <w:szCs w:val="28"/>
          <w:lang w:bidi="ar-SA"/>
        </w:rPr>
        <w:t>4、</w:t>
      </w:r>
      <w:r>
        <w:rPr>
          <w:rFonts w:ascii="仿宋" w:hAnsi="仿宋" w:eastAsia="仿宋" w:cs="Times New Roman"/>
          <w:kern w:val="2"/>
          <w:sz w:val="28"/>
          <w:szCs w:val="28"/>
          <w:lang w:bidi="ar-SA"/>
        </w:rPr>
        <w:t>乙方负责免费提供如下相关配套资料宣传、培训、资料及物品。具体为:</w:t>
      </w:r>
    </w:p>
    <w:p w14:paraId="3718755A">
      <w:pPr>
        <w:pStyle w:val="4"/>
        <w:spacing w:after="100" w:line="360" w:lineRule="auto"/>
        <w:ind w:firstLine="500"/>
        <w:jc w:val="both"/>
        <w:rPr>
          <w:rFonts w:ascii="仿宋" w:hAnsi="仿宋" w:eastAsia="仿宋" w:cs="Times New Roman"/>
          <w:kern w:val="2"/>
          <w:sz w:val="28"/>
          <w:szCs w:val="28"/>
          <w:lang w:bidi="ar-SA"/>
        </w:rPr>
      </w:pPr>
      <w:r>
        <w:rPr>
          <w:rFonts w:hint="eastAsia" w:ascii="仿宋" w:hAnsi="仿宋" w:eastAsia="仿宋" w:cs="Times New Roman"/>
          <w:kern w:val="2"/>
          <w:sz w:val="28"/>
          <w:szCs w:val="28"/>
          <w:lang w:bidi="ar-SA"/>
        </w:rPr>
        <w:t>4.1、</w:t>
      </w:r>
      <w:r>
        <w:rPr>
          <w:rFonts w:ascii="仿宋" w:hAnsi="仿宋" w:eastAsia="仿宋" w:cs="Times New Roman"/>
          <w:kern w:val="2"/>
          <w:sz w:val="28"/>
          <w:szCs w:val="28"/>
          <w:lang w:bidi="ar-SA"/>
        </w:rPr>
        <w:t>《培训教材》。数量要求：市项目办</w:t>
      </w:r>
      <w:r>
        <w:rPr>
          <w:rFonts w:hint="eastAsia" w:ascii="仿宋" w:hAnsi="仿宋" w:eastAsia="仿宋" w:cs="Times New Roman"/>
          <w:kern w:val="2"/>
          <w:sz w:val="28"/>
          <w:szCs w:val="28"/>
          <w:lang w:val="en-US" w:eastAsia="zh-CN" w:bidi="ar-SA"/>
        </w:rPr>
        <w:t>2</w:t>
      </w:r>
      <w:r>
        <w:rPr>
          <w:rFonts w:ascii="仿宋" w:hAnsi="仿宋" w:eastAsia="仿宋" w:cs="Times New Roman"/>
          <w:kern w:val="2"/>
          <w:sz w:val="28"/>
          <w:szCs w:val="28"/>
          <w:lang w:bidi="ar-SA"/>
        </w:rPr>
        <w:t xml:space="preserve">本，每个县、镇各 </w:t>
      </w:r>
      <w:r>
        <w:rPr>
          <w:rFonts w:hint="eastAsia" w:ascii="仿宋" w:hAnsi="仿宋" w:eastAsia="仿宋" w:cs="Times New Roman"/>
          <w:kern w:val="2"/>
          <w:sz w:val="28"/>
          <w:szCs w:val="28"/>
          <w:lang w:val="en-US" w:eastAsia="zh-CN" w:bidi="ar-SA"/>
        </w:rPr>
        <w:t>4</w:t>
      </w:r>
      <w:r>
        <w:rPr>
          <w:rFonts w:ascii="仿宋" w:hAnsi="仿宋" w:eastAsia="仿宋" w:cs="Times New Roman"/>
          <w:kern w:val="2"/>
          <w:sz w:val="28"/>
          <w:szCs w:val="28"/>
          <w:lang w:bidi="ar-SA"/>
        </w:rPr>
        <w:t xml:space="preserve"> 本、每村 </w:t>
      </w:r>
      <w:r>
        <w:rPr>
          <w:rFonts w:hint="eastAsia" w:ascii="仿宋" w:hAnsi="仿宋" w:eastAsia="仿宋" w:cs="Times New Roman"/>
          <w:kern w:val="2"/>
          <w:sz w:val="28"/>
          <w:szCs w:val="28"/>
          <w:lang w:val="en-US" w:eastAsia="zh-CN" w:bidi="ar-SA"/>
        </w:rPr>
        <w:t>2</w:t>
      </w:r>
      <w:r>
        <w:rPr>
          <w:rFonts w:ascii="仿宋" w:hAnsi="仿宋" w:eastAsia="仿宋" w:cs="Times New Roman"/>
          <w:kern w:val="2"/>
          <w:sz w:val="28"/>
          <w:szCs w:val="28"/>
          <w:lang w:bidi="ar-SA"/>
        </w:rPr>
        <w:t xml:space="preserve"> 本。技术要求：纸张 70g 正 16 开,封面彩印。</w:t>
      </w:r>
    </w:p>
    <w:p w14:paraId="22522729">
      <w:pPr>
        <w:pStyle w:val="4"/>
        <w:spacing w:after="100" w:line="360" w:lineRule="auto"/>
        <w:ind w:firstLine="500"/>
        <w:jc w:val="both"/>
        <w:rPr>
          <w:rFonts w:ascii="仿宋" w:hAnsi="仿宋" w:eastAsia="仿宋" w:cs="Times New Roman"/>
          <w:kern w:val="2"/>
          <w:sz w:val="28"/>
          <w:szCs w:val="28"/>
          <w:lang w:bidi="ar-SA"/>
        </w:rPr>
      </w:pPr>
      <w:r>
        <w:rPr>
          <w:rFonts w:hint="eastAsia" w:ascii="仿宋" w:hAnsi="仿宋" w:eastAsia="仿宋" w:cs="Times New Roman"/>
          <w:kern w:val="2"/>
          <w:sz w:val="28"/>
          <w:szCs w:val="28"/>
          <w:lang w:bidi="ar-SA"/>
        </w:rPr>
        <w:t>4.2、</w:t>
      </w:r>
      <w:r>
        <w:rPr>
          <w:rFonts w:ascii="仿宋" w:hAnsi="仿宋" w:eastAsia="仿宋" w:cs="Times New Roman"/>
          <w:kern w:val="2"/>
          <w:sz w:val="28"/>
          <w:szCs w:val="28"/>
          <w:lang w:bidi="ar-SA"/>
        </w:rPr>
        <w:t xml:space="preserve">《宣传海报》。数量要求：市项目办 </w:t>
      </w:r>
      <w:r>
        <w:rPr>
          <w:rFonts w:hint="eastAsia" w:ascii="仿宋" w:hAnsi="仿宋" w:eastAsia="仿宋" w:cs="Times New Roman"/>
          <w:kern w:val="2"/>
          <w:sz w:val="28"/>
          <w:szCs w:val="28"/>
          <w:lang w:val="en-US" w:eastAsia="zh-CN" w:bidi="ar-SA"/>
        </w:rPr>
        <w:t>2</w:t>
      </w:r>
      <w:r>
        <w:rPr>
          <w:rFonts w:ascii="仿宋" w:hAnsi="仿宋" w:eastAsia="仿宋" w:cs="Times New Roman"/>
          <w:kern w:val="2"/>
          <w:sz w:val="28"/>
          <w:szCs w:val="28"/>
          <w:lang w:bidi="ar-SA"/>
        </w:rPr>
        <w:t xml:space="preserve"> 份，每个县、镇各 10 份、每村 </w:t>
      </w:r>
      <w:r>
        <w:rPr>
          <w:rFonts w:hint="eastAsia" w:ascii="仿宋" w:hAnsi="仿宋" w:eastAsia="仿宋" w:cs="Times New Roman"/>
          <w:kern w:val="2"/>
          <w:sz w:val="28"/>
          <w:szCs w:val="28"/>
          <w:lang w:val="en-US" w:eastAsia="zh-CN" w:bidi="ar-SA"/>
        </w:rPr>
        <w:t>4</w:t>
      </w:r>
      <w:r>
        <w:rPr>
          <w:rFonts w:ascii="仿宋" w:hAnsi="仿宋" w:eastAsia="仿宋" w:cs="Times New Roman"/>
          <w:kern w:val="2"/>
          <w:sz w:val="28"/>
          <w:szCs w:val="28"/>
          <w:lang w:bidi="ar-SA"/>
        </w:rPr>
        <w:t>份。 技术要求：200g铜版纸，大对开，860mmX560mm,彩印。</w:t>
      </w:r>
    </w:p>
    <w:p w14:paraId="3AB9A3EF">
      <w:pPr>
        <w:pStyle w:val="4"/>
        <w:spacing w:after="100" w:line="360" w:lineRule="auto"/>
        <w:ind w:firstLine="500"/>
        <w:jc w:val="both"/>
        <w:rPr>
          <w:rFonts w:hint="eastAsia" w:ascii="仿宋" w:hAnsi="仿宋" w:eastAsia="仿宋" w:cs="Times New Roman"/>
          <w:kern w:val="2"/>
          <w:sz w:val="28"/>
          <w:szCs w:val="28"/>
          <w:lang w:bidi="ar-SA"/>
        </w:rPr>
      </w:pPr>
      <w:r>
        <w:rPr>
          <w:rFonts w:hint="eastAsia" w:ascii="仿宋" w:hAnsi="仿宋" w:eastAsia="仿宋" w:cs="Times New Roman"/>
          <w:kern w:val="2"/>
          <w:sz w:val="28"/>
          <w:szCs w:val="28"/>
          <w:lang w:val="en-US" w:eastAsia="zh-CN" w:bidi="ar-SA"/>
        </w:rPr>
        <w:t>4</w:t>
      </w:r>
      <w:r>
        <w:rPr>
          <w:rFonts w:hint="eastAsia" w:ascii="仿宋" w:hAnsi="仿宋" w:eastAsia="仿宋" w:cs="Times New Roman"/>
          <w:kern w:val="2"/>
          <w:sz w:val="28"/>
          <w:szCs w:val="28"/>
          <w:lang w:bidi="ar-SA"/>
        </w:rPr>
        <w:t>.3</w:t>
      </w:r>
      <w:r>
        <w:rPr>
          <w:rFonts w:hint="eastAsia" w:ascii="仿宋" w:hAnsi="仿宋" w:eastAsia="仿宋" w:cs="Times New Roman"/>
          <w:kern w:val="2"/>
          <w:sz w:val="28"/>
          <w:szCs w:val="28"/>
          <w:lang w:eastAsia="zh-CN" w:bidi="ar-SA"/>
        </w:rPr>
        <w:t>、</w:t>
      </w:r>
      <w:r>
        <w:rPr>
          <w:rFonts w:hint="eastAsia" w:ascii="仿宋" w:hAnsi="仿宋" w:eastAsia="仿宋" w:cs="Times New Roman"/>
          <w:kern w:val="2"/>
          <w:sz w:val="28"/>
          <w:szCs w:val="28"/>
          <w:lang w:bidi="ar-SA"/>
        </w:rPr>
        <w:t>《宣传 U 盘》。数量要求：市卫健委2个，市项目办3个，每个县、镇、村各2 个。技术要求：存储空间不小于 20G，提前拷贝项目宣传动画、培训教材电子版等内容。</w:t>
      </w:r>
    </w:p>
    <w:p w14:paraId="02954AE5">
      <w:pPr>
        <w:pStyle w:val="4"/>
        <w:spacing w:after="100" w:line="360" w:lineRule="auto"/>
        <w:ind w:firstLine="500"/>
        <w:jc w:val="both"/>
        <w:rPr>
          <w:rFonts w:hint="eastAsia" w:ascii="仿宋" w:hAnsi="仿宋" w:eastAsia="仿宋" w:cs="Times New Roman"/>
          <w:kern w:val="2"/>
          <w:sz w:val="28"/>
          <w:szCs w:val="28"/>
          <w:lang w:bidi="ar-SA"/>
        </w:rPr>
      </w:pPr>
      <w:r>
        <w:rPr>
          <w:rFonts w:hint="eastAsia" w:ascii="仿宋" w:hAnsi="仿宋" w:eastAsia="仿宋" w:cs="Times New Roman"/>
          <w:kern w:val="2"/>
          <w:sz w:val="28"/>
          <w:szCs w:val="28"/>
          <w:lang w:bidi="ar-SA"/>
        </w:rPr>
        <w:t>4.</w:t>
      </w:r>
      <w:r>
        <w:rPr>
          <w:rFonts w:hint="eastAsia" w:ascii="仿宋" w:hAnsi="仿宋" w:eastAsia="仿宋" w:cs="Times New Roman"/>
          <w:kern w:val="2"/>
          <w:sz w:val="28"/>
          <w:szCs w:val="28"/>
          <w:lang w:val="en-US" w:eastAsia="zh-CN" w:bidi="ar-SA"/>
        </w:rPr>
        <w:t>4、</w:t>
      </w:r>
      <w:r>
        <w:rPr>
          <w:rFonts w:hint="eastAsia" w:ascii="仿宋" w:hAnsi="仿宋" w:eastAsia="仿宋" w:cs="Times New Roman"/>
          <w:kern w:val="2"/>
          <w:sz w:val="28"/>
          <w:szCs w:val="28"/>
          <w:lang w:bidi="ar-SA"/>
        </w:rPr>
        <w:t>《营养包使用手册》。数量要求：发放对象为婴幼儿家长每人 1册，具体数量按婴幼儿数核算。技术要求：70g/m2正 A4纸彩页。</w:t>
      </w:r>
    </w:p>
    <w:p w14:paraId="49BFD480">
      <w:pPr>
        <w:pStyle w:val="4"/>
        <w:spacing w:after="100" w:line="360" w:lineRule="auto"/>
        <w:ind w:firstLine="500"/>
        <w:jc w:val="both"/>
        <w:rPr>
          <w:rFonts w:hint="eastAsia" w:ascii="仿宋" w:hAnsi="仿宋" w:eastAsia="仿宋" w:cs="Times New Roman"/>
          <w:kern w:val="2"/>
          <w:sz w:val="28"/>
          <w:szCs w:val="28"/>
          <w:lang w:bidi="ar-SA"/>
        </w:rPr>
      </w:pPr>
      <w:r>
        <w:rPr>
          <w:rFonts w:hint="eastAsia" w:ascii="仿宋" w:hAnsi="仿宋" w:eastAsia="仿宋" w:cs="Times New Roman"/>
          <w:kern w:val="2"/>
          <w:sz w:val="28"/>
          <w:szCs w:val="28"/>
          <w:lang w:val="en-US" w:eastAsia="zh-CN" w:bidi="ar-SA"/>
        </w:rPr>
        <w:t>4</w:t>
      </w:r>
      <w:r>
        <w:rPr>
          <w:rFonts w:hint="eastAsia" w:ascii="仿宋" w:hAnsi="仿宋" w:eastAsia="仿宋" w:cs="Times New Roman"/>
          <w:kern w:val="2"/>
          <w:sz w:val="28"/>
          <w:szCs w:val="28"/>
          <w:lang w:bidi="ar-SA"/>
        </w:rPr>
        <w:t>.5</w:t>
      </w:r>
      <w:r>
        <w:rPr>
          <w:rFonts w:hint="eastAsia" w:ascii="仿宋" w:hAnsi="仿宋" w:eastAsia="仿宋" w:cs="Times New Roman"/>
          <w:kern w:val="2"/>
          <w:sz w:val="28"/>
          <w:szCs w:val="28"/>
          <w:lang w:eastAsia="zh-CN" w:bidi="ar-SA"/>
        </w:rPr>
        <w:t>、</w:t>
      </w:r>
      <w:r>
        <w:rPr>
          <w:rFonts w:hint="eastAsia" w:ascii="仿宋" w:hAnsi="仿宋" w:eastAsia="仿宋" w:cs="Times New Roman"/>
          <w:kern w:val="2"/>
          <w:sz w:val="28"/>
          <w:szCs w:val="28"/>
          <w:lang w:bidi="ar-SA"/>
        </w:rPr>
        <w:t>《家长知情同意书》。数量要求：发放对象为婴幼儿家长每人1张，具体数量按婴幼儿数核算。技术要求：50g/m2正 A4纸。</w:t>
      </w:r>
    </w:p>
    <w:p w14:paraId="0D9891EC">
      <w:pPr>
        <w:pStyle w:val="4"/>
        <w:spacing w:after="100" w:line="360" w:lineRule="auto"/>
        <w:ind w:firstLine="500"/>
        <w:jc w:val="both"/>
        <w:rPr>
          <w:rFonts w:hint="eastAsia" w:ascii="仿宋" w:hAnsi="仿宋" w:eastAsia="仿宋" w:cs="Times New Roman"/>
          <w:kern w:val="2"/>
          <w:sz w:val="28"/>
          <w:szCs w:val="28"/>
          <w:lang w:bidi="ar-SA"/>
        </w:rPr>
      </w:pPr>
      <w:r>
        <w:rPr>
          <w:rFonts w:hint="eastAsia" w:ascii="仿宋" w:hAnsi="仿宋" w:eastAsia="仿宋" w:cs="Times New Roman"/>
          <w:kern w:val="2"/>
          <w:sz w:val="28"/>
          <w:szCs w:val="28"/>
          <w:lang w:val="en-US" w:eastAsia="zh-CN" w:bidi="ar-SA"/>
        </w:rPr>
        <w:t>4</w:t>
      </w:r>
      <w:r>
        <w:rPr>
          <w:rFonts w:hint="eastAsia" w:ascii="仿宋" w:hAnsi="仿宋" w:eastAsia="仿宋" w:cs="Times New Roman"/>
          <w:kern w:val="2"/>
          <w:sz w:val="28"/>
          <w:szCs w:val="28"/>
          <w:lang w:bidi="ar-SA"/>
        </w:rPr>
        <w:t>.6</w:t>
      </w:r>
      <w:r>
        <w:rPr>
          <w:rFonts w:hint="eastAsia" w:ascii="仿宋" w:hAnsi="仿宋" w:eastAsia="仿宋" w:cs="Times New Roman"/>
          <w:kern w:val="2"/>
          <w:sz w:val="28"/>
          <w:szCs w:val="28"/>
          <w:lang w:eastAsia="zh-CN" w:bidi="ar-SA"/>
        </w:rPr>
        <w:t>、</w:t>
      </w:r>
      <w:r>
        <w:rPr>
          <w:rFonts w:hint="eastAsia" w:ascii="仿宋" w:hAnsi="仿宋" w:eastAsia="仿宋" w:cs="Times New Roman"/>
          <w:kern w:val="2"/>
          <w:sz w:val="28"/>
          <w:szCs w:val="28"/>
          <w:lang w:bidi="ar-SA"/>
        </w:rPr>
        <w:t>《宣传折页》。数量要求：市项目办各5份、县项目办各10份，镇、村各30份，婴幼儿家长各1份。技术要求：铜纸板，五折，折后不小于 15x25cm，彩印。</w:t>
      </w:r>
    </w:p>
    <w:p w14:paraId="381C874B">
      <w:pPr>
        <w:pStyle w:val="4"/>
        <w:spacing w:after="100" w:line="360" w:lineRule="auto"/>
        <w:ind w:firstLine="500"/>
        <w:jc w:val="both"/>
        <w:rPr>
          <w:rFonts w:hint="eastAsia" w:ascii="仿宋" w:hAnsi="仿宋" w:eastAsia="仿宋" w:cs="Times New Roman"/>
          <w:kern w:val="2"/>
          <w:sz w:val="28"/>
          <w:szCs w:val="28"/>
          <w:lang w:bidi="ar-SA"/>
        </w:rPr>
      </w:pPr>
      <w:r>
        <w:rPr>
          <w:rFonts w:hint="eastAsia" w:ascii="仿宋" w:hAnsi="仿宋" w:eastAsia="仿宋" w:cs="Times New Roman"/>
          <w:kern w:val="2"/>
          <w:sz w:val="28"/>
          <w:szCs w:val="28"/>
          <w:lang w:val="en-US" w:eastAsia="zh-CN" w:bidi="ar-SA"/>
        </w:rPr>
        <w:t>4</w:t>
      </w:r>
      <w:r>
        <w:rPr>
          <w:rFonts w:hint="eastAsia" w:ascii="仿宋" w:hAnsi="仿宋" w:eastAsia="仿宋" w:cs="Times New Roman"/>
          <w:kern w:val="2"/>
          <w:sz w:val="28"/>
          <w:szCs w:val="28"/>
          <w:lang w:bidi="ar-SA"/>
        </w:rPr>
        <w:t>.7</w:t>
      </w:r>
      <w:r>
        <w:rPr>
          <w:rFonts w:hint="eastAsia" w:ascii="仿宋" w:hAnsi="仿宋" w:eastAsia="仿宋" w:cs="Times New Roman"/>
          <w:kern w:val="2"/>
          <w:sz w:val="28"/>
          <w:szCs w:val="28"/>
          <w:lang w:eastAsia="zh-CN" w:bidi="ar-SA"/>
        </w:rPr>
        <w:t>、</w:t>
      </w:r>
      <w:r>
        <w:rPr>
          <w:rFonts w:hint="eastAsia" w:ascii="仿宋" w:hAnsi="仿宋" w:eastAsia="仿宋" w:cs="Times New Roman"/>
          <w:kern w:val="2"/>
          <w:sz w:val="28"/>
          <w:szCs w:val="28"/>
          <w:lang w:bidi="ar-SA"/>
        </w:rPr>
        <w:t>宣传督导。每年配合市项目办到项目县市区进行督导宣传及目效果评估不少于2次。</w:t>
      </w:r>
    </w:p>
    <w:p w14:paraId="3F6D46D7">
      <w:pPr>
        <w:pStyle w:val="4"/>
        <w:spacing w:after="100" w:line="360" w:lineRule="auto"/>
        <w:ind w:firstLine="500"/>
        <w:jc w:val="both"/>
        <w:rPr>
          <w:rFonts w:hint="eastAsia" w:ascii="仿宋" w:hAnsi="仿宋" w:eastAsia="仿宋" w:cs="Times New Roman"/>
          <w:kern w:val="2"/>
          <w:sz w:val="28"/>
          <w:szCs w:val="28"/>
          <w:lang w:bidi="ar-SA"/>
        </w:rPr>
      </w:pPr>
      <w:r>
        <w:rPr>
          <w:rFonts w:hint="eastAsia" w:ascii="仿宋" w:hAnsi="仿宋" w:eastAsia="仿宋" w:cs="Times New Roman"/>
          <w:kern w:val="2"/>
          <w:sz w:val="28"/>
          <w:szCs w:val="28"/>
          <w:lang w:val="en-US" w:eastAsia="zh-CN" w:bidi="ar-SA"/>
        </w:rPr>
        <w:t>4.</w:t>
      </w:r>
      <w:r>
        <w:rPr>
          <w:rFonts w:hint="eastAsia" w:ascii="仿宋" w:hAnsi="仿宋" w:eastAsia="仿宋" w:cs="Times New Roman"/>
          <w:kern w:val="2"/>
          <w:sz w:val="28"/>
          <w:szCs w:val="28"/>
          <w:lang w:bidi="ar-SA"/>
        </w:rPr>
        <w:t>8</w:t>
      </w:r>
      <w:r>
        <w:rPr>
          <w:rFonts w:hint="eastAsia" w:ascii="仿宋" w:hAnsi="仿宋" w:eastAsia="仿宋" w:cs="Times New Roman"/>
          <w:kern w:val="2"/>
          <w:sz w:val="28"/>
          <w:szCs w:val="28"/>
          <w:lang w:eastAsia="zh-CN" w:bidi="ar-SA"/>
        </w:rPr>
        <w:t>、</w:t>
      </w:r>
      <w:r>
        <w:rPr>
          <w:rFonts w:hint="eastAsia" w:ascii="仿宋" w:hAnsi="仿宋" w:eastAsia="仿宋" w:cs="Times New Roman"/>
          <w:kern w:val="2"/>
          <w:sz w:val="28"/>
          <w:szCs w:val="28"/>
          <w:lang w:bidi="ar-SA"/>
        </w:rPr>
        <w:t xml:space="preserve"> 开展相关管理与业务人员培训。培训要求：县级及乡镇卫生院管理人员线下培训不少于6学时，约260人；乡村医生线上培训不少于4学时，约5000人，培训覆盖率达到 90%，供应商应拿出年度培训方案，经市卫生健康行政部门审核后执行。</w:t>
      </w:r>
    </w:p>
    <w:p w14:paraId="0BDBF4F2">
      <w:pPr>
        <w:pStyle w:val="4"/>
        <w:spacing w:after="100" w:line="360" w:lineRule="auto"/>
        <w:ind w:firstLine="500"/>
        <w:jc w:val="both"/>
        <w:rPr>
          <w:rFonts w:hint="eastAsia" w:ascii="仿宋" w:hAnsi="仿宋" w:eastAsia="仿宋" w:cs="Times New Roman"/>
          <w:kern w:val="2"/>
          <w:sz w:val="28"/>
          <w:szCs w:val="28"/>
          <w:lang w:bidi="ar-SA"/>
        </w:rPr>
      </w:pPr>
      <w:r>
        <w:rPr>
          <w:rFonts w:hint="eastAsia" w:ascii="仿宋" w:hAnsi="仿宋" w:eastAsia="仿宋" w:cs="Times New Roman"/>
          <w:kern w:val="2"/>
          <w:sz w:val="28"/>
          <w:szCs w:val="28"/>
          <w:lang w:val="en-US" w:eastAsia="zh-CN" w:bidi="ar-SA"/>
        </w:rPr>
        <w:t>4.9、</w:t>
      </w:r>
      <w:r>
        <w:rPr>
          <w:rFonts w:hint="eastAsia" w:ascii="仿宋" w:hAnsi="仿宋" w:eastAsia="仿宋" w:cs="Times New Roman"/>
          <w:kern w:val="2"/>
          <w:sz w:val="28"/>
          <w:szCs w:val="28"/>
          <w:lang w:bidi="ar-SA"/>
        </w:rPr>
        <w:t>按照甲方分配表要求：为每村提供营养包（ 20 人X2 月用量）的塑料储存容器（容器材料符合国家食品安全藏储、环保产品要求，无异味）。</w:t>
      </w:r>
    </w:p>
    <w:p w14:paraId="6D50B3C7">
      <w:pPr>
        <w:pStyle w:val="4"/>
        <w:spacing w:after="100" w:line="360" w:lineRule="auto"/>
        <w:ind w:firstLine="500"/>
        <w:jc w:val="both"/>
        <w:rPr>
          <w:rFonts w:hint="eastAsia" w:ascii="仿宋" w:hAnsi="仿宋" w:eastAsia="仿宋" w:cs="Times New Roman"/>
          <w:kern w:val="2"/>
          <w:sz w:val="28"/>
          <w:szCs w:val="28"/>
          <w:lang w:bidi="ar-SA"/>
        </w:rPr>
      </w:pPr>
      <w:r>
        <w:rPr>
          <w:rFonts w:hint="eastAsia" w:ascii="仿宋" w:hAnsi="仿宋" w:eastAsia="仿宋" w:cs="Times New Roman"/>
          <w:kern w:val="2"/>
          <w:sz w:val="28"/>
          <w:szCs w:val="28"/>
          <w:lang w:val="en-US" w:eastAsia="zh-CN" w:bidi="ar-SA"/>
        </w:rPr>
        <w:t>4</w:t>
      </w:r>
      <w:r>
        <w:rPr>
          <w:rFonts w:hint="eastAsia" w:ascii="仿宋" w:hAnsi="仿宋" w:eastAsia="仿宋" w:cs="Times New Roman"/>
          <w:kern w:val="2"/>
          <w:sz w:val="28"/>
          <w:szCs w:val="28"/>
          <w:lang w:bidi="ar-SA"/>
        </w:rPr>
        <w:t>.10</w:t>
      </w:r>
      <w:r>
        <w:rPr>
          <w:rFonts w:hint="eastAsia" w:ascii="仿宋" w:hAnsi="仿宋" w:eastAsia="仿宋" w:cs="Times New Roman"/>
          <w:kern w:val="2"/>
          <w:sz w:val="28"/>
          <w:szCs w:val="28"/>
          <w:lang w:eastAsia="zh-CN" w:bidi="ar-SA"/>
        </w:rPr>
        <w:t>、</w:t>
      </w:r>
      <w:r>
        <w:rPr>
          <w:rFonts w:hint="eastAsia" w:ascii="仿宋" w:hAnsi="仿宋" w:eastAsia="仿宋" w:cs="Times New Roman"/>
          <w:kern w:val="2"/>
          <w:sz w:val="28"/>
          <w:szCs w:val="28"/>
          <w:lang w:bidi="ar-SA"/>
        </w:rPr>
        <w:t>为信息统计提供支持。</w:t>
      </w:r>
    </w:p>
    <w:p w14:paraId="75A55E38">
      <w:pPr>
        <w:pStyle w:val="4"/>
        <w:spacing w:after="100" w:line="360" w:lineRule="auto"/>
        <w:ind w:firstLine="500"/>
        <w:jc w:val="both"/>
        <w:rPr>
          <w:rFonts w:hint="eastAsia" w:ascii="仿宋" w:hAnsi="仿宋" w:eastAsia="仿宋" w:cs="Times New Roman"/>
          <w:kern w:val="2"/>
          <w:sz w:val="28"/>
          <w:szCs w:val="28"/>
          <w:lang w:bidi="ar-SA"/>
        </w:rPr>
      </w:pPr>
      <w:r>
        <w:rPr>
          <w:rFonts w:hint="eastAsia" w:ascii="仿宋" w:hAnsi="仿宋" w:eastAsia="仿宋" w:cs="Times New Roman"/>
          <w:kern w:val="2"/>
          <w:sz w:val="28"/>
          <w:szCs w:val="28"/>
          <w:lang w:bidi="ar-SA"/>
        </w:rPr>
        <w:t>印制：(1)《XX 市脱贫地区儿童营养改善项目营养包收货（验 收）登记单》（县妇幼保健机构使用），每县 2 本，每本 20 张，一式四联（一张指一式四联），单面印制，规格：A4纸。</w:t>
      </w:r>
    </w:p>
    <w:p w14:paraId="57F93D72">
      <w:pPr>
        <w:pStyle w:val="4"/>
        <w:spacing w:after="100" w:line="360" w:lineRule="auto"/>
        <w:ind w:firstLine="500"/>
        <w:jc w:val="both"/>
        <w:rPr>
          <w:rFonts w:hint="eastAsia" w:ascii="仿宋" w:hAnsi="仿宋" w:eastAsia="仿宋" w:cs="Times New Roman"/>
          <w:kern w:val="2"/>
          <w:sz w:val="28"/>
          <w:szCs w:val="28"/>
          <w:lang w:bidi="ar-SA"/>
        </w:rPr>
      </w:pPr>
      <w:r>
        <w:rPr>
          <w:rFonts w:hint="eastAsia" w:ascii="仿宋" w:hAnsi="仿宋" w:eastAsia="仿宋" w:cs="Times New Roman"/>
          <w:kern w:val="2"/>
          <w:sz w:val="28"/>
          <w:szCs w:val="28"/>
          <w:lang w:bidi="ar-SA"/>
        </w:rPr>
        <w:t>(2)《XX 市脱贫地区儿童营养改善项目营养包接收登记单》（乡镇卫生院、村卫生室使用），每乡（镇）2本，每村 2本，每本 20张，一式二联（一张指一式二联），单面印制， 规格：A4 纸。</w:t>
      </w:r>
    </w:p>
    <w:p w14:paraId="18C41AF7">
      <w:pPr>
        <w:pStyle w:val="4"/>
        <w:spacing w:after="100" w:line="360" w:lineRule="auto"/>
        <w:ind w:firstLine="500"/>
        <w:jc w:val="both"/>
        <w:rPr>
          <w:rFonts w:hint="eastAsia" w:ascii="仿宋" w:hAnsi="仿宋" w:eastAsia="仿宋" w:cs="Times New Roman"/>
          <w:kern w:val="2"/>
          <w:sz w:val="28"/>
          <w:szCs w:val="28"/>
          <w:lang w:bidi="ar-SA"/>
        </w:rPr>
      </w:pPr>
      <w:r>
        <w:rPr>
          <w:rFonts w:hint="eastAsia" w:ascii="仿宋" w:hAnsi="仿宋" w:eastAsia="仿宋" w:cs="Times New Roman"/>
          <w:kern w:val="2"/>
          <w:sz w:val="28"/>
          <w:szCs w:val="28"/>
          <w:lang w:bidi="ar-SA"/>
        </w:rPr>
        <w:t>(3)《XX 市脱贫地区儿童营养改善项目营养包发放登记表》,镇、村具体发放人员使用，每婴幼儿 1 张，每本 50 张，单面印制，规格：A4纸。</w:t>
      </w:r>
    </w:p>
    <w:p w14:paraId="72C2A282">
      <w:pPr>
        <w:pStyle w:val="4"/>
        <w:spacing w:after="100" w:line="360" w:lineRule="auto"/>
        <w:ind w:firstLine="500"/>
        <w:jc w:val="both"/>
        <w:rPr>
          <w:rFonts w:hint="eastAsia" w:ascii="仿宋" w:hAnsi="仿宋" w:eastAsia="仿宋" w:cs="Times New Roman"/>
          <w:kern w:val="2"/>
          <w:sz w:val="28"/>
          <w:szCs w:val="28"/>
          <w:lang w:bidi="ar-SA"/>
        </w:rPr>
      </w:pPr>
      <w:r>
        <w:rPr>
          <w:rFonts w:hint="eastAsia" w:ascii="仿宋" w:hAnsi="仿宋" w:eastAsia="仿宋" w:cs="Times New Roman"/>
          <w:kern w:val="2"/>
          <w:sz w:val="28"/>
          <w:szCs w:val="28"/>
          <w:lang w:bidi="ar-SA"/>
        </w:rPr>
        <w:t>(4)《XX市脱贫地区儿童营养改善项目营养包发放统计报表》,市 1本，每县10本，每本20 张，每张 10 格，一式三联（一张指一式三联），单面印刷并使用无碳复写纸， 规格：A4纸。</w:t>
      </w:r>
    </w:p>
    <w:p w14:paraId="1640B439">
      <w:pPr>
        <w:pStyle w:val="4"/>
        <w:spacing w:after="100" w:line="360" w:lineRule="auto"/>
        <w:ind w:firstLine="500"/>
        <w:jc w:val="both"/>
        <w:rPr>
          <w:rFonts w:hint="eastAsia" w:ascii="仿宋" w:hAnsi="仿宋" w:eastAsia="仿宋" w:cs="Times New Roman"/>
          <w:kern w:val="2"/>
          <w:sz w:val="28"/>
          <w:szCs w:val="28"/>
          <w:lang w:bidi="ar-SA"/>
        </w:rPr>
      </w:pPr>
      <w:r>
        <w:rPr>
          <w:rFonts w:hint="eastAsia" w:ascii="仿宋" w:hAnsi="仿宋" w:eastAsia="仿宋" w:cs="Times New Roman"/>
          <w:kern w:val="2"/>
          <w:sz w:val="28"/>
          <w:szCs w:val="28"/>
          <w:lang w:bidi="ar-SA"/>
        </w:rPr>
        <w:t>(5)《XX市脱贫地区儿童营养改善项目营养包发放出入库登记表》，每县 2 本，每镇 6本，每本 20 张，每张 10 格，规格：A4纸。</w:t>
      </w:r>
    </w:p>
    <w:p w14:paraId="39FB7763">
      <w:pPr>
        <w:pStyle w:val="4"/>
        <w:spacing w:after="100" w:line="360" w:lineRule="auto"/>
        <w:ind w:firstLine="500"/>
        <w:jc w:val="both"/>
        <w:rPr>
          <w:rFonts w:ascii="仿宋" w:hAnsi="仿宋" w:eastAsia="仿宋" w:cs="Times New Roman"/>
          <w:kern w:val="2"/>
          <w:sz w:val="28"/>
          <w:szCs w:val="28"/>
          <w:lang w:bidi="ar-SA"/>
        </w:rPr>
      </w:pPr>
      <w:r>
        <w:rPr>
          <w:rFonts w:hint="eastAsia" w:ascii="仿宋" w:hAnsi="仿宋" w:eastAsia="仿宋" w:cs="Times New Roman"/>
          <w:kern w:val="2"/>
          <w:sz w:val="28"/>
          <w:szCs w:val="28"/>
          <w:lang w:bidi="ar-SA"/>
        </w:rPr>
        <w:t>说明：涉及上述要求的宣传资料由采购人提供基本模板、内容，中标人根据基本模板及内容进行设计（所有宣传资料须包含"国家免费"字样），供应商报价须包含上述所有产品 （及配套服务）。签订合同前，供应商必须提供上述产品样本各一套，经采购人确认合格后再签订合同，上述产品与营养包首次供货时同步发放至各点。4.3、</w:t>
      </w:r>
      <w:r>
        <w:rPr>
          <w:rFonts w:ascii="仿宋" w:hAnsi="仿宋" w:eastAsia="仿宋" w:cs="Times New Roman"/>
          <w:kern w:val="2"/>
          <w:sz w:val="28"/>
          <w:szCs w:val="28"/>
          <w:lang w:bidi="ar-SA"/>
        </w:rPr>
        <w:t>《宣传 U 盘》。数量要求：市项目办 5个，每个县、镇、村各1 个。技术要 求：存储空间不小于20G,提前拷贝项目宣传动画、培训教材电子版等内容。</w:t>
      </w:r>
    </w:p>
    <w:p w14:paraId="38503017">
      <w:pPr>
        <w:pStyle w:val="4"/>
        <w:spacing w:after="100" w:line="360" w:lineRule="auto"/>
        <w:ind w:firstLine="500"/>
        <w:jc w:val="both"/>
        <w:rPr>
          <w:rFonts w:ascii="仿宋" w:hAnsi="仿宋" w:eastAsia="仿宋" w:cs="Times New Roman"/>
          <w:b/>
          <w:kern w:val="2"/>
          <w:sz w:val="28"/>
          <w:szCs w:val="28"/>
          <w:lang w:bidi="ar-SA"/>
        </w:rPr>
      </w:pPr>
      <w:r>
        <w:rPr>
          <w:rFonts w:hint="eastAsia" w:ascii="仿宋" w:hAnsi="仿宋" w:eastAsia="仿宋" w:cs="Times New Roman"/>
          <w:b/>
          <w:kern w:val="2"/>
          <w:sz w:val="28"/>
          <w:szCs w:val="28"/>
          <w:lang w:bidi="ar-SA"/>
        </w:rPr>
        <w:t>六、验收</w:t>
      </w:r>
    </w:p>
    <w:p w14:paraId="77428B59">
      <w:pPr>
        <w:pStyle w:val="4"/>
        <w:spacing w:after="100" w:line="360" w:lineRule="auto"/>
        <w:ind w:firstLine="500"/>
        <w:jc w:val="both"/>
        <w:rPr>
          <w:rFonts w:ascii="仿宋" w:hAnsi="仿宋" w:eastAsia="仿宋" w:cs="Times New Roman"/>
          <w:kern w:val="2"/>
          <w:sz w:val="28"/>
          <w:szCs w:val="28"/>
          <w:lang w:bidi="ar-SA"/>
        </w:rPr>
      </w:pPr>
      <w:r>
        <w:rPr>
          <w:rFonts w:ascii="仿宋" w:hAnsi="仿宋" w:eastAsia="仿宋" w:cs="Times New Roman"/>
          <w:kern w:val="2"/>
          <w:sz w:val="28"/>
          <w:szCs w:val="28"/>
          <w:lang w:bidi="ar-SA"/>
        </w:rPr>
        <w:t>1、所供产品的规格、数量符合采购文件供应商投标承诺及采购合同约定的要求。</w:t>
      </w:r>
    </w:p>
    <w:p w14:paraId="283127B2">
      <w:pPr>
        <w:pStyle w:val="4"/>
        <w:spacing w:after="100" w:line="360" w:lineRule="auto"/>
        <w:ind w:firstLine="500"/>
        <w:jc w:val="both"/>
        <w:rPr>
          <w:rFonts w:ascii="仿宋" w:hAnsi="仿宋" w:eastAsia="仿宋" w:cs="Times New Roman"/>
          <w:kern w:val="2"/>
          <w:sz w:val="28"/>
          <w:szCs w:val="28"/>
          <w:lang w:bidi="ar-SA"/>
        </w:rPr>
      </w:pPr>
      <w:r>
        <w:rPr>
          <w:rFonts w:ascii="仿宋" w:hAnsi="仿宋" w:eastAsia="仿宋" w:cs="Times New Roman"/>
          <w:kern w:val="2"/>
          <w:sz w:val="28"/>
          <w:szCs w:val="28"/>
          <w:lang w:bidi="ar-SA"/>
        </w:rPr>
        <w:t>2、所有产品均已运输至指定地点。</w:t>
      </w:r>
    </w:p>
    <w:p w14:paraId="59854FA8">
      <w:pPr>
        <w:pStyle w:val="4"/>
        <w:spacing w:after="100" w:line="360" w:lineRule="auto"/>
        <w:ind w:firstLine="500"/>
        <w:jc w:val="both"/>
        <w:rPr>
          <w:rFonts w:ascii="仿宋" w:hAnsi="仿宋" w:eastAsia="仿宋" w:cs="Times New Roman"/>
          <w:kern w:val="2"/>
          <w:sz w:val="28"/>
          <w:szCs w:val="28"/>
          <w:lang w:bidi="ar-SA"/>
        </w:rPr>
      </w:pPr>
      <w:r>
        <w:rPr>
          <w:rFonts w:ascii="仿宋" w:hAnsi="仿宋" w:eastAsia="仿宋" w:cs="Times New Roman"/>
          <w:kern w:val="2"/>
          <w:sz w:val="28"/>
          <w:szCs w:val="28"/>
          <w:lang w:bidi="ar-SA"/>
        </w:rPr>
        <w:t>3、采购文件供应商投标承诺及采购合同约定的附件、工具、技术资料等齐全；提供 产品使用说明书、合格证。</w:t>
      </w:r>
    </w:p>
    <w:p w14:paraId="4DECE80F">
      <w:pPr>
        <w:pStyle w:val="4"/>
        <w:spacing w:after="100" w:line="360" w:lineRule="auto"/>
        <w:ind w:firstLine="500"/>
        <w:jc w:val="both"/>
        <w:rPr>
          <w:rFonts w:ascii="仿宋" w:hAnsi="仿宋" w:eastAsia="仿宋" w:cs="Times New Roman"/>
          <w:b/>
          <w:kern w:val="2"/>
          <w:sz w:val="28"/>
          <w:szCs w:val="28"/>
          <w:lang w:bidi="ar-SA"/>
        </w:rPr>
      </w:pPr>
      <w:r>
        <w:rPr>
          <w:rFonts w:hint="eastAsia" w:ascii="仿宋" w:hAnsi="仿宋" w:eastAsia="仿宋" w:cs="Times New Roman"/>
          <w:b/>
          <w:kern w:val="2"/>
          <w:sz w:val="28"/>
          <w:szCs w:val="28"/>
          <w:lang w:bidi="ar-SA"/>
        </w:rPr>
        <w:t>七、甲方责任</w:t>
      </w:r>
    </w:p>
    <w:p w14:paraId="573C1A31">
      <w:pPr>
        <w:pStyle w:val="4"/>
        <w:spacing w:after="100" w:line="360" w:lineRule="auto"/>
        <w:ind w:firstLine="500"/>
        <w:jc w:val="both"/>
        <w:rPr>
          <w:rFonts w:ascii="仿宋" w:hAnsi="仿宋" w:eastAsia="仿宋" w:cs="Times New Roman"/>
          <w:kern w:val="2"/>
          <w:sz w:val="28"/>
          <w:szCs w:val="28"/>
          <w:lang w:bidi="ar-SA"/>
        </w:rPr>
      </w:pPr>
      <w:r>
        <w:rPr>
          <w:rFonts w:ascii="仿宋" w:hAnsi="仿宋" w:eastAsia="仿宋" w:cs="Times New Roman"/>
          <w:kern w:val="2"/>
          <w:sz w:val="28"/>
          <w:szCs w:val="28"/>
          <w:lang w:bidi="ar-SA"/>
        </w:rPr>
        <w:t>1、安排组织验收并及时办理付款手续。</w:t>
      </w:r>
    </w:p>
    <w:p w14:paraId="30E24A2E">
      <w:pPr>
        <w:pStyle w:val="4"/>
        <w:spacing w:after="100" w:line="360" w:lineRule="auto"/>
        <w:ind w:firstLine="500"/>
        <w:jc w:val="both"/>
        <w:rPr>
          <w:rFonts w:ascii="仿宋" w:hAnsi="仿宋" w:eastAsia="仿宋" w:cs="Times New Roman"/>
          <w:kern w:val="2"/>
          <w:sz w:val="28"/>
          <w:szCs w:val="28"/>
          <w:lang w:bidi="ar-SA"/>
        </w:rPr>
      </w:pPr>
      <w:r>
        <w:rPr>
          <w:rFonts w:ascii="仿宋" w:hAnsi="仿宋" w:eastAsia="仿宋" w:cs="Times New Roman"/>
          <w:kern w:val="2"/>
          <w:sz w:val="28"/>
          <w:szCs w:val="28"/>
          <w:lang w:bidi="ar-SA"/>
        </w:rPr>
        <w:t>2、负责提供工作场地（不含人员培训所产生的各类费用），协助乙方办理有关事宜。</w:t>
      </w:r>
    </w:p>
    <w:p w14:paraId="5F0C6091">
      <w:pPr>
        <w:pStyle w:val="4"/>
        <w:spacing w:after="100" w:line="360" w:lineRule="auto"/>
        <w:ind w:firstLine="500"/>
        <w:jc w:val="both"/>
        <w:rPr>
          <w:rFonts w:ascii="仿宋" w:hAnsi="仿宋" w:eastAsia="仿宋" w:cs="Times New Roman"/>
          <w:b/>
          <w:kern w:val="2"/>
          <w:sz w:val="28"/>
          <w:szCs w:val="28"/>
          <w:lang w:bidi="ar-SA"/>
        </w:rPr>
      </w:pPr>
      <w:r>
        <w:rPr>
          <w:rFonts w:hint="eastAsia" w:ascii="仿宋" w:hAnsi="仿宋" w:eastAsia="仿宋" w:cs="Times New Roman"/>
          <w:b/>
          <w:kern w:val="2"/>
          <w:sz w:val="28"/>
          <w:szCs w:val="28"/>
          <w:lang w:bidi="ar-SA"/>
        </w:rPr>
        <w:t>八、乙方责任</w:t>
      </w:r>
    </w:p>
    <w:p w14:paraId="7520A3DC">
      <w:pPr>
        <w:pStyle w:val="4"/>
        <w:spacing w:after="100" w:line="360" w:lineRule="auto"/>
        <w:ind w:firstLine="500"/>
        <w:jc w:val="both"/>
        <w:rPr>
          <w:rFonts w:ascii="仿宋" w:hAnsi="仿宋" w:eastAsia="仿宋" w:cs="Times New Roman"/>
          <w:kern w:val="2"/>
          <w:sz w:val="28"/>
          <w:szCs w:val="28"/>
          <w:lang w:bidi="ar-SA"/>
        </w:rPr>
      </w:pPr>
      <w:r>
        <w:rPr>
          <w:rFonts w:ascii="仿宋" w:hAnsi="仿宋" w:eastAsia="仿宋" w:cs="Times New Roman"/>
          <w:kern w:val="2"/>
          <w:sz w:val="28"/>
          <w:szCs w:val="28"/>
          <w:lang w:bidi="ar-SA"/>
        </w:rPr>
        <w:t>1、保证所供货物均为标书承诺货物，符合相关质量检测标准，具有该产品的出厂标准或国家鉴定证书。</w:t>
      </w:r>
    </w:p>
    <w:p w14:paraId="42EAF682">
      <w:pPr>
        <w:pStyle w:val="4"/>
        <w:spacing w:after="100" w:line="360" w:lineRule="auto"/>
        <w:ind w:firstLine="500"/>
        <w:jc w:val="both"/>
        <w:rPr>
          <w:rFonts w:ascii="仿宋" w:hAnsi="仿宋" w:eastAsia="仿宋" w:cs="Times New Roman"/>
          <w:kern w:val="2"/>
          <w:sz w:val="28"/>
          <w:szCs w:val="28"/>
          <w:lang w:bidi="ar-SA"/>
        </w:rPr>
      </w:pPr>
      <w:r>
        <w:rPr>
          <w:rFonts w:ascii="仿宋" w:hAnsi="仿宋" w:eastAsia="仿宋" w:cs="Times New Roman"/>
          <w:kern w:val="2"/>
          <w:sz w:val="28"/>
          <w:szCs w:val="28"/>
          <w:lang w:bidi="ar-SA"/>
        </w:rPr>
        <w:t>2、保证货物的售后服务，严格遵守投标文件及相关承诺。</w:t>
      </w:r>
    </w:p>
    <w:p w14:paraId="004BA597">
      <w:pPr>
        <w:pStyle w:val="4"/>
        <w:spacing w:after="100" w:line="360" w:lineRule="auto"/>
        <w:ind w:firstLine="500"/>
        <w:jc w:val="both"/>
        <w:rPr>
          <w:rFonts w:ascii="仿宋" w:hAnsi="仿宋" w:eastAsia="仿宋" w:cs="Times New Roman"/>
          <w:b/>
          <w:kern w:val="2"/>
          <w:sz w:val="28"/>
          <w:szCs w:val="28"/>
          <w:lang w:bidi="ar-SA"/>
        </w:rPr>
      </w:pPr>
      <w:r>
        <w:rPr>
          <w:rFonts w:hint="eastAsia" w:ascii="仿宋" w:hAnsi="仿宋" w:eastAsia="仿宋" w:cs="Times New Roman"/>
          <w:b/>
          <w:kern w:val="2"/>
          <w:sz w:val="28"/>
          <w:szCs w:val="28"/>
          <w:lang w:bidi="ar-SA"/>
        </w:rPr>
        <w:t>九、违约责任</w:t>
      </w:r>
    </w:p>
    <w:p w14:paraId="4578144F">
      <w:pPr>
        <w:pStyle w:val="4"/>
        <w:spacing w:after="100" w:line="360" w:lineRule="auto"/>
        <w:ind w:firstLine="500"/>
        <w:jc w:val="both"/>
        <w:rPr>
          <w:rFonts w:ascii="仿宋" w:hAnsi="仿宋" w:eastAsia="仿宋" w:cs="Times New Roman"/>
          <w:kern w:val="2"/>
          <w:sz w:val="28"/>
          <w:szCs w:val="28"/>
          <w:lang w:bidi="ar-SA"/>
        </w:rPr>
      </w:pPr>
      <w:r>
        <w:rPr>
          <w:rFonts w:hint="eastAsia" w:ascii="仿宋" w:hAnsi="仿宋" w:eastAsia="仿宋" w:cs="Times New Roman"/>
          <w:kern w:val="2"/>
          <w:sz w:val="28"/>
          <w:szCs w:val="28"/>
          <w:lang w:bidi="ar-SA"/>
        </w:rPr>
        <w:t>1、</w:t>
      </w:r>
      <w:r>
        <w:rPr>
          <w:rFonts w:ascii="仿宋" w:hAnsi="仿宋" w:eastAsia="仿宋" w:cs="Times New Roman"/>
          <w:kern w:val="2"/>
          <w:sz w:val="28"/>
          <w:szCs w:val="28"/>
          <w:lang w:bidi="ar-SA"/>
        </w:rPr>
        <w:t>乙方应按照本合同中规定的时间交货和提供服务。如乙方无正当理由拖延交货，甲方有权从货款中扣除违约赔偿费而不影响合同项下的其他补救方法。每延迟一天，赔偿费按合同总价款的1%计收，最高赔偿限额为合同总价的5%。如达到最高限额，甲方有权终止合同。</w:t>
      </w:r>
    </w:p>
    <w:p w14:paraId="5BC6D4CA">
      <w:pPr>
        <w:pStyle w:val="4"/>
        <w:spacing w:after="100" w:line="360" w:lineRule="auto"/>
        <w:ind w:firstLine="500"/>
        <w:jc w:val="both"/>
        <w:rPr>
          <w:rFonts w:ascii="仿宋" w:hAnsi="仿宋" w:eastAsia="仿宋" w:cs="Times New Roman"/>
          <w:kern w:val="2"/>
          <w:sz w:val="28"/>
          <w:szCs w:val="28"/>
          <w:lang w:bidi="ar-SA"/>
        </w:rPr>
      </w:pPr>
      <w:r>
        <w:rPr>
          <w:rFonts w:hint="eastAsia" w:ascii="仿宋" w:hAnsi="仿宋" w:eastAsia="仿宋" w:cs="Times New Roman"/>
          <w:kern w:val="2"/>
          <w:sz w:val="28"/>
          <w:szCs w:val="28"/>
          <w:lang w:bidi="ar-SA"/>
        </w:rPr>
        <w:t>2、</w:t>
      </w:r>
      <w:r>
        <w:rPr>
          <w:rFonts w:ascii="仿宋" w:hAnsi="仿宋" w:eastAsia="仿宋" w:cs="Times New Roman"/>
          <w:kern w:val="2"/>
          <w:sz w:val="28"/>
          <w:szCs w:val="28"/>
          <w:lang w:bidi="ar-SA"/>
        </w:rPr>
        <w:t>由于儿童服用乙方所提供的不合格营养包产生的严重不良反应、致病（但儿童自身 过敏、疾病或使用不洁餐具等非乙方原因除外），经甲乙双方确认并经第三方检验后，乙方应对此负责，立即召回并更换该批产品，对因此造成的所有后果负责，所产生的费用及善后由乙方承担，并承担由此产生的法律责任。</w:t>
      </w:r>
    </w:p>
    <w:p w14:paraId="6BE63BB7">
      <w:pPr>
        <w:pStyle w:val="4"/>
        <w:spacing w:after="100" w:line="360" w:lineRule="auto"/>
        <w:ind w:firstLine="500"/>
        <w:jc w:val="both"/>
        <w:rPr>
          <w:rFonts w:ascii="仿宋" w:hAnsi="仿宋" w:eastAsia="仿宋" w:cs="Times New Roman"/>
          <w:b/>
          <w:kern w:val="2"/>
          <w:sz w:val="28"/>
          <w:szCs w:val="28"/>
          <w:lang w:bidi="ar-SA"/>
        </w:rPr>
      </w:pPr>
      <w:r>
        <w:rPr>
          <w:rFonts w:hint="eastAsia" w:ascii="仿宋" w:hAnsi="仿宋" w:eastAsia="仿宋" w:cs="Times New Roman"/>
          <w:b/>
          <w:kern w:val="2"/>
          <w:sz w:val="28"/>
          <w:szCs w:val="28"/>
          <w:lang w:bidi="ar-SA"/>
        </w:rPr>
        <w:t>十、不可抗力</w:t>
      </w:r>
    </w:p>
    <w:p w14:paraId="27B890DA">
      <w:pPr>
        <w:pStyle w:val="4"/>
        <w:spacing w:after="100" w:line="360" w:lineRule="auto"/>
        <w:ind w:firstLine="500"/>
        <w:jc w:val="both"/>
        <w:rPr>
          <w:rFonts w:ascii="仿宋" w:hAnsi="仿宋" w:eastAsia="仿宋" w:cs="Times New Roman"/>
          <w:kern w:val="2"/>
          <w:sz w:val="28"/>
          <w:szCs w:val="28"/>
          <w:lang w:bidi="ar-SA"/>
        </w:rPr>
      </w:pPr>
      <w:r>
        <w:rPr>
          <w:rFonts w:ascii="仿宋" w:hAnsi="仿宋" w:eastAsia="仿宋" w:cs="Times New Roman"/>
          <w:kern w:val="2"/>
          <w:sz w:val="28"/>
          <w:szCs w:val="28"/>
          <w:lang w:bidi="ar-SA"/>
        </w:rPr>
        <w:t>甲乙双方的任何一方由于不可抗力的原因不能履行合同时，应及时向对方通报不能履行或不能完成履行理由，在取得有关主管机关证明以后，允许延期履行、部分履行或者不 履行合同，并根据情况可部分或全部免于承担违约责任。</w:t>
      </w:r>
    </w:p>
    <w:p w14:paraId="688845DF">
      <w:pPr>
        <w:pStyle w:val="4"/>
        <w:spacing w:after="100" w:line="360" w:lineRule="auto"/>
        <w:ind w:firstLine="500"/>
        <w:jc w:val="both"/>
        <w:rPr>
          <w:rFonts w:ascii="仿宋" w:hAnsi="仿宋" w:eastAsia="仿宋" w:cs="Times New Roman"/>
          <w:b/>
          <w:kern w:val="2"/>
          <w:sz w:val="28"/>
          <w:szCs w:val="28"/>
          <w:lang w:bidi="ar-SA"/>
        </w:rPr>
      </w:pPr>
      <w:r>
        <w:rPr>
          <w:rFonts w:hint="eastAsia" w:ascii="仿宋" w:hAnsi="仿宋" w:eastAsia="仿宋" w:cs="Times New Roman"/>
          <w:b/>
          <w:kern w:val="2"/>
          <w:sz w:val="28"/>
          <w:szCs w:val="28"/>
          <w:lang w:bidi="ar-SA"/>
        </w:rPr>
        <w:t>十一、争议解决</w:t>
      </w:r>
    </w:p>
    <w:p w14:paraId="17D7F256">
      <w:pPr>
        <w:tabs>
          <w:tab w:val="left" w:pos="1155"/>
        </w:tabs>
        <w:spacing w:line="360" w:lineRule="auto"/>
        <w:ind w:firstLine="548" w:firstLineChars="196"/>
        <w:rPr>
          <w:rFonts w:ascii="仿宋" w:hAnsi="仿宋" w:eastAsia="仿宋"/>
          <w:sz w:val="28"/>
          <w:szCs w:val="28"/>
          <w:lang w:val="zh-CN"/>
        </w:rPr>
      </w:pPr>
      <w:r>
        <w:rPr>
          <w:rFonts w:hint="eastAsia" w:ascii="仿宋" w:hAnsi="仿宋" w:eastAsia="仿宋"/>
          <w:sz w:val="28"/>
          <w:szCs w:val="28"/>
          <w:lang w:val="zh-CN"/>
        </w:rPr>
        <w:t>合同执行中发生争议的，当事人双方应协商解决，协商达不成一致时，可向当地行政仲裁机关申请仲裁或者向人民法院提请诉讼。</w:t>
      </w:r>
    </w:p>
    <w:p w14:paraId="1D244B67">
      <w:pPr>
        <w:pStyle w:val="4"/>
        <w:spacing w:after="100" w:line="360" w:lineRule="auto"/>
        <w:ind w:firstLine="500"/>
        <w:jc w:val="both"/>
        <w:rPr>
          <w:rFonts w:ascii="仿宋" w:hAnsi="仿宋" w:eastAsia="仿宋" w:cs="Times New Roman"/>
          <w:b/>
          <w:kern w:val="2"/>
          <w:sz w:val="28"/>
          <w:szCs w:val="28"/>
          <w:lang w:bidi="ar-SA"/>
        </w:rPr>
      </w:pPr>
      <w:r>
        <w:rPr>
          <w:rFonts w:hint="eastAsia" w:ascii="仿宋" w:hAnsi="仿宋" w:eastAsia="仿宋" w:cs="Times New Roman"/>
          <w:b/>
          <w:kern w:val="2"/>
          <w:sz w:val="28"/>
          <w:szCs w:val="28"/>
          <w:lang w:bidi="ar-SA"/>
        </w:rPr>
        <w:t>十二、合同生效及其他</w:t>
      </w:r>
    </w:p>
    <w:p w14:paraId="28A90716">
      <w:pPr>
        <w:pStyle w:val="4"/>
        <w:spacing w:after="100" w:line="360" w:lineRule="auto"/>
        <w:ind w:firstLine="500"/>
        <w:jc w:val="both"/>
        <w:rPr>
          <w:rFonts w:ascii="仿宋" w:hAnsi="仿宋" w:eastAsia="仿宋" w:cs="Times New Roman"/>
          <w:kern w:val="2"/>
          <w:sz w:val="28"/>
          <w:szCs w:val="28"/>
          <w:lang w:bidi="ar-SA"/>
        </w:rPr>
      </w:pPr>
      <w:r>
        <w:rPr>
          <w:rFonts w:ascii="仿宋" w:hAnsi="仿宋" w:eastAsia="仿宋" w:cs="Times New Roman"/>
          <w:kern w:val="2"/>
          <w:sz w:val="28"/>
          <w:szCs w:val="28"/>
          <w:lang w:bidi="ar-SA"/>
        </w:rPr>
        <w:t>1、本合同经双方签字盖章后生效。合同</w:t>
      </w:r>
      <w:r>
        <w:rPr>
          <w:rFonts w:hint="eastAsia" w:ascii="仿宋" w:hAnsi="仿宋" w:eastAsia="仿宋" w:cs="Times New Roman"/>
          <w:kern w:val="2"/>
          <w:sz w:val="28"/>
          <w:szCs w:val="28"/>
          <w:lang w:val="en-US" w:eastAsia="zh-CN" w:bidi="ar-SA"/>
        </w:rPr>
        <w:t>一式三</w:t>
      </w:r>
      <w:r>
        <w:rPr>
          <w:rFonts w:ascii="仿宋" w:hAnsi="仿宋" w:eastAsia="仿宋" w:cs="Times New Roman"/>
          <w:kern w:val="2"/>
          <w:sz w:val="28"/>
          <w:szCs w:val="28"/>
          <w:lang w:bidi="ar-SA"/>
        </w:rPr>
        <w:t>份，甲乙双方各</w:t>
      </w:r>
      <w:r>
        <w:rPr>
          <w:rFonts w:hint="eastAsia" w:ascii="仿宋" w:hAnsi="仿宋" w:eastAsia="仿宋" w:cs="Times New Roman"/>
          <w:kern w:val="2"/>
          <w:sz w:val="28"/>
          <w:szCs w:val="28"/>
          <w:lang w:bidi="ar-SA"/>
        </w:rPr>
        <w:t>一</w:t>
      </w:r>
      <w:r>
        <w:rPr>
          <w:rFonts w:ascii="仿宋" w:hAnsi="仿宋" w:eastAsia="仿宋" w:cs="Times New Roman"/>
          <w:kern w:val="2"/>
          <w:sz w:val="28"/>
          <w:szCs w:val="28"/>
          <w:lang w:bidi="ar-SA"/>
        </w:rPr>
        <w:t>份，渭南市财政局政府采购管理科</w:t>
      </w:r>
      <w:bookmarkStart w:id="0" w:name="_GoBack"/>
      <w:bookmarkEnd w:id="0"/>
      <w:r>
        <w:rPr>
          <w:rFonts w:ascii="仿宋" w:hAnsi="仿宋" w:eastAsia="仿宋" w:cs="Times New Roman"/>
          <w:kern w:val="2"/>
          <w:sz w:val="28"/>
          <w:szCs w:val="28"/>
          <w:lang w:bidi="ar-SA"/>
        </w:rPr>
        <w:t>备案一份。</w:t>
      </w:r>
    </w:p>
    <w:p w14:paraId="4C440A73">
      <w:pPr>
        <w:pStyle w:val="4"/>
        <w:spacing w:after="100" w:line="360" w:lineRule="auto"/>
        <w:ind w:firstLine="500"/>
        <w:jc w:val="both"/>
        <w:rPr>
          <w:rFonts w:ascii="仿宋" w:hAnsi="仿宋" w:eastAsia="仿宋" w:cs="Times New Roman"/>
          <w:kern w:val="2"/>
          <w:sz w:val="28"/>
          <w:szCs w:val="28"/>
          <w:lang w:bidi="ar-SA"/>
        </w:rPr>
      </w:pPr>
      <w:r>
        <w:rPr>
          <w:rFonts w:ascii="仿宋" w:hAnsi="仿宋" w:eastAsia="仿宋" w:cs="Times New Roman"/>
          <w:kern w:val="2"/>
          <w:sz w:val="28"/>
          <w:szCs w:val="28"/>
          <w:lang w:bidi="ar-SA"/>
        </w:rPr>
        <w:t>2、合同执行过程中出现的未尽事宜，双方在不违背合同和招标文件的前提下协商解决。</w:t>
      </w:r>
    </w:p>
    <w:p w14:paraId="2005B0F1">
      <w:pPr>
        <w:tabs>
          <w:tab w:val="left" w:pos="1155"/>
        </w:tabs>
        <w:spacing w:line="360" w:lineRule="auto"/>
        <w:ind w:firstLine="548" w:firstLineChars="196"/>
        <w:rPr>
          <w:rFonts w:hint="eastAsia" w:ascii="仿宋" w:hAnsi="仿宋" w:eastAsia="仿宋"/>
          <w:sz w:val="28"/>
          <w:szCs w:val="28"/>
          <w:lang w:val="zh-CN"/>
        </w:rPr>
      </w:pPr>
    </w:p>
    <w:p w14:paraId="03F3C3B4">
      <w:pPr>
        <w:tabs>
          <w:tab w:val="left" w:pos="1155"/>
        </w:tabs>
        <w:spacing w:line="360" w:lineRule="auto"/>
        <w:ind w:firstLine="548" w:firstLineChars="196"/>
        <w:rPr>
          <w:rFonts w:hint="eastAsia" w:ascii="仿宋" w:hAnsi="仿宋" w:eastAsia="仿宋"/>
          <w:sz w:val="28"/>
          <w:szCs w:val="28"/>
          <w:lang w:val="zh-CN"/>
        </w:rPr>
      </w:pPr>
    </w:p>
    <w:tbl>
      <w:tblPr>
        <w:tblStyle w:val="2"/>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4678"/>
      </w:tblGrid>
      <w:tr w14:paraId="4BF82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noWrap w:val="0"/>
            <w:vAlign w:val="top"/>
          </w:tcPr>
          <w:p w14:paraId="7ED84B27">
            <w:pPr>
              <w:spacing w:line="440" w:lineRule="exact"/>
              <w:jc w:val="center"/>
              <w:rPr>
                <w:rFonts w:ascii="仿宋" w:hAnsi="仿宋" w:eastAsia="仿宋"/>
              </w:rPr>
            </w:pPr>
            <w:r>
              <w:rPr>
                <w:rFonts w:hint="eastAsia" w:ascii="仿宋" w:hAnsi="仿宋" w:eastAsia="仿宋"/>
              </w:rPr>
              <w:t>甲  方</w:t>
            </w:r>
          </w:p>
        </w:tc>
        <w:tc>
          <w:tcPr>
            <w:tcW w:w="4678" w:type="dxa"/>
            <w:noWrap w:val="0"/>
            <w:vAlign w:val="top"/>
          </w:tcPr>
          <w:p w14:paraId="1660F729">
            <w:pPr>
              <w:spacing w:line="440" w:lineRule="exact"/>
              <w:jc w:val="center"/>
              <w:rPr>
                <w:rFonts w:ascii="仿宋" w:hAnsi="仿宋" w:eastAsia="仿宋"/>
              </w:rPr>
            </w:pPr>
            <w:r>
              <w:rPr>
                <w:rFonts w:hint="eastAsia" w:ascii="仿宋" w:hAnsi="仿宋" w:eastAsia="仿宋"/>
              </w:rPr>
              <w:t>乙  方</w:t>
            </w:r>
          </w:p>
        </w:tc>
      </w:tr>
      <w:tr w14:paraId="177BD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noWrap w:val="0"/>
            <w:vAlign w:val="center"/>
          </w:tcPr>
          <w:p w14:paraId="19E226DF">
            <w:pPr>
              <w:spacing w:line="300" w:lineRule="exact"/>
              <w:jc w:val="center"/>
              <w:rPr>
                <w:rFonts w:ascii="仿宋" w:hAnsi="仿宋" w:eastAsia="仿宋"/>
                <w:szCs w:val="21"/>
              </w:rPr>
            </w:pPr>
            <w:r>
              <w:rPr>
                <w:rFonts w:hint="eastAsia" w:ascii="仿宋" w:hAnsi="仿宋" w:eastAsia="仿宋"/>
                <w:szCs w:val="21"/>
              </w:rPr>
              <w:t>采购人名称</w:t>
            </w:r>
          </w:p>
          <w:p w14:paraId="408D2C08">
            <w:pPr>
              <w:spacing w:line="300" w:lineRule="exact"/>
              <w:jc w:val="center"/>
              <w:rPr>
                <w:rFonts w:ascii="仿宋" w:hAnsi="仿宋" w:eastAsia="仿宋"/>
                <w:szCs w:val="21"/>
              </w:rPr>
            </w:pPr>
            <w:r>
              <w:rPr>
                <w:rFonts w:hint="eastAsia" w:ascii="仿宋" w:hAnsi="仿宋" w:eastAsia="仿宋"/>
                <w:szCs w:val="21"/>
              </w:rPr>
              <w:t>（盖章）</w:t>
            </w:r>
          </w:p>
        </w:tc>
        <w:tc>
          <w:tcPr>
            <w:tcW w:w="4678" w:type="dxa"/>
            <w:noWrap w:val="0"/>
            <w:vAlign w:val="center"/>
          </w:tcPr>
          <w:p w14:paraId="064171C7">
            <w:pPr>
              <w:spacing w:line="300" w:lineRule="exact"/>
              <w:jc w:val="center"/>
              <w:rPr>
                <w:rFonts w:ascii="仿宋" w:hAnsi="仿宋" w:eastAsia="仿宋"/>
                <w:szCs w:val="21"/>
              </w:rPr>
            </w:pPr>
            <w:r>
              <w:rPr>
                <w:rFonts w:hint="eastAsia" w:ascii="仿宋" w:hAnsi="仿宋" w:eastAsia="仿宋"/>
                <w:szCs w:val="21"/>
              </w:rPr>
              <w:t>中标供应商全称</w:t>
            </w:r>
          </w:p>
          <w:p w14:paraId="78000BFA">
            <w:pPr>
              <w:spacing w:line="300" w:lineRule="exact"/>
              <w:jc w:val="center"/>
              <w:rPr>
                <w:rFonts w:ascii="仿宋" w:hAnsi="仿宋" w:eastAsia="仿宋"/>
                <w:szCs w:val="21"/>
              </w:rPr>
            </w:pPr>
            <w:r>
              <w:rPr>
                <w:rFonts w:hint="eastAsia" w:ascii="仿宋" w:hAnsi="仿宋" w:eastAsia="仿宋"/>
                <w:szCs w:val="21"/>
              </w:rPr>
              <w:t>（盖章）</w:t>
            </w:r>
          </w:p>
        </w:tc>
      </w:tr>
      <w:tr w14:paraId="4C1E8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noWrap w:val="0"/>
            <w:vAlign w:val="top"/>
          </w:tcPr>
          <w:p w14:paraId="4A5025FD">
            <w:pPr>
              <w:spacing w:line="440" w:lineRule="exact"/>
              <w:rPr>
                <w:rFonts w:ascii="仿宋" w:hAnsi="仿宋" w:eastAsia="仿宋"/>
                <w:szCs w:val="21"/>
              </w:rPr>
            </w:pPr>
            <w:r>
              <w:rPr>
                <w:rFonts w:hint="eastAsia" w:ascii="仿宋" w:hAnsi="仿宋" w:eastAsia="仿宋"/>
                <w:szCs w:val="21"/>
              </w:rPr>
              <w:t xml:space="preserve">地址： </w:t>
            </w:r>
          </w:p>
        </w:tc>
        <w:tc>
          <w:tcPr>
            <w:tcW w:w="4678" w:type="dxa"/>
            <w:noWrap w:val="0"/>
            <w:vAlign w:val="top"/>
          </w:tcPr>
          <w:p w14:paraId="789CB98F">
            <w:pPr>
              <w:spacing w:line="440" w:lineRule="exact"/>
              <w:rPr>
                <w:rFonts w:ascii="仿宋" w:hAnsi="仿宋" w:eastAsia="仿宋"/>
                <w:szCs w:val="21"/>
              </w:rPr>
            </w:pPr>
            <w:r>
              <w:rPr>
                <w:rFonts w:hint="eastAsia" w:ascii="仿宋" w:hAnsi="仿宋" w:eastAsia="仿宋"/>
                <w:szCs w:val="21"/>
              </w:rPr>
              <w:t>地址：</w:t>
            </w:r>
          </w:p>
        </w:tc>
      </w:tr>
      <w:tr w14:paraId="59135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noWrap w:val="0"/>
            <w:vAlign w:val="top"/>
          </w:tcPr>
          <w:p w14:paraId="41865EEB">
            <w:pPr>
              <w:spacing w:line="440" w:lineRule="exact"/>
              <w:rPr>
                <w:rFonts w:ascii="仿宋" w:hAnsi="仿宋" w:eastAsia="仿宋"/>
              </w:rPr>
            </w:pPr>
            <w:r>
              <w:rPr>
                <w:rFonts w:hint="eastAsia" w:ascii="仿宋" w:hAnsi="仿宋" w:eastAsia="仿宋"/>
                <w:szCs w:val="21"/>
              </w:rPr>
              <w:t>邮编：</w:t>
            </w:r>
          </w:p>
        </w:tc>
        <w:tc>
          <w:tcPr>
            <w:tcW w:w="4678" w:type="dxa"/>
            <w:noWrap w:val="0"/>
            <w:vAlign w:val="top"/>
          </w:tcPr>
          <w:p w14:paraId="2D6638F1">
            <w:pPr>
              <w:spacing w:line="440" w:lineRule="exact"/>
              <w:rPr>
                <w:rFonts w:ascii="仿宋" w:hAnsi="仿宋" w:eastAsia="仿宋"/>
              </w:rPr>
            </w:pPr>
            <w:r>
              <w:rPr>
                <w:rFonts w:hint="eastAsia" w:ascii="仿宋" w:hAnsi="仿宋" w:eastAsia="仿宋"/>
                <w:szCs w:val="21"/>
              </w:rPr>
              <w:t>邮编：</w:t>
            </w:r>
          </w:p>
        </w:tc>
      </w:tr>
      <w:tr w14:paraId="2D3E8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4644" w:type="dxa"/>
            <w:noWrap w:val="0"/>
            <w:vAlign w:val="top"/>
          </w:tcPr>
          <w:p w14:paraId="5B5AE36F">
            <w:pPr>
              <w:spacing w:line="440" w:lineRule="exact"/>
              <w:rPr>
                <w:rFonts w:ascii="仿宋" w:hAnsi="仿宋" w:eastAsia="仿宋"/>
                <w:szCs w:val="21"/>
              </w:rPr>
            </w:pPr>
            <w:r>
              <w:rPr>
                <w:rFonts w:hint="eastAsia" w:ascii="仿宋" w:hAnsi="仿宋" w:eastAsia="仿宋"/>
                <w:szCs w:val="21"/>
              </w:rPr>
              <w:t xml:space="preserve">法定代表人： </w:t>
            </w:r>
          </w:p>
        </w:tc>
        <w:tc>
          <w:tcPr>
            <w:tcW w:w="4678" w:type="dxa"/>
            <w:noWrap w:val="0"/>
            <w:vAlign w:val="top"/>
          </w:tcPr>
          <w:p w14:paraId="119B06E5">
            <w:pPr>
              <w:spacing w:line="440" w:lineRule="exact"/>
              <w:rPr>
                <w:rFonts w:ascii="仿宋" w:hAnsi="仿宋" w:eastAsia="仿宋"/>
              </w:rPr>
            </w:pPr>
            <w:r>
              <w:rPr>
                <w:rFonts w:hint="eastAsia" w:ascii="仿宋" w:hAnsi="仿宋" w:eastAsia="仿宋"/>
                <w:szCs w:val="21"/>
              </w:rPr>
              <w:t>法定代表人：</w:t>
            </w:r>
          </w:p>
        </w:tc>
      </w:tr>
      <w:tr w14:paraId="5AD2A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4644" w:type="dxa"/>
            <w:noWrap w:val="0"/>
            <w:vAlign w:val="top"/>
          </w:tcPr>
          <w:p w14:paraId="0F666A6E">
            <w:pPr>
              <w:spacing w:line="440" w:lineRule="exact"/>
              <w:rPr>
                <w:rFonts w:ascii="仿宋" w:hAnsi="仿宋" w:eastAsia="仿宋"/>
              </w:rPr>
            </w:pPr>
            <w:r>
              <w:rPr>
                <w:rFonts w:hint="eastAsia" w:ascii="仿宋" w:hAnsi="仿宋" w:eastAsia="仿宋"/>
                <w:szCs w:val="21"/>
              </w:rPr>
              <w:t>被授权代表：（签字）</w:t>
            </w:r>
          </w:p>
        </w:tc>
        <w:tc>
          <w:tcPr>
            <w:tcW w:w="4678" w:type="dxa"/>
            <w:noWrap w:val="0"/>
            <w:vAlign w:val="top"/>
          </w:tcPr>
          <w:p w14:paraId="1F30554B">
            <w:pPr>
              <w:spacing w:line="440" w:lineRule="exact"/>
              <w:rPr>
                <w:rFonts w:ascii="仿宋" w:hAnsi="仿宋" w:eastAsia="仿宋"/>
              </w:rPr>
            </w:pPr>
            <w:r>
              <w:rPr>
                <w:rFonts w:hint="eastAsia" w:ascii="仿宋" w:hAnsi="仿宋" w:eastAsia="仿宋"/>
                <w:szCs w:val="21"/>
              </w:rPr>
              <w:t>被授权代表：（签字）</w:t>
            </w:r>
          </w:p>
        </w:tc>
      </w:tr>
      <w:tr w14:paraId="77C00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noWrap w:val="0"/>
            <w:vAlign w:val="top"/>
          </w:tcPr>
          <w:p w14:paraId="6CF08A9D">
            <w:pPr>
              <w:spacing w:line="440" w:lineRule="exact"/>
              <w:rPr>
                <w:rFonts w:ascii="仿宋" w:hAnsi="仿宋" w:eastAsia="仿宋"/>
                <w:szCs w:val="21"/>
              </w:rPr>
            </w:pPr>
            <w:r>
              <w:rPr>
                <w:rFonts w:hint="eastAsia" w:ascii="仿宋" w:hAnsi="仿宋" w:eastAsia="仿宋"/>
                <w:szCs w:val="21"/>
              </w:rPr>
              <w:t>电话：</w:t>
            </w:r>
          </w:p>
        </w:tc>
        <w:tc>
          <w:tcPr>
            <w:tcW w:w="4678" w:type="dxa"/>
            <w:noWrap w:val="0"/>
            <w:vAlign w:val="top"/>
          </w:tcPr>
          <w:p w14:paraId="285157A8">
            <w:pPr>
              <w:spacing w:line="440" w:lineRule="exact"/>
              <w:rPr>
                <w:rFonts w:ascii="仿宋" w:hAnsi="仿宋" w:eastAsia="仿宋"/>
              </w:rPr>
            </w:pPr>
            <w:r>
              <w:rPr>
                <w:rFonts w:hint="eastAsia" w:ascii="仿宋" w:hAnsi="仿宋" w:eastAsia="仿宋"/>
                <w:szCs w:val="21"/>
              </w:rPr>
              <w:t>电话：</w:t>
            </w:r>
          </w:p>
        </w:tc>
      </w:tr>
      <w:tr w14:paraId="0D3E6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noWrap w:val="0"/>
            <w:vAlign w:val="top"/>
          </w:tcPr>
          <w:p w14:paraId="43C77674">
            <w:pPr>
              <w:spacing w:line="440" w:lineRule="exact"/>
              <w:rPr>
                <w:rFonts w:ascii="仿宋" w:hAnsi="仿宋" w:eastAsia="仿宋"/>
                <w:szCs w:val="21"/>
              </w:rPr>
            </w:pPr>
            <w:r>
              <w:rPr>
                <w:rFonts w:hint="eastAsia" w:ascii="仿宋" w:hAnsi="仿宋" w:eastAsia="仿宋"/>
                <w:szCs w:val="21"/>
              </w:rPr>
              <w:t>传真：</w:t>
            </w:r>
          </w:p>
        </w:tc>
        <w:tc>
          <w:tcPr>
            <w:tcW w:w="4678" w:type="dxa"/>
            <w:noWrap w:val="0"/>
            <w:vAlign w:val="top"/>
          </w:tcPr>
          <w:p w14:paraId="030D604A">
            <w:pPr>
              <w:spacing w:line="440" w:lineRule="exact"/>
              <w:rPr>
                <w:rFonts w:ascii="仿宋" w:hAnsi="仿宋" w:eastAsia="仿宋"/>
              </w:rPr>
            </w:pPr>
            <w:r>
              <w:rPr>
                <w:rFonts w:hint="eastAsia" w:ascii="仿宋" w:hAnsi="仿宋" w:eastAsia="仿宋"/>
                <w:szCs w:val="21"/>
              </w:rPr>
              <w:t>传真：</w:t>
            </w:r>
          </w:p>
        </w:tc>
      </w:tr>
      <w:tr w14:paraId="18910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noWrap w:val="0"/>
            <w:vAlign w:val="top"/>
          </w:tcPr>
          <w:p w14:paraId="05C68110">
            <w:pPr>
              <w:spacing w:line="440" w:lineRule="exact"/>
              <w:rPr>
                <w:rFonts w:ascii="仿宋" w:hAnsi="仿宋" w:eastAsia="仿宋"/>
              </w:rPr>
            </w:pPr>
          </w:p>
        </w:tc>
        <w:tc>
          <w:tcPr>
            <w:tcW w:w="4678" w:type="dxa"/>
            <w:noWrap w:val="0"/>
            <w:vAlign w:val="top"/>
          </w:tcPr>
          <w:p w14:paraId="25B16913">
            <w:pPr>
              <w:spacing w:line="440" w:lineRule="exact"/>
              <w:rPr>
                <w:rFonts w:ascii="仿宋" w:hAnsi="仿宋" w:eastAsia="仿宋"/>
              </w:rPr>
            </w:pPr>
            <w:r>
              <w:rPr>
                <w:rFonts w:hint="eastAsia" w:ascii="仿宋" w:hAnsi="仿宋" w:eastAsia="仿宋"/>
                <w:szCs w:val="21"/>
              </w:rPr>
              <w:t>开户银行：</w:t>
            </w:r>
          </w:p>
        </w:tc>
      </w:tr>
      <w:tr w14:paraId="5DE72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4644" w:type="dxa"/>
            <w:noWrap w:val="0"/>
            <w:vAlign w:val="top"/>
          </w:tcPr>
          <w:p w14:paraId="56064CAB">
            <w:pPr>
              <w:spacing w:line="440" w:lineRule="exact"/>
              <w:rPr>
                <w:rFonts w:ascii="仿宋" w:hAnsi="仿宋" w:eastAsia="仿宋"/>
              </w:rPr>
            </w:pPr>
          </w:p>
        </w:tc>
        <w:tc>
          <w:tcPr>
            <w:tcW w:w="4678" w:type="dxa"/>
            <w:noWrap w:val="0"/>
            <w:vAlign w:val="top"/>
          </w:tcPr>
          <w:p w14:paraId="5243ED7B">
            <w:pPr>
              <w:spacing w:line="440" w:lineRule="exact"/>
              <w:rPr>
                <w:rFonts w:ascii="仿宋" w:hAnsi="仿宋" w:eastAsia="仿宋"/>
                <w:szCs w:val="21"/>
              </w:rPr>
            </w:pPr>
            <w:r>
              <w:rPr>
                <w:rFonts w:hint="eastAsia" w:ascii="仿宋" w:hAnsi="仿宋" w:eastAsia="仿宋"/>
                <w:szCs w:val="21"/>
              </w:rPr>
              <w:t>帐号：</w:t>
            </w:r>
          </w:p>
        </w:tc>
      </w:tr>
      <w:tr w14:paraId="4D5CA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noWrap w:val="0"/>
            <w:vAlign w:val="top"/>
          </w:tcPr>
          <w:p w14:paraId="512197EE">
            <w:pPr>
              <w:spacing w:line="440" w:lineRule="exact"/>
              <w:rPr>
                <w:rFonts w:ascii="仿宋" w:hAnsi="仿宋" w:eastAsia="仿宋"/>
              </w:rPr>
            </w:pPr>
            <w:r>
              <w:rPr>
                <w:rFonts w:hint="eastAsia" w:ascii="仿宋" w:hAnsi="仿宋" w:eastAsia="仿宋"/>
                <w:szCs w:val="21"/>
              </w:rPr>
              <w:t>日期：   年   月   日</w:t>
            </w:r>
          </w:p>
        </w:tc>
        <w:tc>
          <w:tcPr>
            <w:tcW w:w="4678" w:type="dxa"/>
            <w:noWrap w:val="0"/>
            <w:vAlign w:val="top"/>
          </w:tcPr>
          <w:p w14:paraId="491C595F">
            <w:pPr>
              <w:spacing w:line="440" w:lineRule="exact"/>
              <w:rPr>
                <w:rFonts w:ascii="仿宋" w:hAnsi="仿宋" w:eastAsia="仿宋"/>
              </w:rPr>
            </w:pPr>
            <w:r>
              <w:rPr>
                <w:rFonts w:hint="eastAsia" w:ascii="仿宋" w:hAnsi="仿宋" w:eastAsia="仿宋"/>
                <w:szCs w:val="21"/>
              </w:rPr>
              <w:t>日期：   年   月   日</w:t>
            </w:r>
          </w:p>
        </w:tc>
      </w:tr>
    </w:tbl>
    <w:p w14:paraId="2C573E25">
      <w:pPr>
        <w:spacing w:line="500" w:lineRule="exact"/>
        <w:rPr>
          <w:rFonts w:ascii="仿宋" w:hAnsi="仿宋" w:eastAsia="仿宋"/>
          <w:sz w:val="28"/>
          <w:szCs w:val="28"/>
          <w:lang w:val="zh-CN"/>
        </w:rPr>
      </w:pPr>
      <w:r>
        <w:rPr>
          <w:rFonts w:hint="eastAsia" w:ascii="仿宋" w:hAnsi="仿宋" w:eastAsia="仿宋"/>
          <w:sz w:val="42"/>
          <w:szCs w:val="42"/>
        </w:rPr>
        <w:t xml:space="preserve">   </w:t>
      </w:r>
      <w:r>
        <w:rPr>
          <w:rFonts w:hint="eastAsia" w:ascii="仿宋" w:hAnsi="仿宋" w:eastAsia="仿宋"/>
          <w:sz w:val="28"/>
          <w:szCs w:val="28"/>
          <w:lang w:val="zh-CN"/>
        </w:rPr>
        <w:t>备注：以上合同条款中，甲方为采购人，乙方为中标供应商。</w:t>
      </w:r>
    </w:p>
    <w:p w14:paraId="52739B03">
      <w:pPr>
        <w:autoSpaceDE w:val="0"/>
        <w:autoSpaceDN w:val="0"/>
        <w:adjustRightInd w:val="0"/>
        <w:snapToGrid w:val="0"/>
        <w:spacing w:line="560" w:lineRule="exact"/>
        <w:jc w:val="center"/>
        <w:outlineLvl w:val="0"/>
        <w:rPr>
          <w:rFonts w:ascii="宋体" w:hAnsi="宋体"/>
          <w:b/>
          <w:bCs/>
          <w:sz w:val="32"/>
          <w:szCs w:val="32"/>
          <w:lang w:val="zh-CN"/>
        </w:rPr>
      </w:pPr>
    </w:p>
    <w:p w14:paraId="50880A8D">
      <w:pPr>
        <w:autoSpaceDE w:val="0"/>
        <w:autoSpaceDN w:val="0"/>
        <w:adjustRightInd w:val="0"/>
        <w:snapToGrid w:val="0"/>
        <w:spacing w:line="560" w:lineRule="exact"/>
        <w:jc w:val="center"/>
        <w:outlineLvl w:val="0"/>
        <w:rPr>
          <w:rFonts w:ascii="宋体" w:hAnsi="宋体"/>
          <w:b/>
          <w:bCs/>
          <w:sz w:val="32"/>
          <w:szCs w:val="32"/>
          <w:lang w:val="zh-CN"/>
        </w:rPr>
      </w:pPr>
    </w:p>
    <w:p w14:paraId="558F4DFA">
      <w:pPr>
        <w:autoSpaceDE w:val="0"/>
        <w:autoSpaceDN w:val="0"/>
        <w:adjustRightInd w:val="0"/>
        <w:snapToGrid w:val="0"/>
        <w:spacing w:line="560" w:lineRule="exact"/>
        <w:jc w:val="center"/>
        <w:outlineLvl w:val="0"/>
        <w:rPr>
          <w:rFonts w:ascii="宋体" w:hAnsi="宋体"/>
          <w:b/>
          <w:bCs/>
          <w:sz w:val="32"/>
          <w:szCs w:val="32"/>
          <w:lang w:val="zh-CN"/>
        </w:rPr>
      </w:pPr>
    </w:p>
    <w:p w14:paraId="583B747A">
      <w:pPr>
        <w:autoSpaceDE w:val="0"/>
        <w:autoSpaceDN w:val="0"/>
        <w:adjustRightInd w:val="0"/>
        <w:snapToGrid w:val="0"/>
        <w:spacing w:line="560" w:lineRule="exact"/>
        <w:jc w:val="center"/>
        <w:outlineLvl w:val="0"/>
        <w:rPr>
          <w:rFonts w:ascii="宋体" w:hAnsi="宋体"/>
          <w:b/>
          <w:bCs/>
          <w:sz w:val="32"/>
          <w:szCs w:val="32"/>
          <w:lang w:val="zh-CN"/>
        </w:rPr>
      </w:pPr>
    </w:p>
    <w:p w14:paraId="2E5CE55B">
      <w:pPr>
        <w:autoSpaceDE w:val="0"/>
        <w:autoSpaceDN w:val="0"/>
        <w:adjustRightInd w:val="0"/>
        <w:snapToGrid w:val="0"/>
        <w:spacing w:line="560" w:lineRule="exact"/>
        <w:jc w:val="center"/>
        <w:outlineLvl w:val="0"/>
        <w:rPr>
          <w:rFonts w:ascii="宋体" w:hAnsi="宋体"/>
          <w:b/>
          <w:bCs/>
          <w:sz w:val="32"/>
          <w:szCs w:val="32"/>
          <w:lang w:val="zh-CN"/>
        </w:rPr>
      </w:pPr>
    </w:p>
    <w:p w14:paraId="73EBA36E">
      <w:pPr>
        <w:autoSpaceDE w:val="0"/>
        <w:autoSpaceDN w:val="0"/>
        <w:adjustRightInd w:val="0"/>
        <w:snapToGrid w:val="0"/>
        <w:spacing w:line="560" w:lineRule="exact"/>
        <w:jc w:val="center"/>
        <w:outlineLvl w:val="0"/>
        <w:rPr>
          <w:rFonts w:hint="eastAsia" w:ascii="宋体" w:hAnsi="宋体"/>
          <w:b/>
          <w:bCs/>
          <w:sz w:val="32"/>
          <w:szCs w:val="32"/>
          <w:lang w:val="zh-CN"/>
        </w:rPr>
      </w:pPr>
    </w:p>
    <w:p w14:paraId="0D958127">
      <w:pPr>
        <w:autoSpaceDE w:val="0"/>
        <w:autoSpaceDN w:val="0"/>
        <w:adjustRightInd w:val="0"/>
        <w:snapToGrid w:val="0"/>
        <w:spacing w:line="560" w:lineRule="exact"/>
        <w:jc w:val="center"/>
        <w:outlineLvl w:val="0"/>
        <w:rPr>
          <w:rFonts w:hint="eastAsia" w:ascii="宋体" w:hAnsi="宋体"/>
          <w:b/>
          <w:bCs/>
          <w:sz w:val="32"/>
          <w:szCs w:val="32"/>
          <w:lang w:val="zh-CN"/>
        </w:rPr>
      </w:pPr>
    </w:p>
    <w:p w14:paraId="0766CBD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EB4344D"/>
    <w:rsid w:val="7EBC6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正文文本1"/>
    <w:basedOn w:val="1"/>
    <w:qFormat/>
    <w:uiPriority w:val="0"/>
    <w:pPr>
      <w:spacing w:line="439" w:lineRule="auto"/>
      <w:ind w:firstLine="400"/>
      <w:jc w:val="left"/>
    </w:pPr>
    <w:rPr>
      <w:rFonts w:ascii="宋体" w:hAnsi="宋体" w:eastAsia="宋体" w:cs="宋体"/>
      <w:kern w:val="0"/>
      <w:sz w:val="20"/>
      <w:lang w:val="zh-CN" w:bidi="zh-CN"/>
    </w:rPr>
  </w:style>
  <w:style w:type="paragraph" w:customStyle="1" w:styleId="5">
    <w:name w:val="表格标题"/>
    <w:basedOn w:val="1"/>
    <w:uiPriority w:val="0"/>
    <w:pPr>
      <w:jc w:val="left"/>
    </w:pPr>
    <w:rPr>
      <w:rFonts w:ascii="宋体" w:hAnsi="宋体" w:eastAsia="宋体" w:cs="宋体"/>
      <w:kern w:val="0"/>
      <w:sz w:val="20"/>
      <w:lang w:val="zh-CN" w:bidi="zh-CN"/>
    </w:rPr>
  </w:style>
  <w:style w:type="paragraph" w:customStyle="1" w:styleId="6">
    <w:name w:val="其他"/>
    <w:basedOn w:val="1"/>
    <w:uiPriority w:val="0"/>
    <w:pPr>
      <w:spacing w:line="439" w:lineRule="auto"/>
      <w:ind w:firstLine="400"/>
      <w:jc w:val="left"/>
    </w:pPr>
    <w:rPr>
      <w:rFonts w:ascii="宋体" w:hAnsi="宋体" w:eastAsia="宋体" w:cs="宋体"/>
      <w:kern w:val="0"/>
      <w:sz w:val="20"/>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16</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2025-07-01T11:18:07Z</dcterms:created>
  <dc:creator>dell</dc:creator>
  <cp:lastModifiedBy>dell</cp:lastModifiedBy>
  <dcterms:modified xsi:type="dcterms:W3CDTF">2025-07-01T11:35:00Z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eyJoZGlkIjoiMTdkNGVhZGI5ZDEwNWQxNTk3N2M0Y2RjY2ViNzIwYTkifQ==</vt:lpwstr>
  </property>
  <property fmtid="{D5CDD505-2E9C-101B-9397-08002B2CF9AE}" pid="4" name="ICV">
    <vt:lpwstr>CE41518660764AFF9B222861911FD92D_13</vt:lpwstr>
  </property>
</Properties>
</file>