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版本号：ZCSP-渭南市-2025-0050920250713001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机关食堂劳务外包采购项目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ZCSP-渭南市-2025-00509</w:t>
      </w:r>
      <w:r>
        <w:br/>
      </w:r>
      <w:r>
        <w:br/>
      </w:r>
      <w:r>
        <w:br/>
      </w:r>
    </w:p>
    <w:p>
      <w:pPr>
        <w:pStyle w:val="null3"/>
        <w:jc w:val="center"/>
        <w:outlineLvl w:val="2"/>
      </w:pPr>
      <w:r>
        <w:rPr>
          <w:rFonts w:ascii="仿宋_GB2312" w:hAnsi="仿宋_GB2312" w:cs="仿宋_GB2312" w:eastAsia="仿宋_GB2312"/>
          <w:sz w:val="28"/>
          <w:b/>
        </w:rPr>
        <w:t>渭南市公安局临渭分局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渭南市公安局临渭分局</w:t>
      </w:r>
      <w:r>
        <w:rPr>
          <w:rFonts w:ascii="仿宋_GB2312" w:hAnsi="仿宋_GB2312" w:cs="仿宋_GB2312" w:eastAsia="仿宋_GB2312"/>
        </w:rPr>
        <w:t>委托，拟对</w:t>
      </w:r>
      <w:r>
        <w:rPr>
          <w:rFonts w:ascii="仿宋_GB2312" w:hAnsi="仿宋_GB2312" w:cs="仿宋_GB2312" w:eastAsia="仿宋_GB2312"/>
        </w:rPr>
        <w:t>机关食堂劳务外包采购项目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ZCSP-渭南市-2025-00509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机关食堂劳务外包采购项目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渭南市公安局临渭分局机关食堂劳务外包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采购包1（机关食堂劳务外包采购项目）：属于专门面向中小企业采购。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法人授权：供应商应授权合法的人员参加竞争性磋商全过程，其中法定代表人直接参加竞争性磋商的，须出具法人身份证，并与营业执照上信息一致。法定代表人授权代表参加竞争性磋商的，须出具法定代表人授权书、授权代表身份证及递交响应文件截止之日前连续3个月社保缴纳证明；</w:t>
      </w:r>
    </w:p>
    <w:p>
      <w:pPr>
        <w:pStyle w:val="null3"/>
      </w:pPr>
      <w:r>
        <w:rPr>
          <w:rFonts w:ascii="仿宋_GB2312" w:hAnsi="仿宋_GB2312" w:cs="仿宋_GB2312" w:eastAsia="仿宋_GB2312"/>
        </w:rPr>
        <w:t>3、税收缴纳证明和社会保障资金缴纳证明：税收缴纳证明和社会保障资金缴纳证明：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财务状况报告：提供2023或2024年度财务审计报告（成立时间至提交响应文件截止时间不足一年的可提供成立后任意时段的资产负债表）或其基本存款账户开户银行出具的开标前六个月内资信证明及基本存款账户的开户证明；</w:t>
      </w:r>
    </w:p>
    <w:p>
      <w:pPr>
        <w:pStyle w:val="null3"/>
      </w:pPr>
      <w:r>
        <w:rPr>
          <w:rFonts w:ascii="仿宋_GB2312" w:hAnsi="仿宋_GB2312" w:cs="仿宋_GB2312" w:eastAsia="仿宋_GB2312"/>
        </w:rPr>
        <w:t>5、企业信誉：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7、提供具有履行合同所必须的设备和专业技术能力的承诺书：提供具有履行合同所必须的设备和专业技术能力的承诺书；</w:t>
      </w:r>
    </w:p>
    <w:p>
      <w:pPr>
        <w:pStyle w:val="null3"/>
      </w:pPr>
      <w:r>
        <w:rPr>
          <w:rFonts w:ascii="仿宋_GB2312" w:hAnsi="仿宋_GB2312" w:cs="仿宋_GB2312" w:eastAsia="仿宋_GB2312"/>
        </w:rPr>
        <w:t>8、供应商控股关系：单位负责人为同一人或者存在直接控股、管理关系的不同供应商，不得参加同一合同项下的政府采购活动；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9、联合体磋商：本项目不接受联合体磋商；</w:t>
      </w:r>
    </w:p>
    <w:p>
      <w:pPr>
        <w:pStyle w:val="null3"/>
      </w:pPr>
      <w:r>
        <w:rPr>
          <w:rFonts w:ascii="仿宋_GB2312" w:hAnsi="仿宋_GB2312" w:cs="仿宋_GB2312" w:eastAsia="仿宋_GB2312"/>
        </w:rPr>
        <w:t>10、磋商保证金：磋商保证金缴纳证明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渭南市公安局临渭分局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渭南市公安局临渭分局经办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18109131345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展改革委关于降低部分建设项目收费标准规范收费行为等有关问题的通知发改价格[2011]534号文件的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渭南市公安局临渭分局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渭南市公安局临渭分局</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渭南市公安局临渭分局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质量符合国家法律法规规定的合格标准、竞争性磋商文件、竞争性磋商响应文件的要求。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地址：陕西省渭南市临渭区前进路与乐天大街十字西南角乐天国际A座1213室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服务内容 （1）、餐厅概况：日常就餐人数约120人左右。 （2）、餐厅管理模式：供应商派遣管理人员及厨师团队对采购人餐厅进行运营管理。 （3）、采购人提供厨房、厨具、餐具所有设备及饭菜必须的各种原料食材。 （4）、供应商提供每天早、中、晚餐服务。采购方如有政务接待及其他小型活动，经双方商定后，供应商在保障正常职工用餐的同时，确保按时接待和用餐服务质量。 （5）、人员要求：8人（厨师不得少于2人，面点师不得少于2人，帮厨不得少于4人）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504,000.00</w:t>
      </w:r>
    </w:p>
    <w:p>
      <w:pPr>
        <w:pStyle w:val="null3"/>
      </w:pPr>
      <w:r>
        <w:rPr>
          <w:rFonts w:ascii="仿宋_GB2312" w:hAnsi="仿宋_GB2312" w:cs="仿宋_GB2312" w:eastAsia="仿宋_GB2312"/>
        </w:rPr>
        <w:t>采购包最高限价（元）: 504,000.00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劳务外包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504,000.00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标的名称：劳务外包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、服务内容</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、餐厅概况：日常就餐人数约</w:t>
            </w:r>
            <w:r>
              <w:rPr>
                <w:rFonts w:ascii="仿宋_GB2312" w:hAnsi="仿宋_GB2312" w:cs="仿宋_GB2312" w:eastAsia="仿宋_GB2312"/>
                <w:sz w:val="28"/>
              </w:rPr>
              <w:t>120人</w:t>
            </w:r>
            <w:r>
              <w:rPr>
                <w:rFonts w:ascii="仿宋_GB2312" w:hAnsi="仿宋_GB2312" w:cs="仿宋_GB2312" w:eastAsia="仿宋_GB2312"/>
                <w:sz w:val="28"/>
              </w:rPr>
              <w:t>左右。</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餐厅管理模式：</w:t>
            </w:r>
            <w:r>
              <w:rPr>
                <w:rFonts w:ascii="仿宋_GB2312" w:hAnsi="仿宋_GB2312" w:cs="仿宋_GB2312" w:eastAsia="仿宋_GB2312"/>
                <w:sz w:val="28"/>
              </w:rPr>
              <w:t>供应商派遣管理人员及厨师团队对采购人餐厅进行运营管理。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、采购人提供厨房、厨具、餐具所有设备及饭菜必须的各种原料食材。</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、供应商提供每天早、中、晚餐服务。采购方如有政务接待及其他小型活动，经双方商定后，供应商在保障正常职工用餐的同时，确保按时接待和用餐服务质量。</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、人员要求：</w:t>
            </w:r>
            <w:r>
              <w:rPr>
                <w:rFonts w:ascii="仿宋_GB2312" w:hAnsi="仿宋_GB2312" w:cs="仿宋_GB2312" w:eastAsia="仿宋_GB2312"/>
                <w:sz w:val="28"/>
              </w:rPr>
              <w:t>8人（厨师不得少于2人，面点师不得少于2人，帮厨不得少于4人）</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、服务要求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、采购人的权利和义务</w:t>
            </w:r>
          </w:p>
          <w:p>
            <w:pPr>
              <w:pStyle w:val="null3"/>
              <w:ind w:firstLine="560"/>
              <w:jc w:val="left"/>
            </w:pPr>
            <w:r>
              <w:rPr>
                <w:rFonts w:ascii="仿宋_GB2312" w:hAnsi="仿宋_GB2312" w:cs="仿宋_GB2312" w:eastAsia="仿宋_GB2312"/>
                <w:sz w:val="28"/>
              </w:rPr>
              <w:t>1）采购人应负责厨房内设备的维修保养，无偿提供厨房所用燃料、水、电等，并保证所有设备的正常使用以及安全食材的足量供应。</w:t>
            </w:r>
          </w:p>
          <w:p>
            <w:pPr>
              <w:pStyle w:val="null3"/>
              <w:ind w:firstLine="560"/>
              <w:jc w:val="left"/>
            </w:pPr>
            <w:r>
              <w:rPr>
                <w:rFonts w:ascii="仿宋_GB2312" w:hAnsi="仿宋_GB2312" w:cs="仿宋_GB2312" w:eastAsia="仿宋_GB2312"/>
                <w:sz w:val="28"/>
              </w:rPr>
              <w:t>2）采购人有权对供应商进行行政管理和监督，特别要防止食物中毒事件发生，一旦发生类似事件，在调查清楚原因后分责任进行处理。</w:t>
            </w:r>
          </w:p>
          <w:p>
            <w:pPr>
              <w:pStyle w:val="null3"/>
              <w:ind w:firstLine="560"/>
              <w:jc w:val="left"/>
            </w:pPr>
            <w:r>
              <w:rPr>
                <w:rFonts w:ascii="仿宋_GB2312" w:hAnsi="仿宋_GB2312" w:cs="仿宋_GB2312" w:eastAsia="仿宋_GB2312"/>
                <w:sz w:val="28"/>
              </w:rPr>
              <w:t>3）采购人必须确保食材的质量，严把供货及进货渠道质量关，严禁采购霉烂、变质、过期的食材，从源头确保食品菜品安全。</w:t>
            </w:r>
          </w:p>
          <w:p>
            <w:pPr>
              <w:pStyle w:val="null3"/>
              <w:ind w:firstLine="560"/>
              <w:jc w:val="left"/>
            </w:pPr>
            <w:r>
              <w:rPr>
                <w:rFonts w:ascii="仿宋_GB2312" w:hAnsi="仿宋_GB2312" w:cs="仿宋_GB2312" w:eastAsia="仿宋_GB2312"/>
                <w:sz w:val="28"/>
              </w:rPr>
              <w:t>4）采购人有权对饭菜质量、数量、卫生及服务等情况进行监督检查，如供应商未达到相关要求，双方应进行协商改进和提高;供应商多次整顿不力，采购人有权提前终止合同。</w:t>
            </w:r>
          </w:p>
          <w:p>
            <w:pPr>
              <w:pStyle w:val="null3"/>
              <w:ind w:firstLine="560"/>
              <w:jc w:val="left"/>
            </w:pPr>
            <w:r>
              <w:rPr>
                <w:rFonts w:ascii="仿宋_GB2312" w:hAnsi="仿宋_GB2312" w:cs="仿宋_GB2312" w:eastAsia="仿宋_GB2312"/>
                <w:sz w:val="28"/>
              </w:rPr>
              <w:t>5）采购人应依据餐厅管理评议标准每</w:t>
            </w:r>
            <w:r>
              <w:rPr>
                <w:rFonts w:ascii="仿宋_GB2312" w:hAnsi="仿宋_GB2312" w:cs="仿宋_GB2312" w:eastAsia="仿宋_GB2312"/>
                <w:sz w:val="28"/>
              </w:rPr>
              <w:t>季度</w:t>
            </w:r>
            <w:r>
              <w:rPr>
                <w:rFonts w:ascii="仿宋_GB2312" w:hAnsi="仿宋_GB2312" w:cs="仿宋_GB2312" w:eastAsia="仿宋_GB2312"/>
                <w:sz w:val="28"/>
              </w:rPr>
              <w:t>对餐厅进行满意度测评，并执行相关规定。</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、供应商权利与义务</w:t>
            </w:r>
          </w:p>
          <w:p>
            <w:pPr>
              <w:pStyle w:val="null3"/>
              <w:ind w:firstLine="560"/>
              <w:jc w:val="left"/>
            </w:pPr>
            <w:r>
              <w:rPr>
                <w:rFonts w:ascii="仿宋_GB2312" w:hAnsi="仿宋_GB2312" w:cs="仿宋_GB2312" w:eastAsia="仿宋_GB2312"/>
                <w:sz w:val="28"/>
              </w:rPr>
              <w:t>1）供应商有权自主聘用、合理调配工作人员，并按食品安全、消防、治安规定等做好人员管理工作，培训工作人员严格按规章操作。</w:t>
            </w:r>
          </w:p>
          <w:p>
            <w:pPr>
              <w:pStyle w:val="null3"/>
              <w:ind w:firstLine="560"/>
              <w:jc w:val="left"/>
            </w:pPr>
            <w:r>
              <w:rPr>
                <w:rFonts w:ascii="仿宋_GB2312" w:hAnsi="仿宋_GB2312" w:cs="仿宋_GB2312" w:eastAsia="仿宋_GB2312"/>
                <w:sz w:val="28"/>
              </w:rPr>
              <w:t>2）供应商应负责，食堂消防、安全、卫生、环境、电源开关、天然气阀门的关闭由供应商负责。在工作期内，由于供应商工作人员违规操作引发事故，责任及全部经济损失由供应商承担，特别是天然气违规操作发生事故。供应商聘用人员必须着采购人配备的统一服装，持健康证上岗。</w:t>
            </w:r>
          </w:p>
          <w:p>
            <w:pPr>
              <w:pStyle w:val="null3"/>
              <w:ind w:firstLine="560"/>
              <w:jc w:val="left"/>
            </w:pPr>
            <w:r>
              <w:rPr>
                <w:rFonts w:ascii="仿宋_GB2312" w:hAnsi="仿宋_GB2312" w:cs="仿宋_GB2312" w:eastAsia="仿宋_GB2312"/>
                <w:sz w:val="28"/>
              </w:rPr>
              <w:t>3）餐厅定期进行防鼠灭蝇，做到内部环境卫生干净整洁，符合卫生监督机构要求并达到卫生标准。</w:t>
            </w:r>
          </w:p>
          <w:p>
            <w:pPr>
              <w:pStyle w:val="null3"/>
              <w:ind w:firstLine="560"/>
              <w:jc w:val="left"/>
            </w:pPr>
            <w:r>
              <w:rPr>
                <w:rFonts w:ascii="仿宋_GB2312" w:hAnsi="仿宋_GB2312" w:cs="仿宋_GB2312" w:eastAsia="仿宋_GB2312"/>
                <w:sz w:val="28"/>
              </w:rPr>
              <w:t>4）供应商应严格执行每餐食品留样以备查验管理制度，严格机关餐厅民警灶操作规程及卫生管理制度实施。</w:t>
            </w:r>
          </w:p>
          <w:p>
            <w:pPr>
              <w:pStyle w:val="null3"/>
              <w:ind w:firstLine="560"/>
              <w:jc w:val="left"/>
            </w:pPr>
            <w:r>
              <w:rPr>
                <w:rFonts w:ascii="仿宋_GB2312" w:hAnsi="仿宋_GB2312" w:cs="仿宋_GB2312" w:eastAsia="仿宋_GB2312"/>
                <w:sz w:val="28"/>
              </w:rPr>
              <w:t>5）供应商必须按采购人规定时间作息，准时开餐，开餐时间由采购人规定，如需加餐或变动采购人应提前通知供应商。</w:t>
            </w:r>
          </w:p>
          <w:p>
            <w:pPr>
              <w:pStyle w:val="null3"/>
              <w:ind w:firstLine="560"/>
              <w:jc w:val="left"/>
            </w:pPr>
            <w:r>
              <w:rPr>
                <w:rFonts w:ascii="仿宋_GB2312" w:hAnsi="仿宋_GB2312" w:cs="仿宋_GB2312" w:eastAsia="仿宋_GB2312"/>
                <w:sz w:val="28"/>
              </w:rPr>
              <w:t>6）供应商应对厨房现有设备及餐具合理使用，妥善保管和对设备进行日常保养，不得人为损坏和丢失，否则照价赔偿。若随时发现设备有故障，及时告知采购人管理人员及时维修。</w:t>
            </w:r>
          </w:p>
          <w:p>
            <w:pPr>
              <w:pStyle w:val="null3"/>
              <w:ind w:firstLine="560"/>
              <w:jc w:val="left"/>
            </w:pPr>
            <w:r>
              <w:rPr>
                <w:rFonts w:ascii="仿宋_GB2312" w:hAnsi="仿宋_GB2312" w:cs="仿宋_GB2312" w:eastAsia="仿宋_GB2312"/>
                <w:sz w:val="28"/>
              </w:rPr>
              <w:t>7）供应商应教育管理好自己的员工，注意自身安全，预防意外事故发生。</w:t>
            </w:r>
          </w:p>
          <w:p>
            <w:pPr>
              <w:pStyle w:val="null3"/>
              <w:ind w:firstLine="560"/>
              <w:jc w:val="left"/>
            </w:pPr>
            <w:r>
              <w:rPr>
                <w:rFonts w:ascii="仿宋_GB2312" w:hAnsi="仿宋_GB2312" w:cs="仿宋_GB2312" w:eastAsia="仿宋_GB2312"/>
                <w:sz w:val="28"/>
              </w:rPr>
              <w:t>8）食堂现有各区域包括厨房均已按工作流程进行设置，为保持其合理性，供应商不得随意改变原有功能区的用途。确需改变的，须报采购人批准。</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、食品卫生监督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、供应商应接受地方疾病预防控制中心、卫生监督部门及我省反兴奋剂部门的监督检查和业务指导，按照《中华人民共和国食品安全法》的要求做好食品卫生和食品安全工作。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采购人通过定期或不定期邀请卫生监督管理部门、消防部门及具有先进管理经验的管理者对餐饮系统的服务运营进行监督检查，对于发现的问题要责令及时整改，对于严重的食品卫生与安全问题，要进行相应的经济处罚，触犯法律的要依法追究其法律责任，以有效保障和提高食品卫生与安全管理的质量和水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（1）、餐厅概况：日常就餐人数约120人左右。 （2）、餐厅管理模式：供应商派遣管理人员及厨师团队对采购人餐厅进行运营管理。 （3）、采购人提供厨房、厨具、餐具所有设备及饭菜必须的各种原料食材。 （4）、供应商提供每天早、中、晚餐服务。采购方如有政务接待及其他小型活动，经双方商定后，供应商在保障正常职工用餐的同时，确保按时接待和用餐服务质量。 （5）、人员要求：8人（厨师不得少于2人，面点师不得少于2人，帮厨不得少于4人）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（1）、供应商应接受地方疾病预防控制中心、卫生监督部门及我省反兴奋剂部门的监督检查和业务指导，按照《中华人民共和国食品安全法》的要求做好食品卫生和食品安全工作。 （2）、采购人通过定期或不定期邀请卫生监督管理部门、消防部门及具有先进管理经验的管理者对餐饮系统的服务运营进行监督检查，对于发现的问题要责令及时整改，对于严重的食品卫生与安全问题，要进行相应的经济处罚，触犯法律的要依法追究其法律责任，以有效保障和提高食品卫生与安全管理的质量和水平。</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渭南市公安局临渭分局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质量符合国家法律法规规定的合格标准、竞争性磋商文件、竞争性磋商响应文件的要求。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按季度结算，第一个季度</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按季度结算，第二个季度</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按季度结算，第三个季度</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按季度结算，第四个季度</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供应商应授权合法的人员参加竞争性磋商全过程，其中法定代表人直接参加竞争性磋商的，须出具法人身份证，并与营业执照上信息一致。法定代表人授权代表参加竞争性磋商的，须出具法定代表人授权书、授权代表身份证及递交响应文件截止之日前连续3个月社保缴纳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税收缴纳证明和社会保障资金缴纳证明：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2023或2024年度财务审计报告（成立时间至提交响应文件截止时间不足一年的可提供成立后任意时段的资产负债表）或其基本存款账户开户银行出具的开标前六个月内资信证明及基本存款账户的开户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提供具有履行合同所必须的设备和专业技术能力的承诺书</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磋商保证金缴纳证明</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磋商响应文件上法定代表人或其授权代表人的签字或盖章齐全并加盖公章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只能有一个有效最终报价，不得提交选择性报价，且报价不超过采购预算金额。</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1、评审内容:供应商提供针对本项目团队成员配备方案，包括①组织架构②拟派服务人员③相关证件④岗位职责⑤工作经验； 2、评审标准： ①.完整性:团队成员配备方案须全面，内容完整、合理;②.可实施性：切合本项目实际情况，人员配备明确、可操作性强;③针对性:能够紧扣项目实际情况，专业性强。 3、赋分标准(满分5分): ①每一项评审内容完全满足评审标准得1分。②每一项评审内容若存在不够明确、不够合理、不够完整、针对性不够强，扣0.5分；③每一项评审内容不提供或完全背离评审标准得0分。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安全管理及应急保障措施</w:t>
            </w:r>
          </w:p>
        </w:tc>
        <w:tc>
          <w:tcPr>
            <w:tcW w:type="dxa" w:w="2492"/>
          </w:tcPr>
          <w:p>
            <w:pPr>
              <w:pStyle w:val="null3"/>
            </w:pPr>
            <w:r>
              <w:rPr>
                <w:rFonts w:ascii="仿宋_GB2312" w:hAnsi="仿宋_GB2312" w:cs="仿宋_GB2312" w:eastAsia="仿宋_GB2312"/>
              </w:rPr>
              <w:t>1、评审内容：供应商针对本项目制定的安全管理及应急保障措施，包含①安全用水、用火、用电、用气等②针对突然断水、断电、 断气的保障措施;食物中毒、意外伤害的保障措施:③消防疏散的措施;④传染病防疫措施。 2、评审标准： ①.完整性:内容须全面，思路清晰分析透彻，方案科学、合理;②.可实施性：切合本项目实际情况，步骤明确、可操作性强;③针对性:能够紧扣项目实际情况，专业性强、内容科学、合理。 3、赋分标准(满分16分): ①每一项评审内容完全满足评审标准得4分。②每一项评审内容若存在方案不够明确、不够合理、不够完整、针对性不够强，扣1.5分；③每一项评审内容不提供或完全背离评审标准得0分。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设备及用具维护保管措施</w:t>
            </w:r>
          </w:p>
        </w:tc>
        <w:tc>
          <w:tcPr>
            <w:tcW w:type="dxa" w:w="2492"/>
          </w:tcPr>
          <w:p>
            <w:pPr>
              <w:pStyle w:val="null3"/>
            </w:pPr>
            <w:r>
              <w:rPr>
                <w:rFonts w:ascii="仿宋_GB2312" w:hAnsi="仿宋_GB2312" w:cs="仿宋_GB2312" w:eastAsia="仿宋_GB2312"/>
              </w:rPr>
              <w:t>1、评审内容：供应商针对本项目制定设备及用具维护保管措施，包含 ①提供的设备及用具;②各种设备及用具的规范使用;③各种设备及用具维护保管措施； 2、评审标准： ①.完整性:措施须全面，思路清晰分析透彻，内容完整、科学、合理;②.可实施性：切合本项目实际情况，步骤明确、可操作性强;③针对性:能够紧扣项目实际情况，专业性强、内容科学、合理。 3、赋分标准(满分6分): ①每一项评审内容完全满足评审标准得2分。②每一项评审内容若存在不够明确、不够合理、不够完整、针对性不够强，扣0.5分；③每一项评审内容不提供或完全背离评审标准得0分。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1、评审内容：针对本项目提供对所有服务人员的培训考核方案； 2、评审标准： ①.完整性:培训方案须全面，思路清晰分析透彻，内容完整、方案科学、合理;②.可实施性：切合本项目实际情况，步骤明确、可操作性强;③针对性:能够紧扣项目实际情况，专业性强、内容科学、合理。 3、赋分标准(满分5分): ①完全满足评审标准得5分。②方案不够明确、不够合理、不够完整、针对性不够强，扣2分；③不提供或完全背离评审标准得0分。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1、评审内容：提供针对本项目制定的服务方案，包含①项目需求理解;@整体服务模式;③服务流程;④菜谱、膳食品种;⑤餐食供应保障措施。 2、评审标准： ①.完整性:服务方案须全面，思路清晰分析透彻，内容完整、方案科学、合理;②.可实施性：切合本项目实际情况，步骤明确、可操作性强;③针对性:总体方案能够紧扣项目实际情况，专业性强、内容科学、合理。 3、赋分标准(满分20分): ①每一项评审内容完全满足评审标准得4分。②每一项评审内容若存在方案不够明确、不够合理、不够完整、针对性不够强，扣1.5分；③每一项评审内容不提供或完全背离评审标准得0分。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1、评审内容：应商提供针对本项目制定的内部管理制度，包含①人员管理制度②财务管理制度③档案管理制度④服务考核制度⑤薪资管理制度； 2、评审标准： ①.完整性:制度完善、明确;②.可实施性：切合本项目实际情况，可操作性强;③针对性:内容科学、合理。 3、赋分标准(满分10分): ①每一项评审内容完全满足评审标准得2分。②每一项评审内容若存在方案不够明确、不够合理、不够完整、针对性不够强，扣0.5分；③每一项评审内容不提供或完全背离评审标准得0分。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食品卫生管理方案及保证措施</w:t>
            </w:r>
          </w:p>
        </w:tc>
        <w:tc>
          <w:tcPr>
            <w:tcW w:type="dxa" w:w="2492"/>
          </w:tcPr>
          <w:p>
            <w:pPr>
              <w:pStyle w:val="null3"/>
            </w:pPr>
            <w:r>
              <w:rPr>
                <w:rFonts w:ascii="仿宋_GB2312" w:hAnsi="仿宋_GB2312" w:cs="仿宋_GB2312" w:eastAsia="仿宋_GB2312"/>
              </w:rPr>
              <w:t>1、评审内容：供应商针对本项目制定的食品卫生加工方案及保证措施，包含①食品的存储、加工;②餐用具的清洗消毒;③工作人员的个人卫生管理;④食堂消杀措施； 2、评审标准： ①.完整性:方案须全面，思路清晰分析透彻，内容完整、方案科学、合理;②.可实施性：切合本项目实际情况，步骤明确、可操作性强;③针对性:总体方案能够紧扣项目实际情况，专业性强、内容科学、合理。 3、赋分标准(满分12分): ①每一项评审内容完全满足评审标准得3分。②每一项评审内容若存在方案不够明确、不够合理、不够完整、针对性不够强，扣1分；③每一项评审内容不提供或完全背离评审标准得0分。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供应商提供自2022年1月1日至今类似业绩的证明材料（合同或中标/ 成交通知书复印件加盖公章，以合同签订时间或中标/成交通知书发出为准）每提供一项得2分，最高得6分，不提供不得分。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 格最低的磋商报价为评标基准价， 其价格分为满分。其他供应商的价 格分统一按照下列公式计算：磋商 报价得分=（评标基准价/有效报价 ) ×价格权重（20%） ×100。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详见附件：食堂劳务外包合同.docx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