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21A15">
      <w:pPr>
        <w:widowControl w:val="0"/>
        <w:kinsoku/>
        <w:autoSpaceDE/>
        <w:autoSpaceDN/>
        <w:adjustRightInd/>
        <w:snapToGrid/>
        <w:spacing w:line="500" w:lineRule="exact"/>
        <w:jc w:val="center"/>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pacing w:val="6"/>
          <w:sz w:val="32"/>
          <w:szCs w:val="32"/>
          <w:lang w:eastAsia="zh-CN"/>
        </w:rPr>
        <w:t>拟签订合同文本</w:t>
      </w:r>
    </w:p>
    <w:p w14:paraId="444938BD">
      <w:pPr>
        <w:pStyle w:val="3"/>
        <w:widowControl w:val="0"/>
        <w:kinsoku/>
        <w:autoSpaceDE/>
        <w:autoSpaceDN/>
        <w:adjustRightInd/>
        <w:snapToGrid/>
        <w:spacing w:line="500" w:lineRule="exact"/>
        <w:ind w:firstLine="420" w:firstLineChars="200"/>
        <w:jc w:val="both"/>
        <w:rPr>
          <w:rFonts w:hint="eastAsia" w:ascii="仿宋" w:hAnsi="仿宋" w:eastAsia="仿宋" w:cs="仿宋"/>
          <w:color w:val="auto"/>
          <w:lang w:eastAsia="zh-CN"/>
        </w:rPr>
      </w:pPr>
    </w:p>
    <w:p w14:paraId="781F956D">
      <w:pPr>
        <w:pStyle w:val="3"/>
        <w:spacing w:line="360" w:lineRule="auto"/>
        <w:jc w:val="both"/>
        <w:rPr>
          <w:rFonts w:hint="eastAsia" w:ascii="仿宋" w:hAnsi="仿宋" w:eastAsia="仿宋" w:cs="仿宋"/>
          <w:b/>
          <w:bCs/>
          <w:sz w:val="50"/>
          <w:szCs w:val="50"/>
          <w:lang w:eastAsia="zh-CN"/>
        </w:rPr>
      </w:pPr>
    </w:p>
    <w:p w14:paraId="2BEBF8EF">
      <w:pPr>
        <w:pStyle w:val="3"/>
        <w:spacing w:line="360" w:lineRule="auto"/>
        <w:jc w:val="both"/>
        <w:rPr>
          <w:rFonts w:hint="eastAsia" w:ascii="仿宋" w:hAnsi="仿宋" w:eastAsia="仿宋" w:cs="仿宋"/>
          <w:b/>
          <w:bCs/>
          <w:sz w:val="50"/>
          <w:szCs w:val="50"/>
          <w:lang w:eastAsia="zh-CN"/>
        </w:rPr>
      </w:pPr>
    </w:p>
    <w:p w14:paraId="6FD8FD20">
      <w:pPr>
        <w:rPr>
          <w:lang w:eastAsia="zh-CN"/>
        </w:rPr>
      </w:pPr>
    </w:p>
    <w:p w14:paraId="787926FB">
      <w:pPr>
        <w:pStyle w:val="3"/>
        <w:spacing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eastAsia="zh-CN"/>
        </w:rPr>
        <w:t>渭南市公安局临渭分局刑侦装备采购项目</w:t>
      </w:r>
    </w:p>
    <w:p w14:paraId="056EEEA3">
      <w:pPr>
        <w:pStyle w:val="3"/>
        <w:rPr>
          <w:rFonts w:hint="eastAsia" w:ascii="仿宋" w:hAnsi="仿宋" w:eastAsia="仿宋" w:cs="仿宋"/>
          <w:b/>
          <w:bCs/>
          <w:sz w:val="44"/>
          <w:szCs w:val="36"/>
          <w:lang w:eastAsia="zh-CN"/>
        </w:rPr>
      </w:pPr>
    </w:p>
    <w:p w14:paraId="37430DC3">
      <w:pPr>
        <w:pStyle w:val="3"/>
        <w:rPr>
          <w:rFonts w:hint="eastAsia" w:ascii="仿宋" w:hAnsi="仿宋" w:eastAsia="仿宋" w:cs="仿宋"/>
          <w:lang w:eastAsia="zh-CN"/>
        </w:rPr>
      </w:pPr>
    </w:p>
    <w:p w14:paraId="3F1B71D1">
      <w:pPr>
        <w:pStyle w:val="3"/>
        <w:rPr>
          <w:rFonts w:hint="eastAsia" w:ascii="仿宋" w:hAnsi="仿宋" w:eastAsia="仿宋" w:cs="仿宋"/>
          <w:lang w:eastAsia="zh-CN"/>
        </w:rPr>
      </w:pPr>
    </w:p>
    <w:p w14:paraId="2B048E1D">
      <w:pPr>
        <w:rPr>
          <w:lang w:eastAsia="zh-CN"/>
        </w:rPr>
      </w:pPr>
    </w:p>
    <w:p w14:paraId="62EA86F6">
      <w:pPr>
        <w:jc w:val="center"/>
        <w:rPr>
          <w:rFonts w:hint="eastAsia" w:ascii="仿宋" w:hAnsi="仿宋" w:eastAsia="仿宋" w:cs="仿宋"/>
          <w:b/>
          <w:sz w:val="32"/>
          <w:szCs w:val="32"/>
          <w:lang w:eastAsia="zh-CN"/>
        </w:rPr>
      </w:pPr>
    </w:p>
    <w:p w14:paraId="4261B493">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20B4EC4C">
      <w:pPr>
        <w:pStyle w:val="3"/>
        <w:jc w:val="center"/>
        <w:rPr>
          <w:rFonts w:hint="eastAsia" w:ascii="仿宋" w:hAnsi="仿宋" w:eastAsia="仿宋" w:cs="仿宋"/>
          <w:b/>
          <w:sz w:val="48"/>
          <w:szCs w:val="48"/>
          <w:lang w:eastAsia="zh-CN"/>
        </w:rPr>
      </w:pPr>
      <w:r>
        <w:rPr>
          <w:rFonts w:hint="eastAsia" w:ascii="仿宋" w:hAnsi="仿宋" w:eastAsia="仿宋" w:cs="仿宋"/>
          <w:szCs w:val="24"/>
          <w:lang w:eastAsia="zh-CN"/>
        </w:rPr>
        <w:t>（本格式条款为合同基础条款，甲乙双方可根据项目实际情况增加条款和内容）</w:t>
      </w:r>
    </w:p>
    <w:p w14:paraId="620BF46F">
      <w:pPr>
        <w:spacing w:line="560" w:lineRule="exact"/>
        <w:rPr>
          <w:rFonts w:hint="eastAsia" w:ascii="仿宋" w:hAnsi="仿宋" w:eastAsia="仿宋" w:cs="仿宋"/>
          <w:b/>
          <w:sz w:val="36"/>
          <w:szCs w:val="36"/>
          <w:lang w:eastAsia="zh-CN"/>
        </w:rPr>
      </w:pPr>
    </w:p>
    <w:p w14:paraId="635F7EAA">
      <w:pPr>
        <w:spacing w:line="560" w:lineRule="exact"/>
        <w:jc w:val="center"/>
        <w:rPr>
          <w:rFonts w:hint="eastAsia" w:ascii="仿宋" w:hAnsi="仿宋" w:eastAsia="仿宋" w:cs="仿宋"/>
          <w:b/>
          <w:sz w:val="36"/>
          <w:szCs w:val="36"/>
          <w:lang w:eastAsia="zh-CN"/>
        </w:rPr>
      </w:pPr>
    </w:p>
    <w:p w14:paraId="601EA274">
      <w:pPr>
        <w:pStyle w:val="7"/>
        <w:rPr>
          <w:rFonts w:ascii="仿宋" w:hAnsi="仿宋" w:cs="仿宋"/>
          <w:b/>
          <w:sz w:val="36"/>
          <w:szCs w:val="36"/>
          <w:lang w:eastAsia="zh-CN"/>
        </w:rPr>
      </w:pPr>
    </w:p>
    <w:p w14:paraId="1B2C7BA4">
      <w:pPr>
        <w:pStyle w:val="7"/>
        <w:ind w:firstLine="0"/>
        <w:rPr>
          <w:rFonts w:ascii="仿宋" w:hAnsi="仿宋" w:cs="仿宋"/>
          <w:lang w:eastAsia="zh-CN"/>
        </w:rPr>
      </w:pPr>
    </w:p>
    <w:p w14:paraId="1E957917">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5432DBE9">
      <w:pPr>
        <w:spacing w:line="560" w:lineRule="exact"/>
        <w:rPr>
          <w:rFonts w:hint="eastAsia" w:ascii="仿宋" w:hAnsi="仿宋" w:eastAsia="仿宋" w:cs="仿宋"/>
          <w:b/>
          <w:lang w:eastAsia="zh-CN"/>
        </w:rPr>
      </w:pPr>
    </w:p>
    <w:p w14:paraId="616E1DDD">
      <w:pPr>
        <w:pStyle w:val="3"/>
        <w:rPr>
          <w:rFonts w:hint="eastAsia" w:ascii="仿宋" w:hAnsi="仿宋" w:eastAsia="仿宋" w:cs="仿宋"/>
          <w:b/>
          <w:sz w:val="48"/>
          <w:szCs w:val="48"/>
          <w:lang w:eastAsia="zh-CN"/>
        </w:rPr>
      </w:pPr>
    </w:p>
    <w:p w14:paraId="44964D4D">
      <w:pPr>
        <w:rPr>
          <w:lang w:eastAsia="zh-CN"/>
        </w:rPr>
      </w:pPr>
    </w:p>
    <w:p w14:paraId="15B30997">
      <w:pPr>
        <w:rPr>
          <w:lang w:eastAsia="zh-CN"/>
        </w:rPr>
      </w:pPr>
    </w:p>
    <w:p w14:paraId="1D341556">
      <w:pPr>
        <w:rPr>
          <w:rFonts w:hint="eastAsia" w:ascii="仿宋" w:hAnsi="仿宋" w:eastAsia="仿宋" w:cs="仿宋"/>
          <w:lang w:eastAsia="zh-CN"/>
        </w:rPr>
      </w:pPr>
    </w:p>
    <w:p w14:paraId="22D4C14C">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01796423">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0"/>
          <w:rFonts w:ascii="仿宋" w:hAnsi="仿宋" w:eastAsia="仿宋" w:cs="仿宋"/>
          <w:b/>
          <w:color w:val="auto"/>
          <w:spacing w:val="23"/>
          <w:sz w:val="32"/>
          <w:szCs w:val="32"/>
          <w:lang w:eastAsia="zh-CN"/>
        </w:rPr>
        <w:t>乙方</w:t>
      </w:r>
      <w:r>
        <w:rPr>
          <w:rStyle w:val="10"/>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77551DD5">
      <w:pPr>
        <w:pStyle w:val="6"/>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1716627E">
      <w:pPr>
        <w:kinsoku/>
        <w:wordWrap w:val="0"/>
        <w:topLinePunct/>
        <w:autoSpaceDE/>
        <w:autoSpaceDN/>
        <w:adjustRightInd/>
        <w:snapToGrid/>
        <w:spacing w:line="520" w:lineRule="exact"/>
        <w:jc w:val="center"/>
        <w:textAlignment w:val="auto"/>
        <w:rPr>
          <w:rFonts w:hint="eastAsia" w:ascii="仿宋" w:hAnsi="仿宋" w:eastAsia="仿宋" w:cs="仿宋"/>
          <w:b/>
          <w:color w:val="auto"/>
          <w:sz w:val="32"/>
          <w:szCs w:val="32"/>
          <w:lang w:eastAsia="zh-CN" w:bidi="ar"/>
        </w:rPr>
      </w:pPr>
      <w:r>
        <w:rPr>
          <w:rFonts w:hint="eastAsia" w:ascii="仿宋" w:hAnsi="仿宋" w:eastAsia="仿宋" w:cs="仿宋"/>
          <w:b/>
          <w:color w:val="auto"/>
          <w:sz w:val="32"/>
          <w:szCs w:val="32"/>
          <w:lang w:eastAsia="zh-CN" w:bidi="ar"/>
        </w:rPr>
        <w:t>合同范本</w:t>
      </w:r>
    </w:p>
    <w:p w14:paraId="380C0FD6">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甲方（采购人）：</w:t>
      </w:r>
      <w:r>
        <w:rPr>
          <w:rFonts w:hint="eastAsia" w:ascii="仿宋" w:hAnsi="仿宋" w:eastAsia="仿宋" w:cs="仿宋"/>
          <w:bCs/>
          <w:color w:val="auto"/>
          <w:sz w:val="28"/>
          <w:szCs w:val="28"/>
          <w:u w:val="single"/>
          <w:lang w:eastAsia="zh-CN" w:bidi="ar"/>
        </w:rPr>
        <w:t xml:space="preserve">               </w:t>
      </w:r>
    </w:p>
    <w:p w14:paraId="15CEC78A">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乙方（供应商）：</w:t>
      </w:r>
      <w:r>
        <w:rPr>
          <w:rFonts w:hint="eastAsia" w:ascii="仿宋" w:hAnsi="仿宋" w:eastAsia="仿宋" w:cs="仿宋"/>
          <w:bCs/>
          <w:color w:val="auto"/>
          <w:sz w:val="28"/>
          <w:szCs w:val="28"/>
          <w:u w:val="single"/>
          <w:lang w:eastAsia="zh-CN" w:bidi="ar"/>
        </w:rPr>
        <w:t xml:space="preserve">               </w:t>
      </w:r>
    </w:p>
    <w:p w14:paraId="3E9F7212">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甲乙双方根据</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政府采购招标项目（项目编号：</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）采购结果及相关招投标文件，经协商一致，订立本合同，供双方共同遵守：</w:t>
      </w:r>
    </w:p>
    <w:p w14:paraId="0B6369A6">
      <w:pPr>
        <w:kinsoku/>
        <w:wordWrap w:val="0"/>
        <w:topLinePunct/>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第一条  甲方采购的物品内容和含税价格</w:t>
      </w:r>
    </w:p>
    <w:p w14:paraId="7F712425">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货物名称 ____________________（后附采购清单）</w:t>
      </w:r>
    </w:p>
    <w:p w14:paraId="619BF599">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货物型号 ____________________</w:t>
      </w:r>
    </w:p>
    <w:p w14:paraId="49E144E2">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 xml:space="preserve">数    量____________________  </w:t>
      </w:r>
    </w:p>
    <w:p w14:paraId="72870EE9">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合    计____________________ （金额单位：人民币元)</w:t>
      </w:r>
    </w:p>
    <w:p w14:paraId="3FA5856E">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采购货物由乙方免费配送，甲方不再另付任何费用。</w:t>
      </w:r>
    </w:p>
    <w:p w14:paraId="3B309BBD">
      <w:pPr>
        <w:kinsoku/>
        <w:wordWrap w:val="0"/>
        <w:topLinePunct/>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第二条  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bidi="ar"/>
        </w:rPr>
        <w:t>技术标准</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bidi="ar"/>
        </w:rPr>
        <w:t>乙方</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bidi="ar"/>
        </w:rPr>
        <w:t>损害赔偿</w:t>
      </w:r>
      <w:r>
        <w:rPr>
          <w:rFonts w:hint="eastAsia" w:ascii="仿宋" w:hAnsi="仿宋" w:eastAsia="仿宋" w:cs="仿宋"/>
          <w:b/>
          <w:color w:val="auto"/>
          <w:sz w:val="28"/>
          <w:szCs w:val="28"/>
          <w:lang w:eastAsia="zh-CN" w:bidi="ar"/>
        </w:rPr>
        <w:fldChar w:fldCharType="end"/>
      </w:r>
    </w:p>
    <w:p w14:paraId="31B41350">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按国家法律法规规定的合格标准、</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bidi="ar"/>
        </w:rPr>
        <w:t>招标文件</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执行。</w:t>
      </w:r>
    </w:p>
    <w:p w14:paraId="60BAD3AC">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2、乙方从项目验收合格之日起，产品提供</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年质保，质保期内出现质量问题予以免费调换。</w:t>
      </w:r>
    </w:p>
    <w:p w14:paraId="129F0BA2">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color w:val="auto"/>
          <w:sz w:val="28"/>
          <w:szCs w:val="28"/>
          <w:lang w:eastAsia="zh-CN" w:bidi="ar"/>
        </w:rPr>
        <w:t>响应时间</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731E3E49">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4、如因乙方货物质量问题的原因，导致甲方损失，乙方应予以赔偿。</w:t>
      </w:r>
    </w:p>
    <w:p w14:paraId="2A66B1BB">
      <w:pPr>
        <w:kinsoku/>
        <w:wordWrap w:val="0"/>
        <w:topLinePunct/>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第三条  交货和验收</w:t>
      </w:r>
    </w:p>
    <w:p w14:paraId="794C6C10">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w:t>
      </w:r>
      <w:r>
        <w:rPr>
          <w:rFonts w:hint="eastAsia" w:ascii="仿宋" w:hAnsi="仿宋" w:eastAsia="仿宋" w:cs="仿宋"/>
          <w:color w:val="auto"/>
          <w:sz w:val="28"/>
          <w:szCs w:val="28"/>
          <w:lang w:eastAsia="zh-CN"/>
        </w:rPr>
        <w:t>供货期</w:t>
      </w:r>
      <w:r>
        <w:rPr>
          <w:rFonts w:hint="eastAsia" w:ascii="仿宋" w:hAnsi="仿宋" w:eastAsia="仿宋" w:cs="仿宋"/>
          <w:bCs/>
          <w:color w:val="auto"/>
          <w:sz w:val="28"/>
          <w:szCs w:val="28"/>
          <w:lang w:eastAsia="zh-CN" w:bidi="ar"/>
        </w:rPr>
        <w:t>：合同签订后</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日历日完成安装</w:t>
      </w:r>
    </w:p>
    <w:p w14:paraId="0B780A26">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 xml:space="preserve">   交付地点：甲方指定地点</w:t>
      </w:r>
    </w:p>
    <w:p w14:paraId="7BA9C041">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2、乙方负责货物的运输、安装、调试，提供货物合格证等相关资料；并承担由此产生的全部费用。</w:t>
      </w:r>
    </w:p>
    <w:p w14:paraId="100C4CB9">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3、验收标准</w:t>
      </w:r>
    </w:p>
    <w:p w14:paraId="23E03C35">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color w:val="auto"/>
          <w:sz w:val="28"/>
          <w:szCs w:val="28"/>
          <w:lang w:eastAsia="zh-CN"/>
        </w:rPr>
        <w:t>（1）</w:t>
      </w:r>
      <w:r>
        <w:rPr>
          <w:rFonts w:hint="eastAsia" w:ascii="仿宋" w:hAnsi="仿宋" w:eastAsia="仿宋" w:cs="仿宋"/>
          <w:bCs/>
          <w:color w:val="auto"/>
          <w:sz w:val="28"/>
          <w:szCs w:val="28"/>
          <w:lang w:eastAsia="zh-CN" w:bidi="ar"/>
        </w:rPr>
        <w:t>应有产品合格证、检测报告、产品说明书、用户手册、保修证明以及相应产品的检定证书和其他应具有的单证；</w:t>
      </w:r>
    </w:p>
    <w:p w14:paraId="4E4596EA">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（2）质量符合国家法律法规规定的合格标准、招标文件、投标文件的要求。</w:t>
      </w:r>
    </w:p>
    <w:p w14:paraId="5F9D574A">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第四条  价款的结算</w:t>
      </w:r>
    </w:p>
    <w:p w14:paraId="34358815">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1、结算依据：招标文件、投标文件、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color w:val="auto"/>
          <w:sz w:val="28"/>
          <w:szCs w:val="28"/>
          <w:lang w:eastAsia="zh-CN" w:bidi="ar"/>
        </w:rPr>
        <w:t>采购合同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color w:val="auto"/>
          <w:sz w:val="28"/>
          <w:szCs w:val="28"/>
          <w:lang w:eastAsia="zh-CN" w:bidi="ar"/>
        </w:rPr>
        <w:t>销售发票</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、甲方出具的验收报告。</w:t>
      </w:r>
    </w:p>
    <w:p w14:paraId="1C2A307B">
      <w:pPr>
        <w:widowControl w:val="0"/>
        <w:kinsoku/>
        <w:autoSpaceDE/>
        <w:autoSpaceDN/>
        <w:adjustRightInd/>
        <w:snapToGrid/>
        <w:spacing w:line="500" w:lineRule="exact"/>
        <w:ind w:firstLine="560" w:firstLineChars="200"/>
        <w:jc w:val="both"/>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仿宋" w:hAnsi="仿宋" w:eastAsia="仿宋" w:cs="仿宋"/>
          <w:bCs/>
          <w:color w:val="auto"/>
          <w:sz w:val="28"/>
          <w:szCs w:val="28"/>
          <w:lang w:eastAsia="zh-CN" w:bidi="ar"/>
        </w:rPr>
        <w:t>结算方式</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r>
        <w:rPr>
          <w:rFonts w:hint="eastAsia" w:ascii="仿宋" w:hAnsi="仿宋" w:eastAsia="仿宋" w:cs="仿宋"/>
          <w:bCs/>
          <w:color w:val="auto"/>
          <w:sz w:val="28"/>
          <w:szCs w:val="28"/>
          <w:lang w:val="en-US" w:eastAsia="zh-CN" w:bidi="ar"/>
        </w:rPr>
        <w:t>所有设备安装调试完成后，达到付款条件起30日内，支付合同总金额的100%。</w:t>
      </w:r>
    </w:p>
    <w:p w14:paraId="4E430165">
      <w:pPr>
        <w:widowControl w:val="0"/>
        <w:kinsoku/>
        <w:wordWrap w:val="0"/>
        <w:overflowPunct w:val="0"/>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第五条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color w:val="auto"/>
          <w:sz w:val="28"/>
          <w:szCs w:val="28"/>
          <w:lang w:eastAsia="zh-CN" w:bidi="ar"/>
        </w:rPr>
        <w:t>违约责任</w:t>
      </w:r>
      <w:r>
        <w:rPr>
          <w:rFonts w:hint="eastAsia" w:ascii="仿宋" w:hAnsi="仿宋" w:eastAsia="仿宋" w:cs="仿宋"/>
          <w:b/>
          <w:color w:val="auto"/>
          <w:sz w:val="28"/>
          <w:szCs w:val="28"/>
          <w:lang w:eastAsia="zh-CN" w:bidi="ar"/>
        </w:rPr>
        <w:fldChar w:fldCharType="end"/>
      </w:r>
    </w:p>
    <w:p w14:paraId="6EAF3218">
      <w:pPr>
        <w:widowControl w:val="0"/>
        <w:kinsoku/>
        <w:wordWrap w:val="0"/>
        <w:overflowPunct w:val="0"/>
        <w:autoSpaceDE/>
        <w:autoSpaceDN/>
        <w:adjustRightInd/>
        <w:snapToGri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bidi="ar"/>
        </w:rPr>
        <w:t>1、</w:t>
      </w:r>
      <w:r>
        <w:rPr>
          <w:rFonts w:hint="eastAsia" w:ascii="仿宋" w:hAnsi="仿宋" w:eastAsia="仿宋" w:cs="仿宋"/>
          <w:color w:val="auto"/>
          <w:sz w:val="28"/>
          <w:szCs w:val="28"/>
          <w:lang w:eastAsia="zh-CN"/>
        </w:rPr>
        <w:t>甲方逾期付款，应就逾期部分向乙方支付按照中国人民银行规定的同期贷款基准利率计算的逾期付款违约金。</w:t>
      </w:r>
    </w:p>
    <w:p w14:paraId="4BF33529">
      <w:pPr>
        <w:widowControl w:val="0"/>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2、甲方违反合同规定拒绝接货的，应当承担由此对乙方造成的损失。</w:t>
      </w:r>
    </w:p>
    <w:p w14:paraId="65820650">
      <w:pPr>
        <w:widowControl w:val="0"/>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第六条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color w:val="auto"/>
          <w:sz w:val="28"/>
          <w:szCs w:val="28"/>
          <w:lang w:eastAsia="zh-CN" w:bidi="ar"/>
        </w:rPr>
        <w:t>违约责任</w:t>
      </w:r>
      <w:r>
        <w:rPr>
          <w:rFonts w:hint="eastAsia" w:ascii="仿宋" w:hAnsi="仿宋" w:eastAsia="仿宋" w:cs="仿宋"/>
          <w:b/>
          <w:color w:val="auto"/>
          <w:sz w:val="28"/>
          <w:szCs w:val="28"/>
          <w:lang w:eastAsia="zh-CN" w:bidi="ar"/>
        </w:rPr>
        <w:fldChar w:fldCharType="end"/>
      </w:r>
    </w:p>
    <w:p w14:paraId="14B8CCEA">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1、乙方不能按期交货的，每逾期1日，乙方应向甲方赔付合同总价的0.1%作为违约金。</w:t>
      </w:r>
    </w:p>
    <w:p w14:paraId="2FFFE7A7">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2、乙方所交货物不符合国家法律法规和合同规定的，甲方有权拒收，并由乙方承担一切费用。</w:t>
      </w:r>
    </w:p>
    <w:p w14:paraId="40F04195">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 xml:space="preserve">第七条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color w:val="auto"/>
          <w:sz w:val="28"/>
          <w:szCs w:val="28"/>
          <w:lang w:eastAsia="zh-CN" w:bidi="ar"/>
        </w:rPr>
        <w:t>不可抗力</w:t>
      </w:r>
      <w:r>
        <w:rPr>
          <w:rFonts w:hint="eastAsia" w:ascii="仿宋" w:hAnsi="仿宋" w:eastAsia="仿宋" w:cs="仿宋"/>
          <w:b/>
          <w:color w:val="auto"/>
          <w:sz w:val="28"/>
          <w:szCs w:val="28"/>
          <w:lang w:eastAsia="zh-CN" w:bidi="ar"/>
        </w:rPr>
        <w:fldChar w:fldCharType="end"/>
      </w:r>
    </w:p>
    <w:p w14:paraId="35B52C30">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color w:val="auto"/>
          <w:sz w:val="28"/>
          <w:szCs w:val="28"/>
          <w:lang w:eastAsia="zh-CN" w:bidi="ar"/>
        </w:rPr>
        <w:t>不可抗力</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color w:val="auto"/>
          <w:sz w:val="28"/>
          <w:szCs w:val="28"/>
          <w:lang w:eastAsia="zh-CN" w:bidi="ar"/>
        </w:rPr>
        <w:t>方通</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color w:val="auto"/>
          <w:sz w:val="28"/>
          <w:szCs w:val="28"/>
          <w:lang w:eastAsia="zh-CN" w:bidi="ar"/>
        </w:rPr>
        <w:t>违约责任</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p>
    <w:p w14:paraId="13F9A5E9">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第八条  争议解决</w:t>
      </w:r>
    </w:p>
    <w:p w14:paraId="77A1645D">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双方本着友好合作的态度,对合同履行过程中发生的纠纷应及时协商解决，协商不成的，向甲方所在地有管辖权的人民法院诉讼解决。</w:t>
      </w:r>
    </w:p>
    <w:p w14:paraId="6DF25585">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第九条  监督和管理</w:t>
      </w:r>
    </w:p>
    <w:p w14:paraId="1B87CC5B">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DF68598">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color w:val="auto"/>
          <w:sz w:val="28"/>
          <w:szCs w:val="28"/>
          <w:lang w:eastAsia="zh-CN" w:bidi="ar"/>
        </w:rPr>
        <w:t>合同履行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情况的监督检查，如实反映情况，提供有关资料；否则，将对有关单位、当事人按照有关规定予以处罚。</w:t>
      </w:r>
    </w:p>
    <w:p w14:paraId="2DFB1FA6">
      <w:pPr>
        <w:widowControl w:val="0"/>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color w:val="auto"/>
          <w:sz w:val="28"/>
          <w:szCs w:val="28"/>
          <w:lang w:eastAsia="zh-CN" w:bidi="ar"/>
        </w:rPr>
        <w:t>无效合同</w:t>
      </w:r>
      <w:r>
        <w:rPr>
          <w:rFonts w:hint="eastAsia" w:ascii="仿宋" w:hAnsi="仿宋" w:eastAsia="仿宋" w:cs="仿宋"/>
          <w:b/>
          <w:color w:val="auto"/>
          <w:sz w:val="28"/>
          <w:szCs w:val="28"/>
          <w:lang w:eastAsia="zh-CN" w:bidi="ar"/>
        </w:rPr>
        <w:fldChar w:fldCharType="end"/>
      </w:r>
    </w:p>
    <w:p w14:paraId="4306087E">
      <w:pPr>
        <w:widowControl w:val="0"/>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color w:val="auto"/>
          <w:sz w:val="28"/>
          <w:szCs w:val="28"/>
          <w:lang w:eastAsia="zh-CN" w:bidi="ar"/>
        </w:rPr>
        <w:t>合同无效</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的，一切责任概由过错方自行承担。</w:t>
      </w:r>
    </w:p>
    <w:p w14:paraId="51142686">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第十一</w:t>
      </w:r>
      <w:bookmarkStart w:id="0" w:name="_GoBack"/>
      <w:bookmarkEnd w:id="0"/>
      <w:r>
        <w:rPr>
          <w:rFonts w:hint="eastAsia" w:ascii="仿宋" w:hAnsi="仿宋" w:eastAsia="仿宋" w:cs="仿宋"/>
          <w:b/>
          <w:color w:val="auto"/>
          <w:sz w:val="28"/>
          <w:szCs w:val="28"/>
          <w:lang w:eastAsia="zh-CN" w:bidi="ar"/>
        </w:rPr>
        <w:t>条附则</w:t>
      </w:r>
    </w:p>
    <w:p w14:paraId="30EBE35A">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w:t>
      </w:r>
      <w:r>
        <w:rPr>
          <w:rFonts w:hint="eastAsia" w:ascii="仿宋" w:hAnsi="仿宋" w:eastAsia="仿宋" w:cs="仿宋"/>
          <w:bCs/>
          <w:color w:val="auto"/>
          <w:sz w:val="28"/>
          <w:szCs w:val="28"/>
          <w:u w:val="single"/>
          <w:lang w:eastAsia="zh-CN" w:bidi="ar"/>
        </w:rPr>
        <w:t></w:t>
      </w:r>
      <w:r>
        <w:rPr>
          <w:rFonts w:hint="eastAsia" w:ascii="仿宋" w:hAnsi="仿宋" w:eastAsia="仿宋" w:cs="仿宋"/>
          <w:bCs/>
          <w:color w:val="auto"/>
          <w:sz w:val="28"/>
          <w:szCs w:val="28"/>
          <w:lang w:eastAsia="zh-CN" w:bidi="ar"/>
        </w:rPr>
        <w:t>项目（项目编号：</w:t>
      </w:r>
      <w:r>
        <w:rPr>
          <w:rFonts w:hint="eastAsia" w:ascii="仿宋" w:hAnsi="仿宋" w:eastAsia="仿宋" w:cs="仿宋"/>
          <w:bCs/>
          <w:color w:val="auto"/>
          <w:sz w:val="28"/>
          <w:szCs w:val="28"/>
          <w:u w:val="single"/>
          <w:lang w:eastAsia="zh-CN" w:bidi="ar"/>
        </w:rPr>
        <w:t></w:t>
      </w:r>
      <w:r>
        <w:rPr>
          <w:rFonts w:hint="eastAsia" w:ascii="仿宋" w:hAnsi="仿宋" w:eastAsia="仿宋" w:cs="仿宋"/>
          <w:bCs/>
          <w:color w:val="auto"/>
          <w:sz w:val="28"/>
          <w:szCs w:val="28"/>
          <w:lang w:eastAsia="zh-CN" w:bidi="ar"/>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bidi="ar"/>
        </w:rPr>
        <w:t>招标文件</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、中标通知书、乙方投标文件及澄清说明文件都是本合同的组成部分，甲、乙双方必须全面遵守，如有违反，应承担违约责任。</w:t>
      </w:r>
    </w:p>
    <w:p w14:paraId="4DE49699">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2、本合同一式六份,甲乙双方各执两份,政府采购代理机构两份。</w:t>
      </w:r>
    </w:p>
    <w:p w14:paraId="1C466825">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3、本合同自签字盖章之日起生效。</w:t>
      </w:r>
    </w:p>
    <w:p w14:paraId="6632D733">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4、附件：</w:t>
      </w:r>
      <w:r>
        <w:rPr>
          <w:rFonts w:hint="eastAsia" w:ascii="仿宋" w:hAnsi="仿宋" w:eastAsia="仿宋" w:cs="仿宋"/>
          <w:color w:val="auto"/>
          <w:sz w:val="28"/>
          <w:szCs w:val="28"/>
          <w:lang w:eastAsia="zh-CN"/>
        </w:rPr>
        <w:t>（包含但不限于供货清单和货物详细技术参数）</w:t>
      </w:r>
    </w:p>
    <w:p w14:paraId="0DA3B03E">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采购人(甲方)：供应商(乙方)：</w:t>
      </w:r>
    </w:p>
    <w:p w14:paraId="7EEE1E34">
      <w:pPr>
        <w:keepNext w:val="0"/>
        <w:keepLines w:val="0"/>
        <w:pageBreakBefore w:val="0"/>
        <w:kinsoku/>
        <w:wordWrap w:val="0"/>
        <w:overflowPunct w:val="0"/>
        <w:topLinePunct w:val="0"/>
        <w:autoSpaceDE/>
        <w:autoSpaceDN/>
        <w:bidi w:val="0"/>
        <w:adjustRightInd/>
        <w:snapToGrid/>
        <w:spacing w:line="520" w:lineRule="exact"/>
        <w:ind w:firstLine="420" w:firstLineChars="200"/>
        <w:textAlignment w:val="auto"/>
        <w:rPr>
          <w:rFonts w:hint="eastAsia" w:ascii="仿宋" w:hAnsi="仿宋" w:eastAsia="仿宋" w:cs="仿宋"/>
          <w:bCs/>
          <w:color w:val="auto"/>
          <w:sz w:val="28"/>
          <w:szCs w:val="28"/>
          <w:lang w:bidi="ar"/>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color w:val="auto"/>
          <w:sz w:val="28"/>
          <w:szCs w:val="28"/>
          <w:lang w:bidi="ar"/>
        </w:rPr>
        <w:t>法定代表人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color w:val="auto"/>
          <w:sz w:val="28"/>
          <w:szCs w:val="28"/>
          <w:lang w:bidi="ar"/>
        </w:rPr>
        <w:t>法定代表人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p>
    <w:p w14:paraId="786F29E2">
      <w:pPr>
        <w:keepNext w:val="0"/>
        <w:keepLines w:val="0"/>
        <w:pageBreakBefore w:val="0"/>
        <w:kinsoku/>
        <w:wordWrap w:val="0"/>
        <w:overflowPunct w:val="0"/>
        <w:topLinePunct w:val="0"/>
        <w:autoSpaceDE/>
        <w:autoSpaceDN/>
        <w:bidi w:val="0"/>
        <w:adjustRightInd/>
        <w:snapToGrid/>
        <w:spacing w:line="520" w:lineRule="exact"/>
        <w:ind w:firstLine="420" w:firstLineChars="200"/>
        <w:textAlignment w:val="auto"/>
        <w:rPr>
          <w:rFonts w:hint="eastAsia" w:ascii="仿宋" w:hAnsi="仿宋" w:eastAsia="仿宋" w:cs="仿宋"/>
          <w:bCs/>
          <w:color w:val="auto"/>
          <w:sz w:val="28"/>
          <w:szCs w:val="28"/>
          <w:lang w:bidi="ar"/>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color w:val="auto"/>
          <w:sz w:val="28"/>
          <w:szCs w:val="28"/>
          <w:lang w:bidi="ar"/>
        </w:rPr>
        <w:t>委托代理人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color w:val="auto"/>
          <w:sz w:val="28"/>
          <w:szCs w:val="28"/>
          <w:lang w:bidi="ar"/>
        </w:rPr>
        <w:t>委托代理人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p>
    <w:p w14:paraId="57690081">
      <w:pPr>
        <w:keepNext w:val="0"/>
        <w:keepLines w:val="0"/>
        <w:pageBreakBefore w:val="0"/>
        <w:kinsoku/>
        <w:wordWrap w:val="0"/>
        <w:overflowPunct w:val="0"/>
        <w:topLinePunct w:val="0"/>
        <w:autoSpaceDE/>
        <w:autoSpaceDN/>
        <w:bidi w:val="0"/>
        <w:adjustRightInd/>
        <w:snapToGrid/>
        <w:spacing w:line="520" w:lineRule="exact"/>
        <w:ind w:firstLine="420" w:firstLineChars="200"/>
        <w:textAlignment w:val="auto"/>
        <w:rPr>
          <w:rFonts w:hint="eastAsia" w:ascii="仿宋" w:hAnsi="仿宋" w:eastAsia="仿宋" w:cs="仿宋"/>
          <w:bCs/>
          <w:color w:val="auto"/>
          <w:sz w:val="28"/>
          <w:szCs w:val="28"/>
          <w:lang w:eastAsia="zh-CN" w:bidi="ar"/>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color w:val="auto"/>
          <w:sz w:val="28"/>
          <w:szCs w:val="28"/>
          <w:lang w:eastAsia="zh-CN" w:bidi="ar"/>
        </w:rPr>
        <w:t>开户银行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color w:val="auto"/>
          <w:sz w:val="28"/>
          <w:szCs w:val="28"/>
          <w:lang w:eastAsia="zh-CN" w:bidi="ar"/>
        </w:rPr>
        <w:t>开户银行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p>
    <w:p w14:paraId="33A468C9">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账    号：账     号：</w:t>
      </w:r>
    </w:p>
    <w:p w14:paraId="3679628B">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电    话：电    话：</w:t>
      </w:r>
    </w:p>
    <w:p w14:paraId="07E7F7B8">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地    址：地    址：</w:t>
      </w:r>
    </w:p>
    <w:p w14:paraId="1ACD7F42">
      <w:pPr>
        <w:keepNext w:val="0"/>
        <w:keepLines w:val="0"/>
        <w:pageBreakBefore w:val="0"/>
        <w:widowControl w:val="0"/>
        <w:kinsoku/>
        <w:wordWrap w:val="0"/>
        <w:overflowPunct w:val="0"/>
        <w:topLinePunct w:val="0"/>
        <w:autoSpaceDE/>
        <w:autoSpaceDN/>
        <w:bidi w:val="0"/>
        <w:adjustRightInd/>
        <w:snapToGrid/>
        <w:spacing w:line="500" w:lineRule="exact"/>
        <w:ind w:firstLine="560" w:firstLineChars="200"/>
        <w:jc w:val="both"/>
        <w:rPr>
          <w:rFonts w:hint="eastAsia" w:ascii="仿宋" w:hAnsi="仿宋" w:eastAsia="仿宋" w:cs="仿宋"/>
          <w:color w:val="auto"/>
          <w:sz w:val="24"/>
          <w:szCs w:val="24"/>
          <w:lang w:eastAsia="zh-CN"/>
        </w:rPr>
      </w:pPr>
      <w:r>
        <w:rPr>
          <w:rFonts w:hint="eastAsia" w:ascii="仿宋" w:hAnsi="仿宋" w:eastAsia="仿宋" w:cs="仿宋"/>
          <w:bCs/>
          <w:color w:val="auto"/>
          <w:sz w:val="28"/>
          <w:szCs w:val="28"/>
          <w:lang w:eastAsia="zh-CN" w:bidi="ar"/>
        </w:rPr>
        <w:t>时    间：  年月日    时    间： 年月日</w:t>
      </w:r>
    </w:p>
    <w:p w14:paraId="057CB889"/>
    <w:sectPr>
      <w:footerReference r:id="rId3" w:type="default"/>
      <w:pgSz w:w="11900" w:h="16840"/>
      <w:pgMar w:top="1440" w:right="1080" w:bottom="1440" w:left="1080" w:header="964" w:footer="96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7B1">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2952750</wp:posOffset>
              </wp:positionH>
              <wp:positionV relativeFrom="paragraph">
                <wp:posOffset>-146685</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A5402">
                          <w:pPr>
                            <w:pStyle w:val="2"/>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2.5pt;margin-top:-11.55pt;height:144pt;width:144pt;mso-position-horizontal-relative:margin;mso-wrap-style:none;z-index:251659264;mso-width-relative:page;mso-height-relative:page;" filled="f" stroked="f" coordsize="21600,21600" o:gfxdata="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7nYBv2QAAAAsBAAAPAAAAAAAAAAEAIAAAACIAAABkcnMvZG93bnJldi54bWxQSwEC&#10;FAAUAAAACACHTuJAsTV40CwCAABXBAAADgAAAAAAAAABACAAAAAoAQAAZHJzL2Uyb0RvYy54bWxQ&#10;SwUGAAAAAAYABgBZAQAAxgUAAAAA&#10;">
              <v:fill on="f" focussize="0,0"/>
              <v:stroke on="f" weight="0.5pt"/>
              <v:imagedata o:title=""/>
              <o:lock v:ext="edit" aspectratio="f"/>
              <v:textbox inset="0mm,0mm,0mm,0mm" style="mso-fit-shape-to-text:t;">
                <w:txbxContent>
                  <w:p w14:paraId="320A5402">
                    <w:pPr>
                      <w:pStyle w:val="2"/>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v:textbox>
            </v:shape>
          </w:pict>
        </mc:Fallback>
      </mc:AlternateContent>
    </w:r>
    <w: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5C0B1E"/>
    <w:rsid w:val="295C0B1E"/>
    <w:rsid w:val="36175C3E"/>
    <w:rsid w:val="362849EC"/>
    <w:rsid w:val="568F278D"/>
    <w:rsid w:val="5A005E2E"/>
    <w:rsid w:val="6457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pPr>
    <w:rPr>
      <w:sz w:val="18"/>
    </w:rPr>
  </w:style>
  <w:style w:type="paragraph" w:styleId="3">
    <w:name w:val="Body Text"/>
    <w:basedOn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Normal (Web)"/>
    <w:basedOn w:val="1"/>
    <w:unhideWhenUsed/>
    <w:qFormat/>
    <w:uiPriority w:val="99"/>
    <w:rPr>
      <w:sz w:val="24"/>
    </w:rPr>
  </w:style>
  <w:style w:type="paragraph" w:styleId="7">
    <w:name w:val="Body Text First Indent 2"/>
    <w:basedOn w:val="4"/>
    <w:next w:val="1"/>
    <w:qFormat/>
    <w:uiPriority w:val="0"/>
    <w:pPr>
      <w:ind w:left="0" w:leftChars="0" w:firstLine="420"/>
    </w:pPr>
    <w:rPr>
      <w:szCs w:val="24"/>
    </w:rPr>
  </w:style>
  <w:style w:type="character" w:styleId="10">
    <w:name w:val="Hyperlink"/>
    <w:unhideWhenUsed/>
    <w:qFormat/>
    <w:uiPriority w:val="99"/>
    <w:rPr>
      <w:rFonts w:hint="eastAsia" w:ascii="宋体" w:hAnsi="宋体" w:eastAsia="宋体" w:cs="宋体"/>
      <w:color w:val="000000"/>
      <w:sz w:val="14"/>
      <w:szCs w:val="1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2126</Words>
  <Characters>2216</Characters>
  <Lines>0</Lines>
  <Paragraphs>0</Paragraphs>
  <TotalTime>0</TotalTime>
  <ScaleCrop>false</ScaleCrop>
  <LinksUpToDate>false</LinksUpToDate>
  <CharactersWithSpaces>2447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2025-05-22T01:26:00Z</dcterms:created>
  <dc:creator>嗯，就这</dc:creator>
  <cp:lastModifiedBy>嗯，就这</cp:lastModifiedBy>
  <dcterms:modified xsi:type="dcterms:W3CDTF">2025-06-26T09:06:41Z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D77B43CF79374FED8811011E2363D276_11</vt:lpwstr>
  </property>
  <property fmtid="{D5CDD505-2E9C-101B-9397-08002B2CF9AE}" pid="4" name="KSOTemplateDocerSaveRecord">
    <vt:lpwstr>eyJoZGlkIjoiMGRkMDU4MGNkNGE2ZmRhZTFmMTRiNzBkNzQ4MGU0OGQiLCJ1c2VySWQiOiI1MjE2NTc3MzAifQ==</vt:lpwstr>
  </property>
</Properties>
</file>