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版本号：YC25263006（CGQ）20250722001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渭南市中心城区全民所有自然资源资产清查及市级核查汇总采购项目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YC25263006（CGQ）</w:t>
      </w:r>
      <w:r>
        <w:br/>
      </w:r>
      <w:r>
        <w:br/>
      </w:r>
      <w:r>
        <w:br/>
      </w:r>
    </w:p>
    <w:p>
      <w:pPr>
        <w:pStyle w:val="null3"/>
        <w:jc w:val="center"/>
        <w:outlineLvl w:val="2"/>
      </w:pPr>
      <w:r>
        <w:rPr>
          <w:rFonts w:ascii="仿宋_GB2312" w:hAnsi="仿宋_GB2312" w:cs="仿宋_GB2312" w:eastAsia="仿宋_GB2312"/>
          <w:sz w:val="28"/>
          <w:b/>
        </w:rPr>
        <w:t>渭南市自然资源和规划局</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渭南市自然资源和规划局</w:t>
      </w:r>
      <w:r>
        <w:rPr>
          <w:rFonts w:ascii="仿宋_GB2312" w:hAnsi="仿宋_GB2312" w:cs="仿宋_GB2312" w:eastAsia="仿宋_GB2312"/>
        </w:rPr>
        <w:t>委托，拟对</w:t>
      </w:r>
      <w:r>
        <w:rPr>
          <w:rFonts w:ascii="仿宋_GB2312" w:hAnsi="仿宋_GB2312" w:cs="仿宋_GB2312" w:eastAsia="仿宋_GB2312"/>
        </w:rPr>
        <w:t>渭南市中心城区全民所有自然资源资产清查及市级核查汇总采购项目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YC25263006（CGQ）</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渭南市中心城区全民所有自然资源资产清查及市级核查汇总采购项目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渭南市中心城区全民所有自然资源资产清查及市级核查汇总采购项目，1项，具体内容详见磋商文件。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采购包1（渭南市中心城区全民所有自然资源资产清查及市级核查汇总采购项目）：属于专门面向中小企业采购。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磋商的，须提供法定代表人身份证；法定代表人授权本单位他人参加磋商的，须提供法定代表人授权委托书及被授权人身份证。（授权代表应为本单位正式人员。提供社保证明或劳动合同）</w:t>
      </w:r>
    </w:p>
    <w:p>
      <w:pPr>
        <w:pStyle w:val="null3"/>
      </w:pPr>
      <w:r>
        <w:rPr>
          <w:rFonts w:ascii="仿宋_GB2312" w:hAnsi="仿宋_GB2312" w:cs="仿宋_GB2312" w:eastAsia="仿宋_GB2312"/>
        </w:rPr>
        <w:t>2、信誉查询：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单位负责人为同一人或者存在直接控股、管理关系的不同供应商不得参加同一合同项下的政府采购活动。：供应商需在项目电子化交易系统中按要求填写《投标函》完成承诺并进行电子签章。提供直接控股和直接管理关系清单。若与其他供应商存在单位负责人为同一人或者存在直接控股、管理关系的，则磋商无效。</w:t>
      </w:r>
    </w:p>
    <w:p>
      <w:pPr>
        <w:pStyle w:val="null3"/>
      </w:pPr>
      <w:r>
        <w:rPr>
          <w:rFonts w:ascii="仿宋_GB2312" w:hAnsi="仿宋_GB2312" w:cs="仿宋_GB2312" w:eastAsia="仿宋_GB2312"/>
        </w:rPr>
        <w:t>4、非联合体不分包：本项目不接受联合体磋商，不允许分包。供应商应提供《非联合体不分包投标声明》。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渭南市自然资源和规划局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朱小聪、刘蒙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0913-2931677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18729543302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代理服务费收费标准：1、参照国家发展计划委员会文件计价格〔2002〕1980号及国家发展改革委关于发改价格〔2011〕534号文件规定按标准计取，由成交供应商支付代理服务费。 2、支付方式：成交供应商应在领取通知书的同时，支付本项目代理服务费。收款账户如下： 收款单位：亿诚建设项目管理有限公司 开户银行：中国民生银行西安吉祥路支行 银行账号：699295538 。 （备注:须注明项目名称，可简称。）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渭南市自然资源和规划局</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渭南市自然资源和规划局</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渭南市自然资源和规划局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根据自然资源部、陕西省自然资源厅对全民所有自然资源资产清查成果要求，以通过部、省质检和审查为标准。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联系人：谭艳艳</w:t>
      </w:r>
    </w:p>
    <w:p>
      <w:pPr>
        <w:pStyle w:val="null3"/>
      </w:pPr>
      <w:r>
        <w:rPr>
          <w:rFonts w:ascii="仿宋_GB2312" w:hAnsi="仿宋_GB2312" w:cs="仿宋_GB2312" w:eastAsia="仿宋_GB2312"/>
        </w:rPr>
        <w:t>联系电话：18729543302</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1、项目名称：渭南市中心城区（仅包括主城区人民街道办、解放街道办、站南街道办、杜桥街道办、双王街道办、白杨街道办、向阳街道办等7办，下同）全民所有自然资源资产清查及市级核查汇总项目 2、预算金额：108.4万元 3、最高限价：108.4万元 4、采购内容及分包情况：渭南市中心城区全民所有自然资源资产清查；渭南市全民所有自然资源资产清查市级核查汇总。本项目为一个标段。 5、合同履行期限：2025年12月底前，完成基准时点的资产清查成果市级预检并报省复检，2026年6月，完成更新时点的资产清查成果市级预检并报省复检。最终整体进度与具体时间节点以部、省通知为准。 6、项目实施地点：陕西省渭南市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1,084,000.00</w:t>
      </w:r>
    </w:p>
    <w:p>
      <w:pPr>
        <w:pStyle w:val="null3"/>
      </w:pPr>
      <w:r>
        <w:rPr>
          <w:rFonts w:ascii="仿宋_GB2312" w:hAnsi="仿宋_GB2312" w:cs="仿宋_GB2312" w:eastAsia="仿宋_GB2312"/>
        </w:rPr>
        <w:t>采购包最高限价（元）: 1,084,000.00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渭南市中心城区全民所有自然资源资产清查及市级核查汇总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标的名称：渭南市中心城区全民所有自然资源资产清查及市级核查汇总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pPr>
            <w:r>
              <w:rPr>
                <w:rFonts w:ascii="仿宋_GB2312" w:hAnsi="仿宋_GB2312" w:cs="仿宋_GB2312" w:eastAsia="仿宋_GB2312"/>
              </w:rPr>
              <w:t>1</w:t>
            </w:r>
            <w:r>
              <w:rPr>
                <w:rFonts w:ascii="仿宋_GB2312" w:hAnsi="仿宋_GB2312" w:cs="仿宋_GB2312" w:eastAsia="仿宋_GB2312"/>
              </w:rPr>
              <w:t>、渭南市中心城区全民所有自然资源资产清查</w:t>
            </w:r>
          </w:p>
          <w:p>
            <w:pPr>
              <w:pStyle w:val="null3"/>
              <w:ind w:firstLine="640"/>
            </w:pPr>
            <w:r>
              <w:rPr>
                <w:rFonts w:ascii="仿宋_GB2312" w:hAnsi="仿宋_GB2312" w:cs="仿宋_GB2312" w:eastAsia="仿宋_GB2312"/>
              </w:rPr>
              <w:t>采集中心城区资产清查价格体系建设</w:t>
            </w:r>
            <w:r>
              <w:rPr>
                <w:rFonts w:ascii="仿宋_GB2312" w:hAnsi="仿宋_GB2312" w:cs="仿宋_GB2312" w:eastAsia="仿宋_GB2312"/>
              </w:rPr>
              <w:t>和更新所需的基础资料，更新建设用地等资产清查价格。融合自然资源调查监测、各类自然资源专项调查等成果，完成中心城区全民所有土地、矿产、森林、草原、湿地、水等</w:t>
            </w:r>
            <w:r>
              <w:rPr>
                <w:rFonts w:ascii="仿宋_GB2312" w:hAnsi="仿宋_GB2312" w:cs="仿宋_GB2312" w:eastAsia="仿宋_GB2312"/>
              </w:rPr>
              <w:t>6</w:t>
            </w:r>
            <w:r>
              <w:rPr>
                <w:rFonts w:ascii="仿宋_GB2312" w:hAnsi="仿宋_GB2312" w:cs="仿宋_GB2312" w:eastAsia="仿宋_GB2312"/>
              </w:rPr>
              <w:t>类自然资源资产实物量清查工作。结合确权登记、地籍调查等成果理清建设用地、矿产资源、未确定使用权人国有建设用地等自然资源资产使用权状况，形成包含实物量图层，价值量图层、产权图层等共同构成的资产底图。对资产清查成果进行自检，建立中心城区资产清查成果数据并汇总整合至临渭区资产清查成果，以行政区为单元上报至市级。</w:t>
            </w:r>
          </w:p>
          <w:p>
            <w:pPr>
              <w:pStyle w:val="null3"/>
              <w:ind w:firstLine="640"/>
            </w:pPr>
            <w:r>
              <w:rPr>
                <w:rFonts w:ascii="仿宋_GB2312" w:hAnsi="仿宋_GB2312" w:cs="仿宋_GB2312" w:eastAsia="仿宋_GB2312"/>
              </w:rPr>
              <w:t>2</w:t>
            </w:r>
            <w:r>
              <w:rPr>
                <w:rFonts w:ascii="仿宋_GB2312" w:hAnsi="仿宋_GB2312" w:cs="仿宋_GB2312" w:eastAsia="仿宋_GB2312"/>
              </w:rPr>
              <w:t>、渭南市全民所有自然资源资产清查市级核查汇总</w:t>
            </w:r>
          </w:p>
          <w:p>
            <w:pPr>
              <w:pStyle w:val="null3"/>
              <w:ind w:firstLine="640"/>
            </w:pPr>
            <w:r>
              <w:rPr>
                <w:rFonts w:ascii="仿宋_GB2312" w:hAnsi="仿宋_GB2312" w:cs="仿宋_GB2312" w:eastAsia="仿宋_GB2312"/>
              </w:rPr>
              <w:t>统筹</w:t>
            </w:r>
            <w:r>
              <w:rPr>
                <w:rFonts w:ascii="仿宋_GB2312" w:hAnsi="仿宋_GB2312" w:cs="仿宋_GB2312" w:eastAsia="仿宋_GB2312"/>
              </w:rPr>
              <w:t>11</w:t>
            </w:r>
            <w:r>
              <w:rPr>
                <w:rFonts w:ascii="仿宋_GB2312" w:hAnsi="仿宋_GB2312" w:cs="仿宋_GB2312" w:eastAsia="仿宋_GB2312"/>
              </w:rPr>
              <w:t>个县市区开展资产清查工作，建立协调机制。配合省级采集资产清查价格体系建设和更新所需资料，协助开展资产清查价格体系建设工作。开展市级管理权限的未确定使用权人国有建设用地清查工作，查清储备土地有关情况。开展市级管理权限的矿产资源资产实物量清查、价值量核算、矿业权清查，并将成果下发至县级主管部门。</w:t>
            </w:r>
          </w:p>
          <w:p>
            <w:pPr>
              <w:pStyle w:val="null3"/>
              <w:ind w:firstLine="640"/>
            </w:pPr>
            <w:r>
              <w:rPr>
                <w:rFonts w:ascii="仿宋_GB2312" w:hAnsi="仿宋_GB2312" w:cs="仿宋_GB2312" w:eastAsia="仿宋_GB2312"/>
              </w:rPr>
              <w:t>对县级提供的资产清查成果进行预检，组织开展市级核查汇总，建立市级资产清查成果数据库。组织指导各县开展初报成果的修改完善，并按规定时间节点报送全市成果资料。</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00"/>
            </w:pPr>
            <w:r>
              <w:rPr>
                <w:rFonts w:ascii="仿宋_GB2312" w:hAnsi="仿宋_GB2312" w:cs="仿宋_GB2312" w:eastAsia="仿宋_GB2312"/>
              </w:rPr>
              <w:t>3</w:t>
            </w:r>
            <w:r>
              <w:rPr>
                <w:rFonts w:ascii="仿宋_GB2312" w:hAnsi="仿宋_GB2312" w:cs="仿宋_GB2312" w:eastAsia="仿宋_GB2312"/>
              </w:rPr>
              <w:t>、详细要求</w:t>
            </w:r>
          </w:p>
          <w:tbl>
            <w:tblPr>
              <w:tblBorders>
                <w:top w:val="none" w:color="000000" w:sz="4"/>
                <w:left w:val="none" w:color="000000" w:sz="4"/>
                <w:bottom w:val="none" w:color="000000" w:sz="4"/>
                <w:right w:val="none" w:color="000000" w:sz="4"/>
                <w:insideH w:val="none"/>
                <w:insideV w:val="none"/>
              </w:tblBorders>
            </w:tblPr>
            <w:tblGrid>
              <w:gridCol w:w="326"/>
              <w:gridCol w:w="220"/>
              <w:gridCol w:w="273"/>
              <w:gridCol w:w="1186"/>
              <w:gridCol w:w="196"/>
              <w:gridCol w:w="196"/>
            </w:tblGrid>
            <w:tr>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工作类别</w:t>
                  </w:r>
                </w:p>
              </w:tc>
              <w:tc>
                <w:tcPr>
                  <w:tcW w:type="dxa" w:w="1679"/>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工作内容</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中心城区资产清查</w:t>
                  </w:r>
                </w:p>
              </w:tc>
              <w:tc>
                <w:tcPr>
                  <w:tcW w:type="dxa" w:w="2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资料收集数据梳理</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工作准备阶段</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1、人员、设备、技术等筹备及培训。</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326"/>
                  <w:vMerge/>
                  <w:tcBorders>
                    <w:top w:val="none" w:color="000000" w:sz="4"/>
                    <w:left w:val="single" w:color="000000" w:sz="4"/>
                    <w:bottom w:val="single" w:color="000000" w:sz="4"/>
                    <w:right w:val="single" w:color="000000" w:sz="4"/>
                  </w:tcBorders>
                </w:tcPr>
                <w:p/>
              </w:tc>
              <w:tc>
                <w:tcPr>
                  <w:tcW w:type="dxa" w:w="220"/>
                  <w:vMerge/>
                  <w:tcBorders>
                    <w:top w:val="none" w:color="000000" w:sz="4"/>
                    <w:left w:val="none" w:color="000000" w:sz="4"/>
                    <w:bottom w:val="single" w:color="000000" w:sz="4"/>
                    <w:right w:val="single" w:color="000000" w:sz="4"/>
                  </w:tcBorders>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信息采集阶段</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1、收集汇总筛查中心城区各类资料；</w:t>
                  </w:r>
                  <w:r>
                    <w:br/>
                  </w:r>
                  <w:r>
                    <w:rPr>
                      <w:rFonts w:ascii="仿宋_GB2312" w:hAnsi="仿宋_GB2312" w:cs="仿宋_GB2312" w:eastAsia="仿宋_GB2312"/>
                      <w:sz w:val="21"/>
                      <w:color w:val="000000"/>
                    </w:rPr>
                    <w:t>2、整理汇总反馈相关问题和意见；</w:t>
                  </w:r>
                  <w:r>
                    <w:br/>
                  </w:r>
                  <w:r>
                    <w:rPr>
                      <w:rFonts w:ascii="仿宋_GB2312" w:hAnsi="仿宋_GB2312" w:cs="仿宋_GB2312" w:eastAsia="仿宋_GB2312"/>
                      <w:sz w:val="21"/>
                      <w:color w:val="000000"/>
                    </w:rPr>
                    <w:t>3、采集及配合采集资产清查价格体系更新所需资料，开展资产清查价格体系建设工作。</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326"/>
                  <w:vMerge/>
                  <w:tcBorders>
                    <w:top w:val="none" w:color="000000" w:sz="4"/>
                    <w:left w:val="single" w:color="000000" w:sz="4"/>
                    <w:bottom w:val="single" w:color="000000" w:sz="4"/>
                    <w:right w:val="single" w:color="000000" w:sz="4"/>
                  </w:tcBorders>
                </w:tcPr>
                <w:p/>
              </w:tc>
              <w:tc>
                <w:tcPr>
                  <w:tcW w:type="dxa" w:w="2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中心城区各类型资源资产清查</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实物量清查及使用权清查阶段</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1、开展中心城区农用地、建设用地、未利用地、森林、草原、湿地、</w:t>
                  </w:r>
                  <w:r>
                    <w:rPr>
                      <w:rFonts w:ascii="仿宋_GB2312" w:hAnsi="仿宋_GB2312" w:cs="仿宋_GB2312" w:eastAsia="仿宋_GB2312"/>
                      <w:sz w:val="21"/>
                    </w:rPr>
                    <w:t>水、</w:t>
                  </w:r>
                  <w:r>
                    <w:rPr>
                      <w:rFonts w:ascii="仿宋_GB2312" w:hAnsi="仿宋_GB2312" w:cs="仿宋_GB2312" w:eastAsia="仿宋_GB2312"/>
                      <w:sz w:val="21"/>
                      <w:color w:val="000000"/>
                    </w:rPr>
                    <w:t>未确定使用权人国有建设用地、矿产资源等类型资源资产实物量清查工作及建设用地使用权清查工作。</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326"/>
                  <w:vMerge/>
                  <w:tcBorders>
                    <w:top w:val="none" w:color="000000" w:sz="4"/>
                    <w:left w:val="single" w:color="000000" w:sz="4"/>
                    <w:bottom w:val="single" w:color="000000" w:sz="4"/>
                    <w:right w:val="single" w:color="000000" w:sz="4"/>
                  </w:tcBorders>
                </w:tcPr>
                <w:p/>
              </w:tc>
              <w:tc>
                <w:tcPr>
                  <w:tcW w:type="dxa" w:w="220"/>
                  <w:vMerge/>
                  <w:tcBorders>
                    <w:top w:val="none" w:color="000000" w:sz="4"/>
                    <w:left w:val="none" w:color="000000" w:sz="4"/>
                    <w:bottom w:val="single" w:color="000000" w:sz="4"/>
                    <w:right w:val="single" w:color="000000" w:sz="4"/>
                  </w:tcBorders>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资产价值估算阶段</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1、开展中心城区农用地、建设用地、未利用地、森林、草原、湿地、未确定使用权人国有建设用地、矿产资源等类型资源资产价值量核算。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326"/>
                  <w:vMerge/>
                  <w:tcBorders>
                    <w:top w:val="none" w:color="000000" w:sz="4"/>
                    <w:left w:val="single" w:color="000000" w:sz="4"/>
                    <w:bottom w:val="single" w:color="000000" w:sz="4"/>
                    <w:right w:val="single" w:color="000000" w:sz="4"/>
                  </w:tcBorders>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数据库建设</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数据库建设及自检工作</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1、建立中心城区资产清查数据库并进行自检。</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市级核查汇总</w:t>
                  </w:r>
                </w:p>
                <w:p>
                  <w:pPr>
                    <w:pStyle w:val="null3"/>
                    <w:ind w:left="420"/>
                    <w:jc w:val="both"/>
                  </w:pPr>
                  <w:r>
                    <w:rPr>
                      <w:rFonts w:ascii="仿宋_GB2312" w:hAnsi="仿宋_GB2312" w:cs="仿宋_GB2312" w:eastAsia="仿宋_GB2312"/>
                      <w:sz w:val="21"/>
                      <w:b/>
                      <w:color w:val="000000"/>
                    </w:rPr>
                    <w:t>市级核查汇总</w:t>
                  </w:r>
                </w:p>
              </w:tc>
              <w:tc>
                <w:tcPr>
                  <w:tcW w:type="dxa" w:w="2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资料收集数据梳理</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工作准备阶段</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1、人员、设备、技术等筹备及培训。</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326"/>
                  <w:vMerge/>
                  <w:tcBorders>
                    <w:top w:val="none" w:color="000000" w:sz="4"/>
                    <w:left w:val="single" w:color="000000" w:sz="4"/>
                    <w:bottom w:val="single" w:color="000000" w:sz="4"/>
                    <w:right w:val="single" w:color="000000" w:sz="4"/>
                  </w:tcBorders>
                </w:tcPr>
                <w:p/>
              </w:tc>
              <w:tc>
                <w:tcPr>
                  <w:tcW w:type="dxa" w:w="220"/>
                  <w:vMerge/>
                  <w:tcBorders>
                    <w:top w:val="none" w:color="000000" w:sz="4"/>
                    <w:left w:val="none" w:color="000000" w:sz="4"/>
                    <w:bottom w:val="single" w:color="000000" w:sz="4"/>
                    <w:right w:val="single" w:color="000000" w:sz="4"/>
                  </w:tcBorders>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信息采集阶段</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1、收集汇总筛查全市各类资料；</w:t>
                  </w:r>
                  <w:r>
                    <w:br/>
                  </w:r>
                  <w:r>
                    <w:rPr>
                      <w:rFonts w:ascii="仿宋_GB2312" w:hAnsi="仿宋_GB2312" w:cs="仿宋_GB2312" w:eastAsia="仿宋_GB2312"/>
                      <w:sz w:val="21"/>
                      <w:color w:val="000000"/>
                    </w:rPr>
                    <w:t>2、整理汇总反馈相关问题和意见；</w:t>
                  </w:r>
                  <w:r>
                    <w:br/>
                  </w:r>
                  <w:r>
                    <w:rPr>
                      <w:rFonts w:ascii="仿宋_GB2312" w:hAnsi="仿宋_GB2312" w:cs="仿宋_GB2312" w:eastAsia="仿宋_GB2312"/>
                      <w:sz w:val="21"/>
                      <w:color w:val="000000"/>
                    </w:rPr>
                    <w:t>3、采集及配合采集资产清查价格体系更新所需资料，开展资产清查价格体系建设工作。</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县</w:t>
                  </w:r>
                </w:p>
              </w:tc>
            </w:tr>
            <w:tr>
              <w:tc>
                <w:tcPr>
                  <w:tcW w:type="dxa" w:w="326"/>
                  <w:vMerge/>
                  <w:tcBorders>
                    <w:top w:val="none" w:color="000000" w:sz="4"/>
                    <w:left w:val="single" w:color="000000" w:sz="4"/>
                    <w:bottom w:val="single" w:color="000000" w:sz="4"/>
                    <w:right w:val="single" w:color="000000" w:sz="4"/>
                  </w:tcBorders>
                </w:tcPr>
                <w:p/>
              </w:tc>
              <w:tc>
                <w:tcPr>
                  <w:tcW w:type="dxa" w:w="2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市级管理的资源资产清查</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实物量清查及使用权清查阶段</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1、开展市级管理的矿产资源实物量清查；</w:t>
                  </w:r>
                  <w:r>
                    <w:br/>
                  </w:r>
                  <w:r>
                    <w:rPr>
                      <w:rFonts w:ascii="仿宋_GB2312" w:hAnsi="仿宋_GB2312" w:cs="仿宋_GB2312" w:eastAsia="仿宋_GB2312"/>
                      <w:sz w:val="21"/>
                      <w:color w:val="000000"/>
                    </w:rPr>
                    <w:t>2、理清市级管理的矿产资源产权并形成产权图层数据；</w:t>
                  </w:r>
                  <w:r>
                    <w:br/>
                  </w:r>
                  <w:r>
                    <w:rPr>
                      <w:rFonts w:ascii="仿宋_GB2312" w:hAnsi="仿宋_GB2312" w:cs="仿宋_GB2312" w:eastAsia="仿宋_GB2312"/>
                      <w:sz w:val="21"/>
                      <w:color w:val="000000"/>
                    </w:rPr>
                    <w:t>3、开展市级管理的未确定使用权人国有建设用地实物量清查。</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326"/>
                  <w:vMerge/>
                  <w:tcBorders>
                    <w:top w:val="none" w:color="000000" w:sz="4"/>
                    <w:left w:val="single" w:color="000000" w:sz="4"/>
                    <w:bottom w:val="single" w:color="000000" w:sz="4"/>
                    <w:right w:val="single" w:color="000000" w:sz="4"/>
                  </w:tcBorders>
                </w:tcPr>
                <w:p/>
              </w:tc>
              <w:tc>
                <w:tcPr>
                  <w:tcW w:type="dxa" w:w="220"/>
                  <w:vMerge/>
                  <w:tcBorders>
                    <w:top w:val="none" w:color="000000" w:sz="4"/>
                    <w:left w:val="none" w:color="000000" w:sz="4"/>
                    <w:bottom w:val="single" w:color="000000" w:sz="4"/>
                    <w:right w:val="single" w:color="000000" w:sz="4"/>
                  </w:tcBorders>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资产价值估算阶段</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1、开展市级管理的矿产资源价值量核算；</w:t>
                  </w:r>
                  <w:r>
                    <w:br/>
                  </w:r>
                  <w:r>
                    <w:rPr>
                      <w:rFonts w:ascii="仿宋_GB2312" w:hAnsi="仿宋_GB2312" w:cs="仿宋_GB2312" w:eastAsia="仿宋_GB2312"/>
                      <w:sz w:val="21"/>
                      <w:color w:val="000000"/>
                    </w:rPr>
                    <w:t>2、开展市级管理的未确定使用权人国有建设用地价值量核算。</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326"/>
                  <w:vMerge/>
                  <w:tcBorders>
                    <w:top w:val="none" w:color="000000" w:sz="4"/>
                    <w:left w:val="single" w:color="000000" w:sz="4"/>
                    <w:bottom w:val="single" w:color="000000" w:sz="4"/>
                    <w:right w:val="single" w:color="000000" w:sz="4"/>
                  </w:tcBorders>
                </w:tcPr>
                <w:p/>
              </w:tc>
              <w:tc>
                <w:tcPr>
                  <w:tcW w:type="dxa" w:w="22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全市核查汇总</w:t>
                  </w: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市级数据库建设阶段</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1、统筹、指导县级清查工作，组织协调省市县技术衔接；</w:t>
                  </w:r>
                  <w:r>
                    <w:br/>
                  </w:r>
                  <w:r>
                    <w:rPr>
                      <w:rFonts w:ascii="仿宋_GB2312" w:hAnsi="仿宋_GB2312" w:cs="仿宋_GB2312" w:eastAsia="仿宋_GB2312"/>
                      <w:sz w:val="21"/>
                      <w:color w:val="000000"/>
                    </w:rPr>
                    <w:t>2、汇总县级资产清查成果，形成市级资产清查成果数据库；</w:t>
                  </w:r>
                  <w:r>
                    <w:br/>
                  </w:r>
                  <w:r>
                    <w:rPr>
                      <w:rFonts w:ascii="仿宋_GB2312" w:hAnsi="仿宋_GB2312" w:cs="仿宋_GB2312" w:eastAsia="仿宋_GB2312"/>
                      <w:sz w:val="21"/>
                      <w:color w:val="000000"/>
                    </w:rPr>
                    <w:t>3、编制市级清查报告、表格等成果。</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县</w:t>
                  </w:r>
                </w:p>
              </w:tc>
            </w:tr>
            <w:tr>
              <w:tc>
                <w:tcPr>
                  <w:tcW w:type="dxa" w:w="326"/>
                  <w:vMerge/>
                  <w:tcBorders>
                    <w:top w:val="none" w:color="000000" w:sz="4"/>
                    <w:left w:val="single" w:color="000000" w:sz="4"/>
                    <w:bottom w:val="single" w:color="000000" w:sz="4"/>
                    <w:right w:val="single" w:color="000000" w:sz="4"/>
                  </w:tcBorders>
                </w:tcPr>
                <w:p/>
              </w:tc>
              <w:tc>
                <w:tcPr>
                  <w:tcW w:type="dxa" w:w="220"/>
                  <w:vMerge/>
                  <w:tcBorders>
                    <w:top w:val="none" w:color="000000" w:sz="4"/>
                    <w:left w:val="none" w:color="000000" w:sz="4"/>
                    <w:bottom w:val="single" w:color="000000" w:sz="4"/>
                    <w:right w:val="single" w:color="000000" w:sz="4"/>
                  </w:tcBorders>
                </w:tcPr>
                <w:p/>
              </w:tc>
              <w:tc>
                <w:tcPr>
                  <w:tcW w:type="dxa" w:w="2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检查汇交阶段</w:t>
                  </w:r>
                </w:p>
              </w:tc>
              <w:tc>
                <w:tcPr>
                  <w:tcW w:type="dxa" w:w="11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1、对县级资产清查成果预检，组织指导县级修改工作；</w:t>
                  </w:r>
                  <w:r>
                    <w:br/>
                  </w:r>
                  <w:r>
                    <w:rPr>
                      <w:rFonts w:ascii="仿宋_GB2312" w:hAnsi="仿宋_GB2312" w:cs="仿宋_GB2312" w:eastAsia="仿宋_GB2312"/>
                      <w:sz w:val="21"/>
                      <w:color w:val="000000"/>
                    </w:rPr>
                    <w:t>2、配合省级完成市级资产清查成果的复检；</w:t>
                  </w:r>
                  <w:r>
                    <w:br/>
                  </w:r>
                  <w:r>
                    <w:rPr>
                      <w:rFonts w:ascii="仿宋_GB2312" w:hAnsi="仿宋_GB2312" w:cs="仿宋_GB2312" w:eastAsia="仿宋_GB2312"/>
                      <w:sz w:val="21"/>
                      <w:color w:val="000000"/>
                    </w:rPr>
                    <w:t>3、对</w:t>
                  </w:r>
                  <w:r>
                    <w:rPr>
                      <w:rFonts w:ascii="仿宋_GB2312" w:hAnsi="仿宋_GB2312" w:cs="仿宋_GB2312" w:eastAsia="仿宋_GB2312"/>
                      <w:sz w:val="21"/>
                      <w:color w:val="000000"/>
                    </w:rPr>
                    <w:t>部</w:t>
                  </w:r>
                  <w:r>
                    <w:rPr>
                      <w:rFonts w:ascii="仿宋_GB2312" w:hAnsi="仿宋_GB2312" w:cs="仿宋_GB2312" w:eastAsia="仿宋_GB2312"/>
                      <w:sz w:val="21"/>
                      <w:color w:val="000000"/>
                    </w:rPr>
                    <w:t>、省核查反馈问题，组织协助有关单位整改完善。</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1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县</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按项目需求配置。拟投入项目团队知识构架要全面，团队人员需具有土地、规划、测绘、评估、地理信息等技术能力，需研究开展各类自然资源实物量清查、价值量核算、使用权清查等相关工作。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按项目需求配置，具有履行本项目所必需的专业设备和技术能力。</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质量：上报部、省的市级全民所有自然资源资产清查成果质量必须符合部、省通知与方案要求，顺利通过部、省核查，符合自然资源日常管理需要；上报的数据库成果资料真实、准确、完整；数据库成果上报自然资源部后，及时向渭南市自然资源和规划局提交有关数据库成果与汇总表格、资料等。 服务要求：按照部、省全民所有自然资源资产清查通知文件和技术方案要求，按时完成中心城区全民所有自然资源资产清查工作，同时完成市级核查、汇总与分析等工作；配合完成部、省各类检查与成果修改，成果质量顺利通过部、省核查。 预期成果： 中心城区和市级核查汇总成果成果提交共分为两个阶段，具体如下： 1、基准时点资产清查成果提交阶段（预计2025年12月），成果内容包括： （1）全民所有自然资源资产清查数据库； （2）各类资源资产汇总表； （3）工作总结报告、质检报告； （4）各类资源资产专题图集； （5）部、省要求的其他成果。 2、更新时点资产清查成果提交阶段（预计2026年6月），成果内容包括： （1）全民所有自然资源资产清查数据库； （2）各类资源资产汇总表； （3）工作总结报告、质检报告； （4）各类资源资产专题图集； （5）部、省要求的其他成果。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合同履行期限：2025年12月底前，完成基准时点的资产清查成果市级预检并报省复检，2026年6月，完成更新时点的资产清查成果市级预检并报省复检。最终整体进度与具体时间节点以部、省通知为准。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项目实施地点：陕西省渭南市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根据自然资源部、陕西省自然资源厅对全民所有自然资源资产清查成果要求，以通过部、省质检和审查为标准。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提交基准时点资产清查成果通过省级复查并上报自然资源部后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完成更新时点资产清查成果并通过部、省核查后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1、甲乙双方必须遵守本合同并执行合同中的各项规定，保证本合同的正常履行，任何一方违反合同均应承担违约责任。 2、由于工作成果质量低劣未达到合同中约定的验收标准、由于乙方责任导致工期延误或乙方有其他违反本合同条款行为的，甲方随时享有单方解除本合同的权利，并享有由于上述原因造成甲方的全部损失，向乙方要求赔偿的权利。 3、在合同履行过程中，由于乙方原因导致服务无法进行的，由乙方承担由此给甲方造成的全部损失。 4、由于乙方单方面原因导致未能按期完成合同项目的，则每逾期一天向甲方支付合同总款项 1‰的违约金。 5、乙方擅自将合同项目的全部或部分转让委托给第三方，甲方有权解除合同。 6、双方本着友好合作的态度,对合同履行过程中发生的纠纷应及时协商解决，协商不成的，向采购人所在地有管辖权的人民法院诉讼解决。 7、在合同有效期内，任何一方因不可抗力事件导致不能履行合同，则合同履行期可延长，其延长期与不可抗力影响期相同。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 ②财务状况报告：提供会计师事务所出具的2024年度审计报告（成立时间至提交响应文件截止时间不足一年的可提供成立后任意时段的财务报表），或提交自2025年1月1日以来银行出具的资信证明，或信用担保机构出具的投标担保函（以上三种形式的资料提供任何一种即可）；其他组织和自然人提供银行出具 的资信证明或财务报表； ③税收缴纳证明：提供自2024年6月1日以来至少一个月的纳税证明或完税证明，依法免税的或者依法不需缴税的供应商应提供相关文件证明； ④社会保障资金缴纳证明：提供自2024年6月1日以来至少一个月已缴纳的社会保障资金的证明（社会保障资金缴存单据或社保机构开具 的社会保险参保缴费情况证明等）；依法不需要缴纳社会保障资金的供应商应提供相关文件证明； ⑤提供具有履行本合同所必需的设备和专业技术能力的声明； ⑥提供参加政府采购活动前三年内，在经营活动中没有重大违法记录的书面声明；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参与的供应商（联合体）服务全部由符合政策要求的中小企业承接。但与大企业的负责人为同一人，或者与大企业存在直接控股、管理关系的除外。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法定代表人参加磋商的，须提供法定代表人身份证；法定代表人授权本单位他人参加磋商的，须提供法定代表人授权委托书及被授权人身份证。（授权代表应为本单位正式人员。提供社保证明或劳动合同）</w:t>
            </w:r>
          </w:p>
        </w:tc>
        <w:tc>
          <w:tcPr>
            <w:tcW w:type="dxa" w:w="1661"/>
          </w:tcPr>
          <w:p>
            <w:pPr>
              <w:pStyle w:val="null3"/>
            </w:pPr>
            <w:r>
              <w:rPr>
                <w:rFonts w:ascii="仿宋_GB2312" w:hAnsi="仿宋_GB2312" w:cs="仿宋_GB2312" w:eastAsia="仿宋_GB2312"/>
              </w:rPr>
              <w:t>资格证明文件材料.docx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信誉查询</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供应商需在项目电子化交易系统中按要求填写《投标函》完成承诺并进行电子签章。提供直接控股和直接管理关系清单。若与其他供应商存在单位负责人为同一人或者存在直接控股、管理关系的，则磋商无效。</w:t>
            </w:r>
          </w:p>
        </w:tc>
        <w:tc>
          <w:tcPr>
            <w:tcW w:type="dxa" w:w="1661"/>
          </w:tcPr>
          <w:p>
            <w:pPr>
              <w:pStyle w:val="null3"/>
            </w:pPr>
            <w:r>
              <w:rPr>
                <w:rFonts w:ascii="仿宋_GB2312" w:hAnsi="仿宋_GB2312" w:cs="仿宋_GB2312" w:eastAsia="仿宋_GB2312"/>
              </w:rPr>
              <w:t>资格证明文件材料.docx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非联合体不分包</w:t>
            </w:r>
          </w:p>
        </w:tc>
        <w:tc>
          <w:tcPr>
            <w:tcW w:type="dxa" w:w="3322"/>
          </w:tcPr>
          <w:p>
            <w:pPr>
              <w:pStyle w:val="null3"/>
            </w:pPr>
            <w:r>
              <w:rPr>
                <w:rFonts w:ascii="仿宋_GB2312" w:hAnsi="仿宋_GB2312" w:cs="仿宋_GB2312" w:eastAsia="仿宋_GB2312"/>
              </w:rPr>
              <w:t>本项目不接受联合体磋商，不允许分包。供应商应提供《非联合体不分包投标声明》。</w:t>
            </w:r>
          </w:p>
        </w:tc>
        <w:tc>
          <w:tcPr>
            <w:tcW w:type="dxa" w:w="1661"/>
          </w:tcPr>
          <w:p>
            <w:pPr>
              <w:pStyle w:val="null3"/>
            </w:pPr>
            <w:r>
              <w:rPr>
                <w:rFonts w:ascii="仿宋_GB2312" w:hAnsi="仿宋_GB2312" w:cs="仿宋_GB2312" w:eastAsia="仿宋_GB2312"/>
              </w:rPr>
              <w:t>资格证明文件材料.docx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签字、盖章要求</w:t>
            </w:r>
          </w:p>
        </w:tc>
        <w:tc>
          <w:tcPr>
            <w:tcW w:type="dxa" w:w="3322"/>
          </w:tcPr>
          <w:p>
            <w:pPr>
              <w:pStyle w:val="null3"/>
            </w:pPr>
            <w:r>
              <w:rPr>
                <w:rFonts w:ascii="仿宋_GB2312" w:hAnsi="仿宋_GB2312" w:cs="仿宋_GB2312" w:eastAsia="仿宋_GB2312"/>
              </w:rPr>
              <w:t>满足磋商文件签字、盖章要求</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资格证明文件材料.docx 分项报价表.docx 残疾人福利性单位声明函 服务方案 标的清单 响应函 类似业绩.docx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响应文件格式要求</w:t>
            </w:r>
          </w:p>
        </w:tc>
        <w:tc>
          <w:tcPr>
            <w:tcW w:type="dxa" w:w="3322"/>
          </w:tcPr>
          <w:p>
            <w:pPr>
              <w:pStyle w:val="null3"/>
            </w:pPr>
            <w:r>
              <w:rPr>
                <w:rFonts w:ascii="仿宋_GB2312" w:hAnsi="仿宋_GB2312" w:cs="仿宋_GB2312" w:eastAsia="仿宋_GB2312"/>
              </w:rPr>
              <w:t>满足磋商文件“响应文件格式”要求</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资格证明文件材料.docx 分项报价表.docx 残疾人福利性单位声明函 服务方案 标的清单 响应函 类似业绩.docx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项目负责人具有测绘类高级及以上职称证书的，得3分； 具有测绘类中级职称证书的，得2分；其余不得分。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技术负责人具备测绘类中级及以上职称证书的，得2分；其余不得分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1.除项目负责人和技术负责人外，团队人员具备测绘类、城乡规划类、地质类、水利类以上任意中级及以上职称证或自然资源类相关证书（注册测绘师、资产评估师、土地估价师、房地产估价师、矿业权评估师、林权评估师均可），每增加1项得0.5分，本项最高3分。注：服务商须提供以上人员的资格证书复印件、及近半年任意月社保或劳动合同复印件。除项目负责人和技术负责人外，其他工作人员有多个资格证书的，按一个计算。 2.团队人员岗位配备职责：针对本项目制定合理的人员配备管理制度。 人员组成合理，管理及专业人员配备齐全，分工明确责任清晰，经验丰富，专业性强，有利于项目实施得（3-5]分； 人员组成基本合理，管理及专业人员配备较齐全，分工较明确，责任较清晰，有利于项目实施得( 1.5-3]分； 人员组成不合理，分工和责任分配不清晰得(0-1.5]分；未提供不得分。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1、项目负责人业绩（满分4分）： ①项目负责人具有类似项目业绩，每提供一份得2分，最高计4分。 2、技术负责人业绩（满分2分）： ①现场技术负责人具有类似项目业绩，每提供一份得1分，最高计2分。 3、企业业绩：供应商提供2022年6月1日至今（以合同签订日期为准）。每个有效业绩得2分,最高计6分。 类似项目业绩（以合同复印件或扫描件加盖公章为准）。 注：人员业绩与企业业绩为同一业绩时可累计得分。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vMerge/>
          </w:tcPr>
          <w:p/>
        </w:tc>
        <w:tc>
          <w:tcPr>
            <w:tcW w:type="dxa" w:w="1661"/>
          </w:tcPr>
          <w:p>
            <w:pPr>
              <w:pStyle w:val="null3"/>
            </w:pPr>
            <w:r>
              <w:rPr>
                <w:rFonts w:ascii="仿宋_GB2312" w:hAnsi="仿宋_GB2312" w:cs="仿宋_GB2312" w:eastAsia="仿宋_GB2312"/>
              </w:rPr>
              <w:t>项目认识与理解分析</w:t>
            </w:r>
          </w:p>
        </w:tc>
        <w:tc>
          <w:tcPr>
            <w:tcW w:type="dxa" w:w="2492"/>
          </w:tcPr>
          <w:p>
            <w:pPr>
              <w:pStyle w:val="null3"/>
            </w:pPr>
            <w:r>
              <w:rPr>
                <w:rFonts w:ascii="仿宋_GB2312" w:hAnsi="仿宋_GB2312" w:cs="仿宋_GB2312" w:eastAsia="仿宋_GB2312"/>
              </w:rPr>
              <w:t>供应商对本项目的背景和现状、相关标准及规范、需求进行充分的了解项目需求和实施特点，按其响应程度自主赋分。 项目理解充分，相关标准及规范明确，总体目标符合项目需求，计(6-9]分 项目理解较充分，相关标准及规范较明确，总体目标基本满足项目需求，计(3-6]分； 项目理解不足，相关标准及规范不明确，总体目标背离项目需求，计(0-3]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实施计划编制</w:t>
            </w:r>
          </w:p>
        </w:tc>
        <w:tc>
          <w:tcPr>
            <w:tcW w:type="dxa" w:w="2492"/>
          </w:tcPr>
          <w:p>
            <w:pPr>
              <w:pStyle w:val="null3"/>
            </w:pPr>
            <w:r>
              <w:rPr>
                <w:rFonts w:ascii="仿宋_GB2312" w:hAnsi="仿宋_GB2312" w:cs="仿宋_GB2312" w:eastAsia="仿宋_GB2312"/>
              </w:rPr>
              <w:t>针对本项目制定详细可行的对全民所有自然资源资产清查计划编制内容。 内容详细全面、条理清晰，有利于项目实施得(3-5]分；内容较全面、条理较清晰，有利于项目实施得(1.5-3]分；内容欠缺、条理不清晰得（0-1.5]分；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项目管理制度</w:t>
            </w:r>
          </w:p>
        </w:tc>
        <w:tc>
          <w:tcPr>
            <w:tcW w:type="dxa" w:w="2492"/>
          </w:tcPr>
          <w:p>
            <w:pPr>
              <w:pStyle w:val="null3"/>
            </w:pPr>
            <w:r>
              <w:rPr>
                <w:rFonts w:ascii="仿宋_GB2312" w:hAnsi="仿宋_GB2312" w:cs="仿宋_GB2312" w:eastAsia="仿宋_GB2312"/>
              </w:rPr>
              <w:t>针对本项目制定详细可行的管理制度，包括但不限于1、组织机构；2、项目架构；3、岗位工作标准；4、工作流程；5、职责分工等方面。 内容详细全面、条理清晰，有利于项目实施得(4- 6]分；内容较全面、条理较清晰，有利于项目实施得(2- 4]分；内容欠缺、条理不清晰得(0-2]分；未提供不得分。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针对本项目制定详细可行的服务质量保证体系、质量保证措施、管控机制。 内容详细全面、条理清晰，有利于项目实施得(4-6]分；内容较全面、条理较清晰，有利于项目实施得(2-4]分；内容欠缺、条理不清晰得(0-2]分；未提供不得分。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进度保证措施和履约能力</w:t>
            </w:r>
          </w:p>
        </w:tc>
        <w:tc>
          <w:tcPr>
            <w:tcW w:type="dxa" w:w="2492"/>
          </w:tcPr>
          <w:p>
            <w:pPr>
              <w:pStyle w:val="null3"/>
            </w:pPr>
            <w:r>
              <w:rPr>
                <w:rFonts w:ascii="仿宋_GB2312" w:hAnsi="仿宋_GB2312" w:cs="仿宋_GB2312" w:eastAsia="仿宋_GB2312"/>
              </w:rPr>
              <w:t>针对本项目制定详细可行的进度管理制度、明确技术服务响应时间及保障措施、后期的技术支持等方面。 内容详细全面、条理清晰，有利于项目实施得(6-8]分；内容较全面、条理较清晰，有利于项目实施得(3-6]分；内容欠缺、条理不清晰得(0-3]分；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针对本项目制定详细可行的重难点分析及解决措施，提供切实可行的合理化建议。 内容详细全面、条理清晰，有利于项目实施得(6-9]分；内容较全面、条理较清晰，有利于项目实施得(3-6]]分；内容欠缺、条理不清晰得(0-3]分；未提供不得分。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针对本项目制定详细可行的安全保密措施及完善的内部保密制度。 内容详细全面、条理清晰，有利于项目实施得(4-6]分；内容较全面、条理较清晰，有利于项目实施得(2-4]分；内容欠缺、条理不清晰得(0-2]分；未提供不得分。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制定切实可行的服务承诺，确保项目能按时按质完成，达到服务要求且能保证项目质量。内容详细全面、条理清晰，有利于项目实施得（4-6]分；内容较全面、条理较清晰，有利于项目实施得（2-4]分；内容欠缺、条理不清晰得（0-2]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满足磋商文件要求且最低的磋商报价为评审基准价，其价格分满分20分。其它磋商总报价得分=（磋商基准价/最后磋商总报价）*20分。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详见附件：资格证明文件材料.docx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