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版本号：ZCSP-渭南市-2025-00533、DRZB2025-ZC-14020250627001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醇基燃料、电动自行车、燃气灶具、消防、保温材料等产品质量监督抽检项目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ZCSP-渭南市-2025-00533、DRZB2025-ZC-140</w:t>
      </w:r>
      <w:r>
        <w:br/>
      </w:r>
      <w:r>
        <w:br/>
      </w:r>
      <w:r>
        <w:br/>
      </w:r>
    </w:p>
    <w:p>
      <w:pPr>
        <w:pStyle w:val="null3"/>
        <w:jc w:val="center"/>
        <w:outlineLvl w:val="2"/>
      </w:pPr>
      <w:r>
        <w:rPr>
          <w:rFonts w:ascii="仿宋_GB2312" w:hAnsi="仿宋_GB2312" w:cs="仿宋_GB2312" w:eastAsia="仿宋_GB2312"/>
          <w:sz w:val="28"/>
          <w:b/>
        </w:rPr>
        <w:t>渭南市市场监督管理局</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渭南市市场监督管理局</w:t>
      </w:r>
      <w:r>
        <w:rPr>
          <w:rFonts w:ascii="仿宋_GB2312" w:hAnsi="仿宋_GB2312" w:cs="仿宋_GB2312" w:eastAsia="仿宋_GB2312"/>
        </w:rPr>
        <w:t>委托，拟对</w:t>
      </w:r>
      <w:r>
        <w:rPr>
          <w:rFonts w:ascii="仿宋_GB2312" w:hAnsi="仿宋_GB2312" w:cs="仿宋_GB2312" w:eastAsia="仿宋_GB2312"/>
        </w:rPr>
        <w:t>醇基燃料、电动自行车、燃气灶具、消防、保温材料等产品质量监督抽检项目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ZCSP-渭南市-2025-00533、DRZB2025-ZC-140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醇基燃料、电动自行车、燃气灶具、消防、保温材料等产品质量监督抽检项目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1：醇基燃料、盐酸、硫酸等危险化学品产品质量监督抽检项目，具体详见采购文件。包2：电动自行车及主要配件产品质量监督抽检项目，具体详见采购文件。包3：燃气灶具、消防、保温材料等产品质量监督抽检项目，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采购包1（醇基燃料、盐酸、硫酸等危险化学品产品质量监督抽检项目）：属于专门面向中小企业采购。</w:t>
      </w:r>
    </w:p>
    <w:p>
      <w:pPr>
        <w:pStyle w:val="null3"/>
      </w:pPr>
      <w:r>
        <w:rPr>
          <w:rFonts w:ascii="仿宋_GB2312" w:hAnsi="仿宋_GB2312" w:cs="仿宋_GB2312" w:eastAsia="仿宋_GB2312"/>
        </w:rPr>
        <w:t>采购包2（电动自行车及主要配件产品质量监督抽检项目）：属于专门面向中小企业采购。</w:t>
      </w:r>
    </w:p>
    <w:p>
      <w:pPr>
        <w:pStyle w:val="null3"/>
      </w:pPr>
      <w:r>
        <w:rPr>
          <w:rFonts w:ascii="仿宋_GB2312" w:hAnsi="仿宋_GB2312" w:cs="仿宋_GB2312" w:eastAsia="仿宋_GB2312"/>
        </w:rPr>
        <w:t>采购包3（燃气灶具、消防、保温材料等产品质量监督抽检项目）：属于专门面向中小企业采购。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磋商的，须出具法定代表人身份证明书及身份证；授权代表参加磋商的，须出具法定代表人授权书、授权代表身份证及被授权人开标前六个月内任意一个月的社保缴纳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11、非联合体声明：本项目不接受联合体磋商；</w:t>
      </w:r>
    </w:p>
    <w:p>
      <w:pPr>
        <w:pStyle w:val="null3"/>
      </w:pPr>
      <w:r>
        <w:rPr>
          <w:rFonts w:ascii="仿宋_GB2312" w:hAnsi="仿宋_GB2312" w:cs="仿宋_GB2312" w:eastAsia="仿宋_GB2312"/>
        </w:rPr>
        <w:t>12、资质要求：供应商须具有市场监管部门颁发的检验检测机构资质认定证书（CMA）（证书附表要包含相关检测项目)。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磋商的，须出具法定代表人身份证明书及身份证；授权代表参加磋商的，须出具法定代表人授权书、授权代表身份证及被授权人开标前六个月内任意一个月的社保缴纳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11、非联合体声明：本项目不接受联合体磋商；</w:t>
      </w:r>
    </w:p>
    <w:p>
      <w:pPr>
        <w:pStyle w:val="null3"/>
      </w:pPr>
      <w:r>
        <w:rPr>
          <w:rFonts w:ascii="仿宋_GB2312" w:hAnsi="仿宋_GB2312" w:cs="仿宋_GB2312" w:eastAsia="仿宋_GB2312"/>
        </w:rPr>
        <w:t>12、资质要求：供应商须具有市场监管部门颁发的检验检测机构资质认定证书（CMA）（证书附表要包含相关检测项目)。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存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6、承诺函：参加本次政府采购活动前3年内在经营活动中没有重大违纪，以及未被列入失信被执行人、重大税收违法失信主体、政府采购严重违法失信行为记录名单的书面声明；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磋商的，须出具法定代表人身份证明书及身份证；授权代表参加磋商的，须出具法定代表人授权书、授权代表身份证及被授权人开标前六个月内任意一个月的社保缴纳证明材料；</w:t>
      </w:r>
    </w:p>
    <w:p>
      <w:pPr>
        <w:pStyle w:val="null3"/>
      </w:pPr>
      <w:r>
        <w:rPr>
          <w:rFonts w:ascii="仿宋_GB2312" w:hAnsi="仿宋_GB2312" w:cs="仿宋_GB2312" w:eastAsia="仿宋_GB2312"/>
        </w:rPr>
        <w:t>8、信用中国：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10、中小企业声明函：本项目专门面向中小企业采购，供应商须提供中小企业声明函；</w:t>
      </w:r>
    </w:p>
    <w:p>
      <w:pPr>
        <w:pStyle w:val="null3"/>
      </w:pPr>
      <w:r>
        <w:rPr>
          <w:rFonts w:ascii="仿宋_GB2312" w:hAnsi="仿宋_GB2312" w:cs="仿宋_GB2312" w:eastAsia="仿宋_GB2312"/>
        </w:rPr>
        <w:t>11、非联合体声明：本项目不接受联合体磋商；</w:t>
      </w:r>
    </w:p>
    <w:p>
      <w:pPr>
        <w:pStyle w:val="null3"/>
      </w:pPr>
      <w:r>
        <w:rPr>
          <w:rFonts w:ascii="仿宋_GB2312" w:hAnsi="仿宋_GB2312" w:cs="仿宋_GB2312" w:eastAsia="仿宋_GB2312"/>
        </w:rPr>
        <w:t>12、资质要求：供应商须具有市场监管部门颁发的检验检测机构资质认定证书（CMA）（证书附表要包含相关检测项目)。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渭南市临渭区车雷街69号东配楼521室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0913-2933583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韩钊、赵璐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029-85565073、13709225739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采购包1：340,000.00元</w:t>
            </w:r>
          </w:p>
          <w:p>
            <w:pPr>
              <w:pStyle w:val="null3"/>
            </w:pPr>
            <w:r>
              <w:rPr>
                <w:rFonts w:ascii="仿宋_GB2312" w:hAnsi="仿宋_GB2312" w:cs="仿宋_GB2312" w:eastAsia="仿宋_GB2312"/>
              </w:rPr>
              <w:t>采购包2：80,000.00元</w:t>
            </w:r>
          </w:p>
          <w:p>
            <w:pPr>
              <w:pStyle w:val="null3"/>
            </w:pPr>
            <w:r>
              <w:rPr>
                <w:rFonts w:ascii="仿宋_GB2312" w:hAnsi="仿宋_GB2312" w:cs="仿宋_GB2312" w:eastAsia="仿宋_GB2312"/>
              </w:rPr>
              <w:t>采购包3：180,000.00元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采购包1保证金金额：6,140.00元</w:t>
            </w:r>
          </w:p>
          <w:p>
            <w:pPr>
              <w:pStyle w:val="null3"/>
            </w:pPr>
            <w:r>
              <w:rPr>
                <w:rFonts w:ascii="仿宋_GB2312" w:hAnsi="仿宋_GB2312" w:cs="仿宋_GB2312" w:eastAsia="仿宋_GB2312"/>
              </w:rPr>
              <w:t>采购包2保证金金额：1,140.00元</w:t>
            </w:r>
          </w:p>
          <w:p>
            <w:pPr>
              <w:pStyle w:val="null3"/>
            </w:pPr>
            <w:r>
              <w:rPr>
                <w:rFonts w:ascii="仿宋_GB2312" w:hAnsi="仿宋_GB2312" w:cs="仿宋_GB2312" w:eastAsia="仿宋_GB2312"/>
              </w:rPr>
              <w:t>采购包3保证金金额：3,140.00元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银行账号：61050172650000000081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之前，向采购代理机构一次付清招标代理服务费。代理服务费参照原国家计委颁发的《招标代理服务收费管理暂行办法》(计价格[2002]1980号)和国家发展和改革委员发改价格〔2015〕299号规定，经协商由成交供应商向采购代理机构支付招标代理服务费，单个采购包代理费不足叁仟元的则按照叁仟元支付。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渭南市市场监督管理局</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国家相关标准、行业标准、地方标准或者其他标准、规范。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国家相关标准、行业标准、地方标准或者其他标准、规范。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国家相关标准、行业标准、地方标准或者其他标准、规范。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联系人：韩钊、赵璐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1：醇基燃料、盐酸、硫酸等危险化学品产品质量监督抽检项目，具体详见采购文件。包2：电动自行车及主要配件产品质量监督抽检项目，具体详见采购文件。包3：燃气灶具、消防、保温材料等产品质量监督抽检项目，具体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醇基燃料、盐酸、硫酸等危险化学品产品质量监督抽检项目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燃气灶具、消防、保温材料等产品质量监督抽检项目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标的名称：醇基燃料、盐酸、硫酸等危险化学品产品质量监督抽检项目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1、功能要求：招标确定一家国家批准认证的第三方承检机构完成我局醇基燃料、电动自行车、燃气灶具、消防、保温材料等产品质量监督抽检任务。</w:t>
            </w:r>
          </w:p>
          <w:p>
            <w:pPr>
              <w:pStyle w:val="null3"/>
            </w:pPr>
            <w:r>
              <w:rPr>
                <w:rFonts w:ascii="仿宋_GB2312" w:hAnsi="仿宋_GB2312" w:cs="仿宋_GB2312" w:eastAsia="仿宋_GB2312"/>
              </w:rPr>
              <w:t>2、服务期限：合同签订之日起至2025年12月30日（具体以合同签订时间为准）</w:t>
            </w:r>
          </w:p>
          <w:p>
            <w:pPr>
              <w:pStyle w:val="null3"/>
            </w:pPr>
            <w:r>
              <w:rPr>
                <w:rFonts w:ascii="仿宋_GB2312" w:hAnsi="仿宋_GB2312" w:cs="仿宋_GB2312" w:eastAsia="仿宋_GB2312"/>
              </w:rPr>
              <w:t>3、服务地点：渭南市区域范围内。</w:t>
            </w:r>
          </w:p>
          <w:p>
            <w:pPr>
              <w:pStyle w:val="null3"/>
            </w:pPr>
            <w:r>
              <w:rPr>
                <w:rFonts w:ascii="仿宋_GB2312" w:hAnsi="仿宋_GB2312" w:cs="仿宋_GB2312" w:eastAsia="仿宋_GB2312"/>
              </w:rPr>
              <w:t>二、需执行的国家相关标准、行业标准、地方标准或者其他标准、规范标准</w:t>
            </w:r>
          </w:p>
          <w:p>
            <w:pPr>
              <w:pStyle w:val="null3"/>
            </w:pPr>
            <w:r>
              <w:rPr>
                <w:rFonts w:ascii="仿宋_GB2312" w:hAnsi="仿宋_GB2312" w:cs="仿宋_GB2312" w:eastAsia="仿宋_GB2312"/>
              </w:rPr>
              <w:t>严格按照 《醇基液体燃料》GB16663--1996（2004）、《工业用合成盐酸》GB/T320--2006、《工业硫酸》 GB/T534--2014、《工业用甲醇》 GB 338-2011、《液化石油气》GB 11174-2011、《柴油发动机氮氧化物还原剂 尿素水溶液（AUS 32）》GB 29518-2013、《《车用柴油》GB 19147-2016及相关要求，开展抽样检验工作。</w:t>
            </w:r>
          </w:p>
          <w:p>
            <w:pPr>
              <w:pStyle w:val="null3"/>
            </w:pPr>
            <w:r>
              <w:rPr>
                <w:rFonts w:ascii="仿宋_GB2312" w:hAnsi="仿宋_GB2312" w:cs="仿宋_GB2312" w:eastAsia="仿宋_GB2312"/>
              </w:rPr>
              <w:t>三、服务指标的具体要求</w:t>
            </w:r>
          </w:p>
          <w:p>
            <w:pPr>
              <w:pStyle w:val="null3"/>
            </w:pPr>
            <w:r>
              <w:rPr>
                <w:rFonts w:ascii="仿宋_GB2312" w:hAnsi="仿宋_GB2312" w:cs="仿宋_GB2312" w:eastAsia="仿宋_GB2312"/>
              </w:rPr>
              <w:t>1、能提供高效抽检服务，能接受抽样工作委托，有专门团队负责采样。</w:t>
            </w:r>
          </w:p>
          <w:p>
            <w:pPr>
              <w:pStyle w:val="null3"/>
            </w:pPr>
            <w:r>
              <w:rPr>
                <w:rFonts w:ascii="仿宋_GB2312" w:hAnsi="仿宋_GB2312" w:cs="仿宋_GB2312" w:eastAsia="仿宋_GB2312"/>
              </w:rPr>
              <w:t>2、有能满足采样、运输、设备、检验工作车辆等硬件设施及条件。</w:t>
            </w:r>
          </w:p>
          <w:p>
            <w:pPr>
              <w:pStyle w:val="null3"/>
            </w:pPr>
            <w:r>
              <w:rPr>
                <w:rFonts w:ascii="仿宋_GB2312" w:hAnsi="仿宋_GB2312" w:cs="仿宋_GB2312" w:eastAsia="仿宋_GB2312"/>
              </w:rPr>
              <w:t>3、有专业水准的检验技术服务团队，检测结果公正、客观、真实、及时、准确，报告复检维持率高。</w:t>
            </w:r>
          </w:p>
          <w:p>
            <w:pPr>
              <w:pStyle w:val="null3"/>
            </w:pPr>
            <w:r>
              <w:rPr>
                <w:rFonts w:ascii="仿宋_GB2312" w:hAnsi="仿宋_GB2312" w:cs="仿宋_GB2312" w:eastAsia="仿宋_GB2312"/>
              </w:rPr>
              <w:t>4、供应商须提供相关的业务咨询、报告分析等服务，抽检报告分析工作应该由供应商专业分析人员进行分析、撰写、汇总，并及时报送采购人，不得延迟。</w:t>
            </w:r>
          </w:p>
          <w:p>
            <w:pPr>
              <w:pStyle w:val="null3"/>
            </w:pPr>
            <w:r>
              <w:rPr>
                <w:rFonts w:ascii="仿宋_GB2312" w:hAnsi="仿宋_GB2312" w:cs="仿宋_GB2312" w:eastAsia="仿宋_GB2312"/>
              </w:rPr>
              <w:t>5、本项目抽检区域为临渭区、高新区、富平县、蒲城县、白水县、华州区、华阴市、潼关县、大荔县、澄城县、合阳县。</w:t>
            </w:r>
          </w:p>
          <w:p>
            <w:pPr>
              <w:pStyle w:val="null3"/>
            </w:pPr>
            <w:r>
              <w:rPr>
                <w:rFonts w:ascii="仿宋_GB2312" w:hAnsi="仿宋_GB2312" w:cs="仿宋_GB2312" w:eastAsia="仿宋_GB2312"/>
              </w:rPr>
              <w:t>6、承检机构若出具虚假、错误检验数据和结论，一经发现，立即取消合作资格，并承担一切法律责任，以后年度不得参与本市检验任务。</w:t>
            </w:r>
          </w:p>
          <w:p>
            <w:pPr>
              <w:pStyle w:val="null3"/>
            </w:pPr>
            <w:r>
              <w:rPr>
                <w:rFonts w:ascii="仿宋_GB2312" w:hAnsi="仿宋_GB2312" w:cs="仿宋_GB2312" w:eastAsia="仿宋_GB2312"/>
              </w:rPr>
              <w:t>内容及需求：</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vMerge w:val="restart"/>
                </w:tcPr>
                <w:p>
                  <w:pPr>
                    <w:pStyle w:val="null3"/>
                  </w:pPr>
                  <w:r>
                    <w:rPr>
                      <w:rFonts w:ascii="仿宋_GB2312" w:hAnsi="仿宋_GB2312" w:cs="仿宋_GB2312" w:eastAsia="仿宋_GB2312"/>
                    </w:rPr>
                    <w:t>序号</w:t>
                  </w:r>
                </w:p>
              </w:tc>
              <w:tc>
                <w:tcPr>
                  <w:tcW w:type="dxa" w:w="426"/>
                  <w:vMerge w:val="restart"/>
                </w:tcPr>
                <w:p>
                  <w:pPr>
                    <w:pStyle w:val="null3"/>
                  </w:pPr>
                  <w:r>
                    <w:rPr>
                      <w:rFonts w:ascii="仿宋_GB2312" w:hAnsi="仿宋_GB2312" w:cs="仿宋_GB2312" w:eastAsia="仿宋_GB2312"/>
                    </w:rPr>
                    <w:t>标项名称</w:t>
                  </w:r>
                </w:p>
              </w:tc>
              <w:tc>
                <w:tcPr>
                  <w:tcW w:type="dxa" w:w="426"/>
                  <w:vMerge w:val="restart"/>
                </w:tcPr>
                <w:p>
                  <w:pPr>
                    <w:pStyle w:val="null3"/>
                  </w:pPr>
                  <w:r>
                    <w:rPr>
                      <w:rFonts w:ascii="仿宋_GB2312" w:hAnsi="仿宋_GB2312" w:cs="仿宋_GB2312" w:eastAsia="仿宋_GB2312"/>
                    </w:rPr>
                    <w:t>采购数量</w:t>
                  </w:r>
                </w:p>
              </w:tc>
              <w:tc>
                <w:tcPr>
                  <w:tcW w:type="dxa" w:w="852"/>
                  <w:gridSpan w:val="2"/>
                </w:tcPr>
                <w:p>
                  <w:pPr>
                    <w:pStyle w:val="null3"/>
                  </w:pPr>
                  <w:r>
                    <w:rPr>
                      <w:rFonts w:ascii="仿宋_GB2312" w:hAnsi="仿宋_GB2312" w:cs="仿宋_GB2312" w:eastAsia="仿宋_GB2312"/>
                    </w:rPr>
                    <w:t>简要技术要求、用途</w:t>
                  </w:r>
                </w:p>
              </w:tc>
              <w:tc>
                <w:tcPr>
                  <w:tcW w:type="dxa" w:w="426"/>
                  <w:vMerge w:val="restart"/>
                </w:tcPr>
                <w:p>
                  <w:pPr>
                    <w:pStyle w:val="null3"/>
                  </w:pPr>
                  <w:r>
                    <w:rPr>
                      <w:rFonts w:ascii="仿宋_GB2312" w:hAnsi="仿宋_GB2312" w:cs="仿宋_GB2312" w:eastAsia="仿宋_GB2312"/>
                    </w:rPr>
                    <w:t>备注</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数量</w:t>
                  </w:r>
                </w:p>
              </w:tc>
              <w:tc>
                <w:tcPr>
                  <w:tcW w:type="dxa" w:w="426"/>
                  <w:vMerge/>
                </w:tcPr>
                <w:p/>
              </w:tc>
            </w:tr>
            <w:tr>
              <w:tc>
                <w:tcPr>
                  <w:tcW w:type="dxa" w:w="426"/>
                  <w:vMerge w:val="restart"/>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醇基燃料、盐酸、硫酸等危险化学品产品质量监督抽检项目</w:t>
                  </w:r>
                </w:p>
              </w:tc>
              <w:tc>
                <w:tcPr>
                  <w:tcW w:type="dxa" w:w="426"/>
                  <w:vMerge w:val="restart"/>
                </w:tcPr>
                <w:p>
                  <w:pPr>
                    <w:pStyle w:val="null3"/>
                  </w:pPr>
                  <w:r>
                    <w:rPr>
                      <w:rFonts w:ascii="仿宋_GB2312" w:hAnsi="仿宋_GB2312" w:cs="仿宋_GB2312" w:eastAsia="仿宋_GB2312"/>
                    </w:rPr>
                    <w:t>1家</w:t>
                  </w:r>
                </w:p>
              </w:tc>
              <w:tc>
                <w:tcPr>
                  <w:tcW w:type="dxa" w:w="426"/>
                </w:tcPr>
                <w:p>
                  <w:pPr>
                    <w:pStyle w:val="null3"/>
                  </w:pPr>
                  <w:r>
                    <w:rPr>
                      <w:rFonts w:ascii="仿宋_GB2312" w:hAnsi="仿宋_GB2312" w:cs="仿宋_GB2312" w:eastAsia="仿宋_GB2312"/>
                    </w:rPr>
                    <w:t>醇基燃料</w:t>
                  </w:r>
                </w:p>
              </w:tc>
              <w:tc>
                <w:tcPr>
                  <w:tcW w:type="dxa" w:w="426"/>
                </w:tcPr>
                <w:p>
                  <w:pPr>
                    <w:pStyle w:val="null3"/>
                  </w:pPr>
                  <w:r>
                    <w:rPr>
                      <w:rFonts w:ascii="仿宋_GB2312" w:hAnsi="仿宋_GB2312" w:cs="仿宋_GB2312" w:eastAsia="仿宋_GB2312"/>
                    </w:rPr>
                    <w:t>在生产、销售单位抽取12个样品</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盐酸</w:t>
                  </w:r>
                </w:p>
              </w:tc>
              <w:tc>
                <w:tcPr>
                  <w:tcW w:type="dxa" w:w="426"/>
                </w:tcPr>
                <w:p>
                  <w:pPr>
                    <w:pStyle w:val="null3"/>
                  </w:pPr>
                  <w:r>
                    <w:rPr>
                      <w:rFonts w:ascii="仿宋_GB2312" w:hAnsi="仿宋_GB2312" w:cs="仿宋_GB2312" w:eastAsia="仿宋_GB2312"/>
                    </w:rPr>
                    <w:t>在生产企业抽取3个样品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硫酸</w:t>
                  </w:r>
                </w:p>
              </w:tc>
              <w:tc>
                <w:tcPr>
                  <w:tcW w:type="dxa" w:w="426"/>
                </w:tcPr>
                <w:p>
                  <w:pPr>
                    <w:pStyle w:val="null3"/>
                  </w:pPr>
                  <w:r>
                    <w:rPr>
                      <w:rFonts w:ascii="仿宋_GB2312" w:hAnsi="仿宋_GB2312" w:cs="仿宋_GB2312" w:eastAsia="仿宋_GB2312"/>
                    </w:rPr>
                    <w:t>在生产企业抽取3个样品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甲醇</w:t>
                  </w:r>
                </w:p>
              </w:tc>
              <w:tc>
                <w:tcPr>
                  <w:tcW w:type="dxa" w:w="426"/>
                </w:tcPr>
                <w:p>
                  <w:pPr>
                    <w:pStyle w:val="null3"/>
                  </w:pPr>
                  <w:r>
                    <w:rPr>
                      <w:rFonts w:ascii="仿宋_GB2312" w:hAnsi="仿宋_GB2312" w:cs="仿宋_GB2312" w:eastAsia="仿宋_GB2312"/>
                    </w:rPr>
                    <w:t>在生产企业抽取3个样品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液化石油气</w:t>
                  </w:r>
                </w:p>
              </w:tc>
              <w:tc>
                <w:tcPr>
                  <w:tcW w:type="dxa" w:w="426"/>
                </w:tcPr>
                <w:p>
                  <w:pPr>
                    <w:pStyle w:val="null3"/>
                  </w:pPr>
                  <w:r>
                    <w:rPr>
                      <w:rFonts w:ascii="仿宋_GB2312" w:hAnsi="仿宋_GB2312" w:cs="仿宋_GB2312" w:eastAsia="仿宋_GB2312"/>
                    </w:rPr>
                    <w:t>在生产、销售单位抽取20个样品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尿素水溶液</w:t>
                  </w:r>
                </w:p>
              </w:tc>
              <w:tc>
                <w:tcPr>
                  <w:tcW w:type="dxa" w:w="426"/>
                </w:tcPr>
                <w:p>
                  <w:pPr>
                    <w:pStyle w:val="null3"/>
                  </w:pPr>
                  <w:r>
                    <w:rPr>
                      <w:rFonts w:ascii="仿宋_GB2312" w:hAnsi="仿宋_GB2312" w:cs="仿宋_GB2312" w:eastAsia="仿宋_GB2312"/>
                    </w:rPr>
                    <w:t>在生产、销售单位抽取20个样品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柴油</w:t>
                  </w:r>
                </w:p>
              </w:tc>
              <w:tc>
                <w:tcPr>
                  <w:tcW w:type="dxa" w:w="426"/>
                </w:tcPr>
                <w:p>
                  <w:pPr>
                    <w:pStyle w:val="null3"/>
                  </w:pPr>
                  <w:r>
                    <w:rPr>
                      <w:rFonts w:ascii="仿宋_GB2312" w:hAnsi="仿宋_GB2312" w:cs="仿宋_GB2312" w:eastAsia="仿宋_GB2312"/>
                    </w:rPr>
                    <w:t>在加油站抽取80个样品；大型货车和非道路移动机械油箱内柴油抽取60个样品</w:t>
                  </w:r>
                </w:p>
              </w:tc>
              <w:tc>
                <w:tcPr>
                  <w:tcW w:type="dxa" w:w="426"/>
                  <w:vMerge/>
                </w:tcPr>
                <w:p/>
              </w:tc>
            </w:tr>
          </w:tbl>
          <w:p>
            <w:pPr>
              <w:pStyle w:val="null3"/>
            </w:pPr>
            <w:r>
              <w:rPr>
                <w:rFonts w:ascii="仿宋_GB2312" w:hAnsi="仿宋_GB2312" w:cs="仿宋_GB2312" w:eastAsia="仿宋_GB2312"/>
              </w:rPr>
              <w:t>四、预算、最高限价及结算说明</w:t>
            </w:r>
          </w:p>
          <w:p>
            <w:pPr>
              <w:pStyle w:val="null3"/>
            </w:pPr>
            <w:r>
              <w:rPr>
                <w:rFonts w:ascii="仿宋_GB2312" w:hAnsi="仿宋_GB2312" w:cs="仿宋_GB2312" w:eastAsia="仿宋_GB2312"/>
              </w:rPr>
              <w:t>本采购包预算340000元，包括但不限于本次项目所需采样费、检测费、设备费、劳务费、机械费、材料费、管理费、利润、税金、政策性文件规定的各项应有费用。</w:t>
            </w:r>
          </w:p>
          <w:p>
            <w:pPr>
              <w:pStyle w:val="null3"/>
            </w:pPr>
            <w:r>
              <w:rPr>
                <w:rFonts w:ascii="仿宋_GB2312" w:hAnsi="仿宋_GB2312" w:cs="仿宋_GB2312" w:eastAsia="仿宋_GB2312"/>
              </w:rPr>
              <w:t>单价最高限价：醇基燃料产品质量检测：2860元/批次；盐酸产品质量检测：2660元/批次；硫酸产品质量检测：3390元/批次；甲醇产品质量检测：3860元/批次；液化石油气产品质量检测：2480元/批次；尿素水溶液产品质量检测：1930元/批次；柴油产品质量检测：1760元/批次。各供应商磋商报价不得超过总价及各分项的单价最高限价，否则视为无效报价。</w:t>
            </w:r>
          </w:p>
          <w:p>
            <w:pPr>
              <w:pStyle w:val="null3"/>
            </w:pPr>
            <w:r>
              <w:rPr>
                <w:rFonts w:ascii="仿宋_GB2312" w:hAnsi="仿宋_GB2312" w:cs="仿宋_GB2312" w:eastAsia="仿宋_GB2312"/>
              </w:rPr>
              <w:t>醇基燃料、盐酸、硫酸等危险化学品产品质量监督抽检项目最终结算金额=醇基燃料产品质量检测费用+盐酸产品质量检测费用+硫酸产品质量检测费用+甲醇产品质量检测费用+液化石油气产品质量检测费用+尿素水溶液产品质量检测费用+柴油产品质量检测费用，各分项检测费用=实际抽检样品批次×成交固定综合单价。</w:t>
            </w:r>
          </w:p>
          <w:p>
            <w:pPr>
              <w:pStyle w:val="null3"/>
            </w:pPr>
            <w:r>
              <w:rPr>
                <w:rFonts w:ascii="仿宋_GB2312" w:hAnsi="仿宋_GB2312" w:cs="仿宋_GB2312" w:eastAsia="仿宋_GB2312"/>
              </w:rPr>
              <w:t>五、服务质量、标准、期限、效率等要求</w:t>
            </w:r>
          </w:p>
          <w:p>
            <w:pPr>
              <w:pStyle w:val="null3"/>
            </w:pPr>
            <w:r>
              <w:rPr>
                <w:rFonts w:ascii="仿宋_GB2312" w:hAnsi="仿宋_GB2312" w:cs="仿宋_GB2312" w:eastAsia="仿宋_GB2312"/>
              </w:rPr>
              <w:t>1、检验要求：能够严格按照国家检验标准进行检验，及时出具检验报告，对不合格检验报告即时送达采购人，并对检验结果的真实性负责。由于虚假、错误检验数据和结论而给采购人、被检验人造成损失，或者给社会带来不良影响的，成交供应商应当消除影响，负责赔偿，并承担相应法律责任。</w:t>
            </w:r>
          </w:p>
          <w:p>
            <w:pPr>
              <w:pStyle w:val="null3"/>
            </w:pPr>
            <w:r>
              <w:rPr>
                <w:rFonts w:ascii="仿宋_GB2312" w:hAnsi="仿宋_GB2312" w:cs="仿宋_GB2312" w:eastAsia="仿宋_GB2312"/>
              </w:rPr>
              <w:t>2、检验机构抽样时须严格按照操作规程进行操作，不得因抽样不规范引起被抽样单位的异议，且出具的检测结果公平、公正、准确，问题发现率符合要求；检测报告出具和送达及时；服务态度良好，能积极配合采购人按时完成抽检任务；能及时协助采购人完成监督抽检的应急事件。</w:t>
            </w:r>
          </w:p>
          <w:p>
            <w:pPr>
              <w:pStyle w:val="null3"/>
            </w:pPr>
            <w:r>
              <w:rPr>
                <w:rFonts w:ascii="仿宋_GB2312" w:hAnsi="仿宋_GB2312" w:cs="仿宋_GB2312" w:eastAsia="仿宋_GB2312"/>
              </w:rPr>
              <w:t>3、检验机构收到检品后10个工作日内出具检验报告。对于特殊、涉案样品的检验，2天内出结果，4天内出报告，且无额外加收费用。涉案样品需要配合执法机关调查、取证的应当积极配合。</w:t>
            </w:r>
          </w:p>
          <w:p>
            <w:pPr>
              <w:pStyle w:val="null3"/>
            </w:pPr>
            <w:r>
              <w:rPr>
                <w:rFonts w:ascii="仿宋_GB2312" w:hAnsi="仿宋_GB2312" w:cs="仿宋_GB2312" w:eastAsia="仿宋_GB2312"/>
              </w:rPr>
              <w:t>4、检验机构应有满足抽样工作需要的车辆、器具、仪器、设备等，每次检测至少须委派2名以上经培训考核合格，持证上岗的检测人员。</w:t>
            </w:r>
          </w:p>
          <w:p>
            <w:pPr>
              <w:pStyle w:val="null3"/>
            </w:pPr>
            <w:r>
              <w:rPr>
                <w:rFonts w:ascii="仿宋_GB2312" w:hAnsi="仿宋_GB2312" w:cs="仿宋_GB2312" w:eastAsia="仿宋_GB2312"/>
              </w:rPr>
              <w:t>5、能够承担并完成抽检结果数据信息的录入、上传工作，确保录入数据准确，并及时将抽样检验相关资料输入监督抽检系统。</w:t>
            </w:r>
          </w:p>
          <w:p>
            <w:pPr>
              <w:pStyle w:val="null3"/>
            </w:pPr>
            <w:r>
              <w:rPr>
                <w:rFonts w:ascii="仿宋_GB2312" w:hAnsi="仿宋_GB2312" w:cs="仿宋_GB2312" w:eastAsia="仿宋_GB2312"/>
              </w:rPr>
              <w:t>6、具体抽样时间和地点由采购人提供，需由检验机构在采购人指定的时间到指定的地点进行取样，若因检验机构不按照标准要求取样引起的行政诉讼等，由检验机构承担相应的法律责任。</w:t>
            </w:r>
          </w:p>
          <w:p>
            <w:pPr>
              <w:pStyle w:val="null3"/>
            </w:pPr>
            <w:r>
              <w:rPr>
                <w:rFonts w:ascii="仿宋_GB2312" w:hAnsi="仿宋_GB2312" w:cs="仿宋_GB2312" w:eastAsia="仿宋_GB2312"/>
              </w:rPr>
              <w:t>7、检测机构对检验结论、结果的包括但不限于真实性、有效性、客观性负责。由于检测机构的包括但不限于工作失误、错误、弄虚作假等，致使检验结论。结果无法真实客观有效地反映事实的，由检测机构承担法律责任。</w:t>
            </w:r>
          </w:p>
          <w:p>
            <w:pPr>
              <w:pStyle w:val="null3"/>
            </w:pPr>
            <w:r>
              <w:rPr>
                <w:rFonts w:ascii="仿宋_GB2312" w:hAnsi="仿宋_GB2312" w:cs="仿宋_GB2312" w:eastAsia="仿宋_GB2312"/>
              </w:rPr>
              <w:t>8、采购人将对供应商响应文件中的资质以及检测流程进行检查，如发现弄虚作假或不符合规定程序行为，采购人有权按照有关规定继续进行处理。</w:t>
            </w:r>
          </w:p>
          <w:p>
            <w:pPr>
              <w:pStyle w:val="null3"/>
            </w:pPr>
            <w:r>
              <w:rPr>
                <w:rFonts w:ascii="仿宋_GB2312" w:hAnsi="仿宋_GB2312" w:cs="仿宋_GB2312" w:eastAsia="仿宋_GB2312"/>
              </w:rPr>
              <w:t>9、检测机构应按照抽检任务的品种，下达日期先后次序有序整理抽检任务档案材料，并妥善保存备查。保存时间不得少于 2 年。</w:t>
            </w:r>
          </w:p>
          <w:p>
            <w:pPr>
              <w:pStyle w:val="null3"/>
            </w:pPr>
            <w:r>
              <w:rPr>
                <w:rFonts w:ascii="仿宋_GB2312" w:hAnsi="仿宋_GB2312" w:cs="仿宋_GB2312" w:eastAsia="仿宋_GB2312"/>
              </w:rPr>
              <w:t>10、近3年未发生过数据泄露事故：自觉接受采购人组织的质控考核，现场检查和比对实验等工作安排。</w:t>
            </w:r>
          </w:p>
          <w:p>
            <w:pPr>
              <w:pStyle w:val="null3"/>
            </w:pPr>
            <w:r>
              <w:rPr>
                <w:rFonts w:ascii="仿宋_GB2312" w:hAnsi="仿宋_GB2312" w:cs="仿宋_GB2312" w:eastAsia="仿宋_GB2312"/>
              </w:rPr>
              <w:t>11、建立与采购人定期交流制度，每次抽样检测检查后及时与采购人沟通，及时上报检测结果；与采购人代表，工作人员随时交流，虚心接受采购人的监督及意见，及时改进工作方法和服务方式，提高服务水平；</w:t>
            </w:r>
          </w:p>
          <w:p>
            <w:pPr>
              <w:pStyle w:val="null3"/>
            </w:pPr>
            <w:r>
              <w:rPr>
                <w:rFonts w:ascii="仿宋_GB2312" w:hAnsi="仿宋_GB2312" w:cs="仿宋_GB2312" w:eastAsia="仿宋_GB2312"/>
              </w:rPr>
              <w:t>12、复检要求：能够配合采购人开展复检，做好相关工作。</w:t>
            </w:r>
          </w:p>
          <w:p>
            <w:pPr>
              <w:pStyle w:val="null3"/>
            </w:pPr>
            <w:r>
              <w:rPr>
                <w:rFonts w:ascii="仿宋_GB2312" w:hAnsi="仿宋_GB2312" w:cs="仿宋_GB2312" w:eastAsia="仿宋_GB2312"/>
              </w:rPr>
              <w:t>13、保密义务：保守抽检工作秘密，对涉及抽检商品名称、种类、型号、经营者和生产者名称、商标、检验流程、检验结果等全部数据必须保密，未经委托抽检的市场监管部门授权，不得向任何单位与个人透露。</w:t>
            </w:r>
          </w:p>
          <w:p>
            <w:pPr>
              <w:pStyle w:val="null3"/>
            </w:pPr>
            <w:r>
              <w:rPr>
                <w:rFonts w:ascii="仿宋_GB2312" w:hAnsi="仿宋_GB2312" w:cs="仿宋_GB2312" w:eastAsia="仿宋_GB2312"/>
              </w:rPr>
              <w:t>14、任何检测机构不得存在以下情形：</w:t>
            </w:r>
          </w:p>
          <w:p>
            <w:pPr>
              <w:pStyle w:val="null3"/>
            </w:pPr>
            <w:r>
              <w:rPr>
                <w:rFonts w:ascii="仿宋_GB2312" w:hAnsi="仿宋_GB2312" w:cs="仿宋_GB2312" w:eastAsia="仿宋_GB2312"/>
              </w:rPr>
              <w:t>1)以蒙骗、欺诈等手段承担无CMA资质认证的检测任务；</w:t>
            </w:r>
          </w:p>
          <w:p>
            <w:pPr>
              <w:pStyle w:val="null3"/>
            </w:pPr>
            <w:r>
              <w:rPr>
                <w:rFonts w:ascii="仿宋_GB2312" w:hAnsi="仿宋_GB2312" w:cs="仿宋_GB2312" w:eastAsia="仿宋_GB2312"/>
              </w:rPr>
              <w:t>2)抽检过程中使用实习大学生等非职业抽检人员；</w:t>
            </w:r>
          </w:p>
          <w:p>
            <w:pPr>
              <w:pStyle w:val="null3"/>
            </w:pPr>
            <w:r>
              <w:rPr>
                <w:rFonts w:ascii="仿宋_GB2312" w:hAnsi="仿宋_GB2312" w:cs="仿宋_GB2312" w:eastAsia="仿宋_GB2312"/>
              </w:rPr>
              <w:t>3)未经许可对承担的任务进行转包、分包；</w:t>
            </w:r>
          </w:p>
          <w:p>
            <w:pPr>
              <w:pStyle w:val="null3"/>
            </w:pPr>
            <w:r>
              <w:rPr>
                <w:rFonts w:ascii="仿宋_GB2312" w:hAnsi="仿宋_GB2312" w:cs="仿宋_GB2312" w:eastAsia="仿宋_GB2312"/>
              </w:rPr>
              <w:t>4)未经许可使用、公布采购人抽检任务信息；</w:t>
            </w:r>
          </w:p>
          <w:p>
            <w:pPr>
              <w:pStyle w:val="null3"/>
            </w:pPr>
            <w:r>
              <w:rPr>
                <w:rFonts w:ascii="仿宋_GB2312" w:hAnsi="仿宋_GB2312" w:cs="仿宋_GB2312" w:eastAsia="仿宋_GB2312"/>
              </w:rPr>
              <w:t>5)出具虚假检测报告。一经发现，一切损失由检测机构承担，采购人将立即终止抽检计划，并追究相应的法律责任。</w:t>
            </w:r>
          </w:p>
          <w:p>
            <w:pPr>
              <w:pStyle w:val="null3"/>
            </w:pPr>
            <w:r>
              <w:rPr>
                <w:rFonts w:ascii="仿宋_GB2312" w:hAnsi="仿宋_GB2312" w:cs="仿宋_GB2312" w:eastAsia="仿宋_GB2312"/>
              </w:rPr>
              <w:t>六、付款方式：合同签订后，达到付款条件起7日内支付合同总额的40%，待成交人完成全部检测工作，经采购人验收且符合合同要求，达到付款条件起7日内，支付合同总额的60%。</w:t>
            </w:r>
          </w:p>
          <w:p>
            <w:pPr>
              <w:pStyle w:val="null3"/>
            </w:pPr>
            <w:r>
              <w:rPr>
                <w:rFonts w:ascii="仿宋_GB2312" w:hAnsi="仿宋_GB2312" w:cs="仿宋_GB2312" w:eastAsia="仿宋_GB2312"/>
              </w:rPr>
              <w:t>七、验收标准:甲方应在乙方完成相关服务工作后及时对服务质量、技术指标、服务成果进行验收。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标的名称：80000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1、功能要求：招标确定一家国家批准认证的第三方承检机构完成我局醇基燃料、电动自行车、燃气灶具、消防、保温材料等产品质量监督抽检任务。</w:t>
            </w:r>
          </w:p>
          <w:p>
            <w:pPr>
              <w:pStyle w:val="null3"/>
            </w:pPr>
            <w:r>
              <w:rPr>
                <w:rFonts w:ascii="仿宋_GB2312" w:hAnsi="仿宋_GB2312" w:cs="仿宋_GB2312" w:eastAsia="仿宋_GB2312"/>
              </w:rPr>
              <w:t>2、服务期限：合同签订之日起至2025年12月30日（具体以合同签订时间为准）</w:t>
            </w:r>
          </w:p>
          <w:p>
            <w:pPr>
              <w:pStyle w:val="null3"/>
            </w:pPr>
            <w:r>
              <w:rPr>
                <w:rFonts w:ascii="仿宋_GB2312" w:hAnsi="仿宋_GB2312" w:cs="仿宋_GB2312" w:eastAsia="仿宋_GB2312"/>
              </w:rPr>
              <w:t>3、服务地点：渭南市区域范围内。</w:t>
            </w:r>
          </w:p>
          <w:p>
            <w:pPr>
              <w:pStyle w:val="null3"/>
            </w:pPr>
            <w:r>
              <w:rPr>
                <w:rFonts w:ascii="仿宋_GB2312" w:hAnsi="仿宋_GB2312" w:cs="仿宋_GB2312" w:eastAsia="仿宋_GB2312"/>
              </w:rPr>
              <w:t>二、需执行的国家相关标准、行业标准、地方标准或者其他标准、规范标准</w:t>
            </w:r>
          </w:p>
          <w:p>
            <w:pPr>
              <w:pStyle w:val="null3"/>
            </w:pPr>
            <w:r>
              <w:rPr>
                <w:rFonts w:ascii="仿宋_GB2312" w:hAnsi="仿宋_GB2312" w:cs="仿宋_GB2312" w:eastAsia="仿宋_GB2312"/>
              </w:rPr>
              <w:t>严格按照《电动自行车安全技术规范》（GB 17761-2018）GB 17761-2024、《电动自行车用锂离子蓄电池安全技术规范》GB 43854-2024、《电动自行车用锂离子蓄电池》GB /T36972-2018、《电动自行车用锂离子蓄电池及充电器第3部分：锂离子蓄电池及充电器》QB /T2947.3-2008、《电动助力车用阀控式铅酸蓄电池第1部分：技术条件》GB /T22199.1-2017、《电动自行车用充电器安全技术要求》GB 42296-2022、《电动自行车用充电器技术要求》GB/T 36944-2018及相关要求，开展抽样检验工作。</w:t>
            </w:r>
          </w:p>
          <w:p>
            <w:pPr>
              <w:pStyle w:val="null3"/>
            </w:pPr>
            <w:r>
              <w:rPr>
                <w:rFonts w:ascii="仿宋_GB2312" w:hAnsi="仿宋_GB2312" w:cs="仿宋_GB2312" w:eastAsia="仿宋_GB2312"/>
              </w:rPr>
              <w:t>三、服务指标的具体要求</w:t>
            </w:r>
          </w:p>
          <w:p>
            <w:pPr>
              <w:pStyle w:val="null3"/>
            </w:pPr>
            <w:r>
              <w:rPr>
                <w:rFonts w:ascii="仿宋_GB2312" w:hAnsi="仿宋_GB2312" w:cs="仿宋_GB2312" w:eastAsia="仿宋_GB2312"/>
              </w:rPr>
              <w:t>1、能提供高效抽检服务，能接受抽样工作委托，有专门团队负责采样。</w:t>
            </w:r>
          </w:p>
          <w:p>
            <w:pPr>
              <w:pStyle w:val="null3"/>
            </w:pPr>
            <w:r>
              <w:rPr>
                <w:rFonts w:ascii="仿宋_GB2312" w:hAnsi="仿宋_GB2312" w:cs="仿宋_GB2312" w:eastAsia="仿宋_GB2312"/>
              </w:rPr>
              <w:t>2、有能满足采样、运输、设备、检验工作车辆等硬件设施及条件。</w:t>
            </w:r>
          </w:p>
          <w:p>
            <w:pPr>
              <w:pStyle w:val="null3"/>
            </w:pPr>
            <w:r>
              <w:rPr>
                <w:rFonts w:ascii="仿宋_GB2312" w:hAnsi="仿宋_GB2312" w:cs="仿宋_GB2312" w:eastAsia="仿宋_GB2312"/>
              </w:rPr>
              <w:t>3、有专业水准的检验技术服务团队，检测结果公正、客观、真实、及时、准确，报告复检维持率高。</w:t>
            </w:r>
          </w:p>
          <w:p>
            <w:pPr>
              <w:pStyle w:val="null3"/>
            </w:pPr>
            <w:r>
              <w:rPr>
                <w:rFonts w:ascii="仿宋_GB2312" w:hAnsi="仿宋_GB2312" w:cs="仿宋_GB2312" w:eastAsia="仿宋_GB2312"/>
              </w:rPr>
              <w:t>4、供应商须提供相关的业务咨询、报告分析等服务，抽检报告分析工作应该由供应商专业分析人员进行分析、撰写、汇总，并及时报送采购人，不得延迟。</w:t>
            </w:r>
          </w:p>
          <w:p>
            <w:pPr>
              <w:pStyle w:val="null3"/>
            </w:pPr>
            <w:r>
              <w:rPr>
                <w:rFonts w:ascii="仿宋_GB2312" w:hAnsi="仿宋_GB2312" w:cs="仿宋_GB2312" w:eastAsia="仿宋_GB2312"/>
              </w:rPr>
              <w:t>5、本项目抽检区域为临渭区、高新区、富平县、蒲城县、白水县、华州区、华阴市、潼关县、大荔县、澄城县、合阳县。</w:t>
            </w:r>
          </w:p>
          <w:p>
            <w:pPr>
              <w:pStyle w:val="null3"/>
            </w:pPr>
            <w:r>
              <w:rPr>
                <w:rFonts w:ascii="仿宋_GB2312" w:hAnsi="仿宋_GB2312" w:cs="仿宋_GB2312" w:eastAsia="仿宋_GB2312"/>
              </w:rPr>
              <w:t>6、承检机构若出具虚假、错误检验数据和结论，一经发现，立即取消合作资格，并承担一切法律责任，以后年度不得参与本市检验任务。</w:t>
            </w:r>
          </w:p>
          <w:p>
            <w:pPr>
              <w:pStyle w:val="null3"/>
            </w:pPr>
            <w:r>
              <w:rPr>
                <w:rFonts w:ascii="仿宋_GB2312" w:hAnsi="仿宋_GB2312" w:cs="仿宋_GB2312" w:eastAsia="仿宋_GB2312"/>
              </w:rPr>
              <w:t>内容及需求：</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vMerge w:val="restart"/>
                </w:tcPr>
                <w:p>
                  <w:pPr>
                    <w:pStyle w:val="null3"/>
                  </w:pPr>
                  <w:r>
                    <w:rPr>
                      <w:rFonts w:ascii="仿宋_GB2312" w:hAnsi="仿宋_GB2312" w:cs="仿宋_GB2312" w:eastAsia="仿宋_GB2312"/>
                    </w:rPr>
                    <w:t>序号</w:t>
                  </w:r>
                </w:p>
              </w:tc>
              <w:tc>
                <w:tcPr>
                  <w:tcW w:type="dxa" w:w="426"/>
                  <w:vMerge w:val="restart"/>
                </w:tcPr>
                <w:p>
                  <w:pPr>
                    <w:pStyle w:val="null3"/>
                  </w:pPr>
                  <w:r>
                    <w:rPr>
                      <w:rFonts w:ascii="仿宋_GB2312" w:hAnsi="仿宋_GB2312" w:cs="仿宋_GB2312" w:eastAsia="仿宋_GB2312"/>
                    </w:rPr>
                    <w:t>标项名称</w:t>
                  </w:r>
                </w:p>
              </w:tc>
              <w:tc>
                <w:tcPr>
                  <w:tcW w:type="dxa" w:w="426"/>
                  <w:vMerge w:val="restart"/>
                </w:tcPr>
                <w:p>
                  <w:pPr>
                    <w:pStyle w:val="null3"/>
                  </w:pPr>
                  <w:r>
                    <w:rPr>
                      <w:rFonts w:ascii="仿宋_GB2312" w:hAnsi="仿宋_GB2312" w:cs="仿宋_GB2312" w:eastAsia="仿宋_GB2312"/>
                    </w:rPr>
                    <w:t>采购数量</w:t>
                  </w:r>
                </w:p>
              </w:tc>
              <w:tc>
                <w:tcPr>
                  <w:tcW w:type="dxa" w:w="852"/>
                  <w:gridSpan w:val="2"/>
                </w:tcPr>
                <w:p>
                  <w:pPr>
                    <w:pStyle w:val="null3"/>
                  </w:pPr>
                  <w:r>
                    <w:rPr>
                      <w:rFonts w:ascii="仿宋_GB2312" w:hAnsi="仿宋_GB2312" w:cs="仿宋_GB2312" w:eastAsia="仿宋_GB2312"/>
                    </w:rPr>
                    <w:t>简要技术要求、用途</w:t>
                  </w:r>
                </w:p>
              </w:tc>
              <w:tc>
                <w:tcPr>
                  <w:tcW w:type="dxa" w:w="426"/>
                  <w:vMerge w:val="restart"/>
                </w:tcPr>
                <w:p>
                  <w:pPr>
                    <w:pStyle w:val="null3"/>
                  </w:pPr>
                  <w:r>
                    <w:rPr>
                      <w:rFonts w:ascii="仿宋_GB2312" w:hAnsi="仿宋_GB2312" w:cs="仿宋_GB2312" w:eastAsia="仿宋_GB2312"/>
                    </w:rPr>
                    <w:t>备注</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数量</w:t>
                  </w:r>
                </w:p>
              </w:tc>
              <w:tc>
                <w:tcPr>
                  <w:tcW w:type="dxa" w:w="426"/>
                  <w:vMerge/>
                </w:tcPr>
                <w:p/>
              </w:tc>
            </w:tr>
            <w:tr>
              <w:tc>
                <w:tcPr>
                  <w:tcW w:type="dxa" w:w="426"/>
                  <w:vMerge w:val="restart"/>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电动自行车及主要配件产品质量监督抽检项目</w:t>
                  </w:r>
                </w:p>
              </w:tc>
              <w:tc>
                <w:tcPr>
                  <w:tcW w:type="dxa" w:w="426"/>
                  <w:vMerge w:val="restart"/>
                </w:tcPr>
                <w:p>
                  <w:pPr>
                    <w:pStyle w:val="null3"/>
                  </w:pPr>
                  <w:r>
                    <w:rPr>
                      <w:rFonts w:ascii="仿宋_GB2312" w:hAnsi="仿宋_GB2312" w:cs="仿宋_GB2312" w:eastAsia="仿宋_GB2312"/>
                    </w:rPr>
                    <w:t>1家</w:t>
                  </w:r>
                </w:p>
              </w:tc>
              <w:tc>
                <w:tcPr>
                  <w:tcW w:type="dxa" w:w="426"/>
                </w:tcPr>
                <w:p>
                  <w:pPr>
                    <w:pStyle w:val="null3"/>
                  </w:pPr>
                  <w:r>
                    <w:rPr>
                      <w:rFonts w:ascii="仿宋_GB2312" w:hAnsi="仿宋_GB2312" w:cs="仿宋_GB2312" w:eastAsia="仿宋_GB2312"/>
                    </w:rPr>
                    <w:t>电动自行车</w:t>
                  </w:r>
                </w:p>
              </w:tc>
              <w:tc>
                <w:tcPr>
                  <w:tcW w:type="dxa" w:w="426"/>
                </w:tcPr>
                <w:p>
                  <w:pPr>
                    <w:pStyle w:val="null3"/>
                  </w:pPr>
                  <w:r>
                    <w:rPr>
                      <w:rFonts w:ascii="仿宋_GB2312" w:hAnsi="仿宋_GB2312" w:cs="仿宋_GB2312" w:eastAsia="仿宋_GB2312"/>
                    </w:rPr>
                    <w:t>在销售单位抽取10个样品</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电动自行车电池</w:t>
                  </w:r>
                </w:p>
              </w:tc>
              <w:tc>
                <w:tcPr>
                  <w:tcW w:type="dxa" w:w="426"/>
                </w:tcPr>
                <w:p>
                  <w:pPr>
                    <w:pStyle w:val="null3"/>
                  </w:pPr>
                  <w:r>
                    <w:rPr>
                      <w:rFonts w:ascii="仿宋_GB2312" w:hAnsi="仿宋_GB2312" w:cs="仿宋_GB2312" w:eastAsia="仿宋_GB2312"/>
                    </w:rPr>
                    <w:t>在销售单位抽取10个样品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电动自行车充电器</w:t>
                  </w:r>
                </w:p>
              </w:tc>
              <w:tc>
                <w:tcPr>
                  <w:tcW w:type="dxa" w:w="426"/>
                </w:tcPr>
                <w:p>
                  <w:pPr>
                    <w:pStyle w:val="null3"/>
                  </w:pPr>
                  <w:r>
                    <w:rPr>
                      <w:rFonts w:ascii="仿宋_GB2312" w:hAnsi="仿宋_GB2312" w:cs="仿宋_GB2312" w:eastAsia="仿宋_GB2312"/>
                    </w:rPr>
                    <w:t>在销售单位抽取10个样品</w:t>
                  </w:r>
                </w:p>
              </w:tc>
              <w:tc>
                <w:tcPr>
                  <w:tcW w:type="dxa" w:w="426"/>
                  <w:vMerge/>
                </w:tcPr>
                <w:p/>
              </w:tc>
            </w:tr>
          </w:tbl>
          <w:p>
            <w:pPr>
              <w:pStyle w:val="null3"/>
            </w:pPr>
            <w:r>
              <w:rPr>
                <w:rFonts w:ascii="仿宋_GB2312" w:hAnsi="仿宋_GB2312" w:cs="仿宋_GB2312" w:eastAsia="仿宋_GB2312"/>
              </w:rPr>
              <w:t>四、预算、最高限价及结算说明</w:t>
            </w:r>
          </w:p>
          <w:p>
            <w:pPr>
              <w:pStyle w:val="null3"/>
            </w:pPr>
            <w:r>
              <w:rPr>
                <w:rFonts w:ascii="仿宋_GB2312" w:hAnsi="仿宋_GB2312" w:cs="仿宋_GB2312" w:eastAsia="仿宋_GB2312"/>
              </w:rPr>
              <w:t>本采购包预算80000元，包括但不限于本次项目所需采样费、检测费、设备费、劳务费、机械费、材料费、管理费、利润、税金、政策性文件规定的各项应有费用。</w:t>
            </w:r>
          </w:p>
          <w:p>
            <w:pPr>
              <w:pStyle w:val="null3"/>
            </w:pPr>
            <w:r>
              <w:rPr>
                <w:rFonts w:ascii="仿宋_GB2312" w:hAnsi="仿宋_GB2312" w:cs="仿宋_GB2312" w:eastAsia="仿宋_GB2312"/>
              </w:rPr>
              <w:t>单价最高限价：电动自行车产品质量检测：4130元/批次；电动自行车电池产品质量检测：2140元/批次；电动自行车充电器产品质量检测：1960元/批次。各供应商磋商报价不得超过总价及各分项的单价最高限价，否则视为无效报价。</w:t>
            </w:r>
          </w:p>
          <w:p>
            <w:pPr>
              <w:pStyle w:val="null3"/>
            </w:pPr>
            <w:r>
              <w:rPr>
                <w:rFonts w:ascii="仿宋_GB2312" w:hAnsi="仿宋_GB2312" w:cs="仿宋_GB2312" w:eastAsia="仿宋_GB2312"/>
              </w:rPr>
              <w:t>电动自行车及主要配件产品质量监督抽检项目最终结算金额=电动自行车产品质量检测费用+电动自行车电池产品质量检测费用+电动自行车充电器产品质量检测费用，各分项检测费用=实际抽检样品批次×成交固定综合单价。</w:t>
            </w:r>
          </w:p>
          <w:p>
            <w:pPr>
              <w:pStyle w:val="null3"/>
            </w:pPr>
            <w:r>
              <w:rPr>
                <w:rFonts w:ascii="仿宋_GB2312" w:hAnsi="仿宋_GB2312" w:cs="仿宋_GB2312" w:eastAsia="仿宋_GB2312"/>
              </w:rPr>
              <w:t>五、服务质量、标准、期限、效率等要求</w:t>
            </w:r>
          </w:p>
          <w:p>
            <w:pPr>
              <w:pStyle w:val="null3"/>
            </w:pPr>
            <w:r>
              <w:rPr>
                <w:rFonts w:ascii="仿宋_GB2312" w:hAnsi="仿宋_GB2312" w:cs="仿宋_GB2312" w:eastAsia="仿宋_GB2312"/>
              </w:rPr>
              <w:t>1、检验要求：能够严格按照国家检验标准进行检验，及时出具检验报告，对不合格检验报告即时送达采购人，并对检验结果的真实性负责。由于虚假、错误检验数据和结论而给采购人、被检验人造成损失，或者给社会带来不良影响的，成交供应商应当消除影响，负责赔偿，并承担相应法律责任。</w:t>
            </w:r>
          </w:p>
          <w:p>
            <w:pPr>
              <w:pStyle w:val="null3"/>
            </w:pPr>
            <w:r>
              <w:rPr>
                <w:rFonts w:ascii="仿宋_GB2312" w:hAnsi="仿宋_GB2312" w:cs="仿宋_GB2312" w:eastAsia="仿宋_GB2312"/>
              </w:rPr>
              <w:t>2、检验机构抽样时须严格按照操作规程进行操作，不得因抽样不规范引起被抽样单位的异议，且出具的检测结果公平、公正、准确，问题发现率符合要求；检测报告出具和送达及时；服务态度良好，能积极配合采购人按时完成抽检任务；能及时协助采购人完成监督抽检的应急事件。</w:t>
            </w:r>
          </w:p>
          <w:p>
            <w:pPr>
              <w:pStyle w:val="null3"/>
            </w:pPr>
            <w:r>
              <w:rPr>
                <w:rFonts w:ascii="仿宋_GB2312" w:hAnsi="仿宋_GB2312" w:cs="仿宋_GB2312" w:eastAsia="仿宋_GB2312"/>
              </w:rPr>
              <w:t>3、检验机构收到检品后10个工作日内出具检验报告。对于特殊、涉案样品的检验，2天内出结果，4天内出报告，且无额外加收费用。涉案样品需要配合执法机关调查、取证的应当积极配合。</w:t>
            </w:r>
          </w:p>
          <w:p>
            <w:pPr>
              <w:pStyle w:val="null3"/>
            </w:pPr>
            <w:r>
              <w:rPr>
                <w:rFonts w:ascii="仿宋_GB2312" w:hAnsi="仿宋_GB2312" w:cs="仿宋_GB2312" w:eastAsia="仿宋_GB2312"/>
              </w:rPr>
              <w:t>4、检验机构应有满足抽样工作需要的车辆、器具、仪器、设备等，每次检测至少须委派2名以上经培训考核合格，持证上岗的检测人员。</w:t>
            </w:r>
          </w:p>
          <w:p>
            <w:pPr>
              <w:pStyle w:val="null3"/>
            </w:pPr>
            <w:r>
              <w:rPr>
                <w:rFonts w:ascii="仿宋_GB2312" w:hAnsi="仿宋_GB2312" w:cs="仿宋_GB2312" w:eastAsia="仿宋_GB2312"/>
              </w:rPr>
              <w:t>5、能够承担并完成抽检结果数据信息的录入、上传工作，确保录入数据准确，并及时将抽样检验相关资料输入监督抽检系统。</w:t>
            </w:r>
          </w:p>
          <w:p>
            <w:pPr>
              <w:pStyle w:val="null3"/>
            </w:pPr>
            <w:r>
              <w:rPr>
                <w:rFonts w:ascii="仿宋_GB2312" w:hAnsi="仿宋_GB2312" w:cs="仿宋_GB2312" w:eastAsia="仿宋_GB2312"/>
              </w:rPr>
              <w:t>6、具体抽样时间和地点由采购人提供，需由检验机构在采购人指定的时间到指定的地点进行取样，若因检验机构不按照标准要求取样引起的行政诉讼等，由检验机构承担相应的法律责任。</w:t>
            </w:r>
          </w:p>
          <w:p>
            <w:pPr>
              <w:pStyle w:val="null3"/>
            </w:pPr>
            <w:r>
              <w:rPr>
                <w:rFonts w:ascii="仿宋_GB2312" w:hAnsi="仿宋_GB2312" w:cs="仿宋_GB2312" w:eastAsia="仿宋_GB2312"/>
              </w:rPr>
              <w:t>7、检测机构对检验结论、结果的包括但不限于真实性、有效性、客观性负责。由于检测机构的包括但不限于工作失误、错误、弄虚作假等，致使检验结论。结果无法真实客观有效地反映事实的，由检测机构承担法律责任。</w:t>
            </w:r>
          </w:p>
          <w:p>
            <w:pPr>
              <w:pStyle w:val="null3"/>
            </w:pPr>
            <w:r>
              <w:rPr>
                <w:rFonts w:ascii="仿宋_GB2312" w:hAnsi="仿宋_GB2312" w:cs="仿宋_GB2312" w:eastAsia="仿宋_GB2312"/>
              </w:rPr>
              <w:t>8、采购人将对供应商响应文件中的资质以及检测流程进行检查，如发现弄虚作假或不符合规定程序行为，采购人有权按照有关规定继续进行处理。</w:t>
            </w:r>
          </w:p>
          <w:p>
            <w:pPr>
              <w:pStyle w:val="null3"/>
            </w:pPr>
            <w:r>
              <w:rPr>
                <w:rFonts w:ascii="仿宋_GB2312" w:hAnsi="仿宋_GB2312" w:cs="仿宋_GB2312" w:eastAsia="仿宋_GB2312"/>
              </w:rPr>
              <w:t>9、检测机构应按照抽检任务的品种，下达日期先后次序有序整理抽检任务档案材料，并妥善保存备查。保存时间不得少于 2 年。</w:t>
            </w:r>
          </w:p>
          <w:p>
            <w:pPr>
              <w:pStyle w:val="null3"/>
            </w:pPr>
            <w:r>
              <w:rPr>
                <w:rFonts w:ascii="仿宋_GB2312" w:hAnsi="仿宋_GB2312" w:cs="仿宋_GB2312" w:eastAsia="仿宋_GB2312"/>
              </w:rPr>
              <w:t>10、近3年未发生过数据泄露事故：自觉接受采购人组织的质控考核，现场检查和比对实验等工作安排。</w:t>
            </w:r>
          </w:p>
          <w:p>
            <w:pPr>
              <w:pStyle w:val="null3"/>
            </w:pPr>
            <w:r>
              <w:rPr>
                <w:rFonts w:ascii="仿宋_GB2312" w:hAnsi="仿宋_GB2312" w:cs="仿宋_GB2312" w:eastAsia="仿宋_GB2312"/>
              </w:rPr>
              <w:t>11、建立与采购人定期交流制度，每次抽样检测检查后及时与采购人沟通，及时上报检测结果；与采购人代表，工作人员随时交流，虚心接受采购人的监督及意见，及时改进工作方法和服务方式，提高服务水平；</w:t>
            </w:r>
          </w:p>
          <w:p>
            <w:pPr>
              <w:pStyle w:val="null3"/>
            </w:pPr>
            <w:r>
              <w:rPr>
                <w:rFonts w:ascii="仿宋_GB2312" w:hAnsi="仿宋_GB2312" w:cs="仿宋_GB2312" w:eastAsia="仿宋_GB2312"/>
              </w:rPr>
              <w:t>12、复检要求：能够配合采购人开展复检，做好相关工作。</w:t>
            </w:r>
          </w:p>
          <w:p>
            <w:pPr>
              <w:pStyle w:val="null3"/>
            </w:pPr>
            <w:r>
              <w:rPr>
                <w:rFonts w:ascii="仿宋_GB2312" w:hAnsi="仿宋_GB2312" w:cs="仿宋_GB2312" w:eastAsia="仿宋_GB2312"/>
              </w:rPr>
              <w:t>13、保密义务：保守抽检工作秘密，对涉及抽检商品名称、种类、型号、经营者和生产者名称、商标、检验流程、检验结果等全部数据必须保密，未经委托抽检的市场监管部门授权，不得向任何单位与个人透露。</w:t>
            </w:r>
          </w:p>
          <w:p>
            <w:pPr>
              <w:pStyle w:val="null3"/>
            </w:pPr>
            <w:r>
              <w:rPr>
                <w:rFonts w:ascii="仿宋_GB2312" w:hAnsi="仿宋_GB2312" w:cs="仿宋_GB2312" w:eastAsia="仿宋_GB2312"/>
              </w:rPr>
              <w:t>14、任何检测机构不得存在以下情形：</w:t>
            </w:r>
          </w:p>
          <w:p>
            <w:pPr>
              <w:pStyle w:val="null3"/>
            </w:pPr>
            <w:r>
              <w:rPr>
                <w:rFonts w:ascii="仿宋_GB2312" w:hAnsi="仿宋_GB2312" w:cs="仿宋_GB2312" w:eastAsia="仿宋_GB2312"/>
              </w:rPr>
              <w:t>1)以蒙骗、欺诈等手段承担无CMA资质认证的检测任务；</w:t>
            </w:r>
          </w:p>
          <w:p>
            <w:pPr>
              <w:pStyle w:val="null3"/>
            </w:pPr>
            <w:r>
              <w:rPr>
                <w:rFonts w:ascii="仿宋_GB2312" w:hAnsi="仿宋_GB2312" w:cs="仿宋_GB2312" w:eastAsia="仿宋_GB2312"/>
              </w:rPr>
              <w:t>2)抽检过程中使用实习大学生等非职业抽检人员；</w:t>
            </w:r>
          </w:p>
          <w:p>
            <w:pPr>
              <w:pStyle w:val="null3"/>
            </w:pPr>
            <w:r>
              <w:rPr>
                <w:rFonts w:ascii="仿宋_GB2312" w:hAnsi="仿宋_GB2312" w:cs="仿宋_GB2312" w:eastAsia="仿宋_GB2312"/>
              </w:rPr>
              <w:t>3)未经许可对承担的任务进行转包、分包；</w:t>
            </w:r>
          </w:p>
          <w:p>
            <w:pPr>
              <w:pStyle w:val="null3"/>
            </w:pPr>
            <w:r>
              <w:rPr>
                <w:rFonts w:ascii="仿宋_GB2312" w:hAnsi="仿宋_GB2312" w:cs="仿宋_GB2312" w:eastAsia="仿宋_GB2312"/>
              </w:rPr>
              <w:t>4)未经许可使用、公布采购人抽检任务信息；</w:t>
            </w:r>
          </w:p>
          <w:p>
            <w:pPr>
              <w:pStyle w:val="null3"/>
            </w:pPr>
            <w:r>
              <w:rPr>
                <w:rFonts w:ascii="仿宋_GB2312" w:hAnsi="仿宋_GB2312" w:cs="仿宋_GB2312" w:eastAsia="仿宋_GB2312"/>
              </w:rPr>
              <w:t>5)出具虚假检测报告。一经发现，一切损失由检测机构承担，采购人将立即终止抽检计划，并追究相应的法律责任。</w:t>
            </w:r>
          </w:p>
          <w:p>
            <w:pPr>
              <w:pStyle w:val="null3"/>
            </w:pPr>
            <w:r>
              <w:rPr>
                <w:rFonts w:ascii="仿宋_GB2312" w:hAnsi="仿宋_GB2312" w:cs="仿宋_GB2312" w:eastAsia="仿宋_GB2312"/>
              </w:rPr>
              <w:t>六、付款方式：合同签订后，达到付款条件起7日内支付合同总额的40%，待成交人完成全部检测工作，经采购人验收且符合合同要求，达到付款条件起7日内，支付合同总额的60%。</w:t>
            </w:r>
          </w:p>
          <w:p>
            <w:pPr>
              <w:pStyle w:val="null3"/>
            </w:pPr>
            <w:r>
              <w:rPr>
                <w:rFonts w:ascii="仿宋_GB2312" w:hAnsi="仿宋_GB2312" w:cs="仿宋_GB2312" w:eastAsia="仿宋_GB2312"/>
              </w:rPr>
              <w:t>七、验收标准:甲方应在乙方完成相关服务工作后及时对服务质量、技术指标、服务成果进行验收。</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标的名称：燃气灶具、消防、保温材料等产品质量监督抽检项目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1、功能要求：招标确定一家国家批准认证的第三方承检机构完成我局醇基燃料、电动自行车、燃气灶具、消防、保温材料等产品质量监督抽检任务。</w:t>
            </w:r>
          </w:p>
          <w:p>
            <w:pPr>
              <w:pStyle w:val="null3"/>
            </w:pPr>
            <w:r>
              <w:rPr>
                <w:rFonts w:ascii="仿宋_GB2312" w:hAnsi="仿宋_GB2312" w:cs="仿宋_GB2312" w:eastAsia="仿宋_GB2312"/>
              </w:rPr>
              <w:t>2、服务期限：合同签订之日起至2025年12月30日（具体以合同签订时间为准）</w:t>
            </w:r>
          </w:p>
          <w:p>
            <w:pPr>
              <w:pStyle w:val="null3"/>
            </w:pPr>
            <w:r>
              <w:rPr>
                <w:rFonts w:ascii="仿宋_GB2312" w:hAnsi="仿宋_GB2312" w:cs="仿宋_GB2312" w:eastAsia="仿宋_GB2312"/>
              </w:rPr>
              <w:t>3、服务地点：渭南市区域范围内。</w:t>
            </w:r>
          </w:p>
          <w:p>
            <w:pPr>
              <w:pStyle w:val="null3"/>
            </w:pPr>
            <w:r>
              <w:rPr>
                <w:rFonts w:ascii="仿宋_GB2312" w:hAnsi="仿宋_GB2312" w:cs="仿宋_GB2312" w:eastAsia="仿宋_GB2312"/>
              </w:rPr>
              <w:t>二、需执行的国家相关标准、行业标准、地方标准或者其他标准、规范标准</w:t>
            </w:r>
          </w:p>
          <w:p>
            <w:pPr>
              <w:pStyle w:val="null3"/>
            </w:pPr>
            <w:r>
              <w:rPr>
                <w:rFonts w:ascii="仿宋_GB2312" w:hAnsi="仿宋_GB2312" w:cs="仿宋_GB2312" w:eastAsia="仿宋_GB2312"/>
              </w:rPr>
              <w:t>严格按照《家用燃气灶具》GB 16410-2020、《商用车燃气燃烧器具》 GB 35848-2018 、《燃气输送用不锈钢波纹软管及管件》GB/T 26002-2010、《燃气用具连接用不锈钢波纹软管》CJ/T 197-2010、《家用燃气用橡胶和塑料软管及软管组合件技术条件》GB 29993-2013、《燃气用具连接用橡胶复合软管》CJ/T 491-2016、《燃气用具连接用金属包覆软管》CJ/T 490-2016、《瓶装液化石油气调压器》GB 35844-2018、《电磁式燃气紧急切断阀》GB 44016-2024、《可燃气体探测器 第2部分：家用可燃气体探测器》GB 15322.2-2019、《手提式灭火器　第1部分：性能和结构要求》GB 4351.1-2005、《消防应急照明和疏散指示系统》GB 17945-2010、《消防水带》GB 6246-2011、《建筑火灾逃生避难器材　第7部分：过滤式消防自救呼吸器》GB 21976.7-2012、《绝热用模塑聚苯乙烯泡沫塑料（EPS）》、《绝热用模塑聚苯乙烯泡沫塑料(EPS)》GB/T 10801.1-2021、《绝热用挤塑聚苯乙烯泡沫塑料(XPS)》GB/T 10801.2-2018 、《建筑外墙外保温用岩棉制品》GB/T 25975-2018 、《绝热用岩棉、矿渣棉及其制品》GB/T 11835-2016及相关要求，开展抽样检验工作。</w:t>
            </w:r>
          </w:p>
          <w:p>
            <w:pPr>
              <w:pStyle w:val="null3"/>
            </w:pPr>
            <w:r>
              <w:rPr>
                <w:rFonts w:ascii="仿宋_GB2312" w:hAnsi="仿宋_GB2312" w:cs="仿宋_GB2312" w:eastAsia="仿宋_GB2312"/>
              </w:rPr>
              <w:t>三、服务指标的具体要求</w:t>
            </w:r>
          </w:p>
          <w:p>
            <w:pPr>
              <w:pStyle w:val="null3"/>
            </w:pPr>
            <w:r>
              <w:rPr>
                <w:rFonts w:ascii="仿宋_GB2312" w:hAnsi="仿宋_GB2312" w:cs="仿宋_GB2312" w:eastAsia="仿宋_GB2312"/>
              </w:rPr>
              <w:t>1、能提供高效抽检服务，能接受抽样工作委托，有专门团队负责采样。</w:t>
            </w:r>
          </w:p>
          <w:p>
            <w:pPr>
              <w:pStyle w:val="null3"/>
            </w:pPr>
            <w:r>
              <w:rPr>
                <w:rFonts w:ascii="仿宋_GB2312" w:hAnsi="仿宋_GB2312" w:cs="仿宋_GB2312" w:eastAsia="仿宋_GB2312"/>
              </w:rPr>
              <w:t>2、有能满足采样、运输、设备、检验工作车辆等硬件设施及条件。</w:t>
            </w:r>
          </w:p>
          <w:p>
            <w:pPr>
              <w:pStyle w:val="null3"/>
            </w:pPr>
            <w:r>
              <w:rPr>
                <w:rFonts w:ascii="仿宋_GB2312" w:hAnsi="仿宋_GB2312" w:cs="仿宋_GB2312" w:eastAsia="仿宋_GB2312"/>
              </w:rPr>
              <w:t>3、有专业水准的检验技术服务团队，检测结果公正、客观、真实、及时、准确，报告复检维持率高。</w:t>
            </w:r>
          </w:p>
          <w:p>
            <w:pPr>
              <w:pStyle w:val="null3"/>
            </w:pPr>
            <w:r>
              <w:rPr>
                <w:rFonts w:ascii="仿宋_GB2312" w:hAnsi="仿宋_GB2312" w:cs="仿宋_GB2312" w:eastAsia="仿宋_GB2312"/>
              </w:rPr>
              <w:t>4、供应商须提供相关的业务咨询、报告分析等服务，抽检报告分析工作应该由供应商专业分析人员进行分析、撰写、汇总，并及时报送采购人，不得延迟。</w:t>
            </w:r>
          </w:p>
          <w:p>
            <w:pPr>
              <w:pStyle w:val="null3"/>
            </w:pPr>
            <w:r>
              <w:rPr>
                <w:rFonts w:ascii="仿宋_GB2312" w:hAnsi="仿宋_GB2312" w:cs="仿宋_GB2312" w:eastAsia="仿宋_GB2312"/>
              </w:rPr>
              <w:t>5、本项目抽检区域为临渭区、高新区、富平县、蒲城县、白水县、华州区、华阴市、潼关县、大荔县、澄城县、合阳县。</w:t>
            </w:r>
          </w:p>
          <w:p>
            <w:pPr>
              <w:pStyle w:val="null3"/>
            </w:pPr>
            <w:r>
              <w:rPr>
                <w:rFonts w:ascii="仿宋_GB2312" w:hAnsi="仿宋_GB2312" w:cs="仿宋_GB2312" w:eastAsia="仿宋_GB2312"/>
              </w:rPr>
              <w:t>6、承检机构若出具虚假、错误检验数据和结论，一经发现，立即取消合作资格，并承担一切法律责任，以后年度不得参与本市检验任务。</w:t>
            </w:r>
          </w:p>
          <w:p>
            <w:pPr>
              <w:pStyle w:val="null3"/>
            </w:pPr>
            <w:r>
              <w:rPr>
                <w:rFonts w:ascii="仿宋_GB2312" w:hAnsi="仿宋_GB2312" w:cs="仿宋_GB2312" w:eastAsia="仿宋_GB2312"/>
              </w:rPr>
              <w:t>内容及需求：</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vMerge w:val="restart"/>
                </w:tcPr>
                <w:p>
                  <w:pPr>
                    <w:pStyle w:val="null3"/>
                  </w:pPr>
                  <w:r>
                    <w:rPr>
                      <w:rFonts w:ascii="仿宋_GB2312" w:hAnsi="仿宋_GB2312" w:cs="仿宋_GB2312" w:eastAsia="仿宋_GB2312"/>
                    </w:rPr>
                    <w:t>序号</w:t>
                  </w:r>
                </w:p>
              </w:tc>
              <w:tc>
                <w:tcPr>
                  <w:tcW w:type="dxa" w:w="426"/>
                  <w:vMerge w:val="restart"/>
                </w:tcPr>
                <w:p>
                  <w:pPr>
                    <w:pStyle w:val="null3"/>
                  </w:pPr>
                  <w:r>
                    <w:rPr>
                      <w:rFonts w:ascii="仿宋_GB2312" w:hAnsi="仿宋_GB2312" w:cs="仿宋_GB2312" w:eastAsia="仿宋_GB2312"/>
                    </w:rPr>
                    <w:t>标项名称</w:t>
                  </w:r>
                </w:p>
              </w:tc>
              <w:tc>
                <w:tcPr>
                  <w:tcW w:type="dxa" w:w="426"/>
                  <w:vMerge w:val="restart"/>
                </w:tcPr>
                <w:p>
                  <w:pPr>
                    <w:pStyle w:val="null3"/>
                  </w:pPr>
                  <w:r>
                    <w:rPr>
                      <w:rFonts w:ascii="仿宋_GB2312" w:hAnsi="仿宋_GB2312" w:cs="仿宋_GB2312" w:eastAsia="仿宋_GB2312"/>
                    </w:rPr>
                    <w:t>采购数量</w:t>
                  </w:r>
                </w:p>
              </w:tc>
              <w:tc>
                <w:tcPr>
                  <w:tcW w:type="dxa" w:w="852"/>
                  <w:gridSpan w:val="2"/>
                </w:tcPr>
                <w:p>
                  <w:pPr>
                    <w:pStyle w:val="null3"/>
                  </w:pPr>
                  <w:r>
                    <w:rPr>
                      <w:rFonts w:ascii="仿宋_GB2312" w:hAnsi="仿宋_GB2312" w:cs="仿宋_GB2312" w:eastAsia="仿宋_GB2312"/>
                    </w:rPr>
                    <w:t>简要技术要求、用途</w:t>
                  </w:r>
                </w:p>
              </w:tc>
              <w:tc>
                <w:tcPr>
                  <w:tcW w:type="dxa" w:w="426"/>
                  <w:vMerge w:val="restart"/>
                </w:tcPr>
                <w:p>
                  <w:pPr>
                    <w:pStyle w:val="null3"/>
                  </w:pPr>
                  <w:r>
                    <w:rPr>
                      <w:rFonts w:ascii="仿宋_GB2312" w:hAnsi="仿宋_GB2312" w:cs="仿宋_GB2312" w:eastAsia="仿宋_GB2312"/>
                    </w:rPr>
                    <w:t>备注</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数量</w:t>
                  </w:r>
                </w:p>
              </w:tc>
              <w:tc>
                <w:tcPr>
                  <w:tcW w:type="dxa" w:w="426"/>
                  <w:vMerge/>
                </w:tcPr>
                <w:p/>
              </w:tc>
            </w:tr>
            <w:tr>
              <w:tc>
                <w:tcPr>
                  <w:tcW w:type="dxa" w:w="426"/>
                  <w:vMerge w:val="restart"/>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燃气灶具、消防、保温材料等产品质量监督抽检项目</w:t>
                  </w:r>
                </w:p>
              </w:tc>
              <w:tc>
                <w:tcPr>
                  <w:tcW w:type="dxa" w:w="426"/>
                  <w:vMerge w:val="restart"/>
                </w:tcPr>
                <w:p>
                  <w:pPr>
                    <w:pStyle w:val="null3"/>
                  </w:pPr>
                  <w:r>
                    <w:rPr>
                      <w:rFonts w:ascii="仿宋_GB2312" w:hAnsi="仿宋_GB2312" w:cs="仿宋_GB2312" w:eastAsia="仿宋_GB2312"/>
                    </w:rPr>
                    <w:t>1家</w:t>
                  </w:r>
                </w:p>
              </w:tc>
              <w:tc>
                <w:tcPr>
                  <w:tcW w:type="dxa" w:w="426"/>
                </w:tcPr>
                <w:p>
                  <w:pPr>
                    <w:pStyle w:val="null3"/>
                  </w:pPr>
                  <w:r>
                    <w:rPr>
                      <w:rFonts w:ascii="仿宋_GB2312" w:hAnsi="仿宋_GB2312" w:cs="仿宋_GB2312" w:eastAsia="仿宋_GB2312"/>
                    </w:rPr>
                    <w:t>家用燃气灶（商用燃气灶、醇基燃料专用灶）</w:t>
                  </w:r>
                </w:p>
              </w:tc>
              <w:tc>
                <w:tcPr>
                  <w:tcW w:type="dxa" w:w="426"/>
                </w:tcPr>
                <w:p>
                  <w:pPr>
                    <w:pStyle w:val="null3"/>
                  </w:pPr>
                  <w:r>
                    <w:rPr>
                      <w:rFonts w:ascii="仿宋_GB2312" w:hAnsi="仿宋_GB2312" w:cs="仿宋_GB2312" w:eastAsia="仿宋_GB2312"/>
                    </w:rPr>
                    <w:t>在销售单位抽取5个样品</w:t>
                  </w:r>
                </w:p>
              </w:tc>
              <w:tc>
                <w:tcPr>
                  <w:tcW w:type="dxa" w:w="426"/>
                  <w:vMerge w:val="restart"/>
                </w:tcPr>
                <w:p>
                  <w:pPr>
                    <w:pStyle w:val="null3"/>
                  </w:pPr>
                  <w:r>
                    <w:rPr>
                      <w:rFonts w:ascii="仿宋_GB2312" w:hAnsi="仿宋_GB2312" w:cs="仿宋_GB2312" w:eastAsia="仿宋_GB2312"/>
                    </w:rPr>
                    <w:t xml:space="preserve"> </w:t>
                  </w: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燃气管（燃气用不锈钢波纹软管、橡胶软管和软管组合件）</w:t>
                  </w:r>
                </w:p>
              </w:tc>
              <w:tc>
                <w:tcPr>
                  <w:tcW w:type="dxa" w:w="426"/>
                </w:tcPr>
                <w:p>
                  <w:pPr>
                    <w:pStyle w:val="null3"/>
                  </w:pPr>
                  <w:r>
                    <w:rPr>
                      <w:rFonts w:ascii="仿宋_GB2312" w:hAnsi="仿宋_GB2312" w:cs="仿宋_GB2312" w:eastAsia="仿宋_GB2312"/>
                    </w:rPr>
                    <w:t>在销售单位抽取5个样品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家用瓶装液化石油气调压器、电磁式燃气紧急切断减压阀</w:t>
                  </w:r>
                </w:p>
              </w:tc>
              <w:tc>
                <w:tcPr>
                  <w:tcW w:type="dxa" w:w="426"/>
                </w:tcPr>
                <w:p>
                  <w:pPr>
                    <w:pStyle w:val="null3"/>
                  </w:pPr>
                  <w:r>
                    <w:rPr>
                      <w:rFonts w:ascii="仿宋_GB2312" w:hAnsi="仿宋_GB2312" w:cs="仿宋_GB2312" w:eastAsia="仿宋_GB2312"/>
                    </w:rPr>
                    <w:t>在销售单位抽取15个样品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可燃气体探测器</w:t>
                  </w:r>
                </w:p>
              </w:tc>
              <w:tc>
                <w:tcPr>
                  <w:tcW w:type="dxa" w:w="426"/>
                </w:tcPr>
                <w:p>
                  <w:pPr>
                    <w:pStyle w:val="null3"/>
                  </w:pPr>
                  <w:r>
                    <w:rPr>
                      <w:rFonts w:ascii="仿宋_GB2312" w:hAnsi="仿宋_GB2312" w:cs="仿宋_GB2312" w:eastAsia="仿宋_GB2312"/>
                    </w:rPr>
                    <w:t>在生产、销售单位抽取5个样品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灭火器</w:t>
                  </w:r>
                </w:p>
              </w:tc>
              <w:tc>
                <w:tcPr>
                  <w:tcW w:type="dxa" w:w="426"/>
                </w:tcPr>
                <w:p>
                  <w:pPr>
                    <w:pStyle w:val="null3"/>
                  </w:pPr>
                  <w:r>
                    <w:rPr>
                      <w:rFonts w:ascii="仿宋_GB2312" w:hAnsi="仿宋_GB2312" w:cs="仿宋_GB2312" w:eastAsia="仿宋_GB2312"/>
                    </w:rPr>
                    <w:t>在生产、销售单位抽取10个样品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消防应急灯具</w:t>
                  </w:r>
                </w:p>
              </w:tc>
              <w:tc>
                <w:tcPr>
                  <w:tcW w:type="dxa" w:w="426"/>
                </w:tcPr>
                <w:p>
                  <w:pPr>
                    <w:pStyle w:val="null3"/>
                  </w:pPr>
                  <w:r>
                    <w:rPr>
                      <w:rFonts w:ascii="仿宋_GB2312" w:hAnsi="仿宋_GB2312" w:cs="仿宋_GB2312" w:eastAsia="仿宋_GB2312"/>
                    </w:rPr>
                    <w:t>在销售单位抽取5个样品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消防水带</w:t>
                  </w:r>
                </w:p>
              </w:tc>
              <w:tc>
                <w:tcPr>
                  <w:tcW w:type="dxa" w:w="426"/>
                </w:tcPr>
                <w:p>
                  <w:pPr>
                    <w:pStyle w:val="null3"/>
                  </w:pPr>
                  <w:r>
                    <w:rPr>
                      <w:rFonts w:ascii="仿宋_GB2312" w:hAnsi="仿宋_GB2312" w:cs="仿宋_GB2312" w:eastAsia="仿宋_GB2312"/>
                    </w:rPr>
                    <w:t>在销售单位抽取5个样品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过滤式消防自救呼吸器</w:t>
                  </w:r>
                </w:p>
              </w:tc>
              <w:tc>
                <w:tcPr>
                  <w:tcW w:type="dxa" w:w="426"/>
                </w:tcPr>
                <w:p>
                  <w:pPr>
                    <w:pStyle w:val="null3"/>
                  </w:pPr>
                  <w:r>
                    <w:rPr>
                      <w:rFonts w:ascii="仿宋_GB2312" w:hAnsi="仿宋_GB2312" w:cs="仿宋_GB2312" w:eastAsia="仿宋_GB2312"/>
                    </w:rPr>
                    <w:t>在销售单位抽取10个样品</w:t>
                  </w:r>
                </w:p>
              </w:tc>
              <w:tc>
                <w:tcPr>
                  <w:tcW w:type="dxa" w:w="426"/>
                  <w:vMerge/>
                </w:tcPr>
                <w:p/>
              </w:tc>
            </w:tr>
            <w:tr>
              <w:tc>
                <w:tcPr>
                  <w:tcW w:type="dxa" w:w="426"/>
                  <w:vMerge/>
                </w:tcP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保温材料</w:t>
                  </w:r>
                </w:p>
              </w:tc>
              <w:tc>
                <w:tcPr>
                  <w:tcW w:type="dxa" w:w="426"/>
                </w:tcPr>
                <w:p>
                  <w:pPr>
                    <w:pStyle w:val="null3"/>
                  </w:pPr>
                  <w:r>
                    <w:rPr>
                      <w:rFonts w:ascii="仿宋_GB2312" w:hAnsi="仿宋_GB2312" w:cs="仿宋_GB2312" w:eastAsia="仿宋_GB2312"/>
                    </w:rPr>
                    <w:t>在生产、销售单位抽取20个样品</w:t>
                  </w:r>
                </w:p>
              </w:tc>
              <w:tc>
                <w:tcPr>
                  <w:tcW w:type="dxa" w:w="426"/>
                  <w:vMerge/>
                </w:tcPr>
                <w:p/>
              </w:tc>
            </w:tr>
          </w:tbl>
          <w:p>
            <w:pPr>
              <w:pStyle w:val="null3"/>
            </w:pPr>
            <w:r>
              <w:rPr>
                <w:rFonts w:ascii="仿宋_GB2312" w:hAnsi="仿宋_GB2312" w:cs="仿宋_GB2312" w:eastAsia="仿宋_GB2312"/>
              </w:rPr>
              <w:t>四、预算、最高限价及结算说明</w:t>
            </w:r>
          </w:p>
          <w:p>
            <w:pPr>
              <w:pStyle w:val="null3"/>
            </w:pPr>
            <w:r>
              <w:rPr>
                <w:rFonts w:ascii="仿宋_GB2312" w:hAnsi="仿宋_GB2312" w:cs="仿宋_GB2312" w:eastAsia="仿宋_GB2312"/>
              </w:rPr>
              <w:t>本采购包预算180000元，包括但不限于本次项目所需采样费、检测费、设备费、劳务费、机械费、材料费、管理费、利润、税金、政策性文件规定的各项应有费用。</w:t>
            </w:r>
          </w:p>
          <w:p>
            <w:pPr>
              <w:pStyle w:val="null3"/>
            </w:pPr>
            <w:r>
              <w:rPr>
                <w:rFonts w:ascii="仿宋_GB2312" w:hAnsi="仿宋_GB2312" w:cs="仿宋_GB2312" w:eastAsia="仿宋_GB2312"/>
              </w:rPr>
              <w:t>单价最高限价：家用燃气灶（商用燃气灶、醇基燃料专用灶）产品质量检测：3180元/批次；燃气管（燃气用不锈钢波纹软管、橡胶软管和软管组合件）产品质量检测：1890元/批次；家用瓶装液化石油气调压器、电磁式燃气紧急切断阀产品质量检测：1760元/批次；可燃气体探测器产品质量检测：2060元/批次；灭火器产品质量检测：2230元/批次；消防应急灯具产品质量检测：1950元/批次；消防水带产品质量检测：1990元/批次；过滤式消防自救呼吸器产品质量检测：2690元/批次；保温材料产品质量检测：3240元/批次。各供应商磋商报价不得超过总价及各分项的单价最高限价，否则视为无效报价。</w:t>
            </w:r>
          </w:p>
          <w:p>
            <w:pPr>
              <w:pStyle w:val="null3"/>
            </w:pPr>
            <w:r>
              <w:rPr>
                <w:rFonts w:ascii="仿宋_GB2312" w:hAnsi="仿宋_GB2312" w:cs="仿宋_GB2312" w:eastAsia="仿宋_GB2312"/>
              </w:rPr>
              <w:t>燃气灶具、消防、保温材料等产品质量监督抽检项目最终结算金额=家用燃气灶（商用燃气灶、醇基燃料专用灶）产品质量检测费用+燃气管（燃气用不锈钢波纹软管、橡胶软管和软管组合件）产品质量检测费用+家用瓶装液化石油气调压器、电磁式燃气紧急切断减压阀产品质量检测费用+可燃气体探测器产品质量检测费用+灭火器产品质量检测费用+消防应急灯具产品质量检测费用+消防水带产品质量检测费用+过滤式消防自救呼吸器产品质量检测费用+保温材料产品质量检测费用，各分项检测费用=实际抽检样品批次×成交固定综合单价。</w:t>
            </w:r>
          </w:p>
          <w:p>
            <w:pPr>
              <w:pStyle w:val="null3"/>
            </w:pPr>
            <w:r>
              <w:rPr>
                <w:rFonts w:ascii="仿宋_GB2312" w:hAnsi="仿宋_GB2312" w:cs="仿宋_GB2312" w:eastAsia="仿宋_GB2312"/>
              </w:rPr>
              <w:t>五、服务质量、标准、期限、效率等要求</w:t>
            </w:r>
          </w:p>
          <w:p>
            <w:pPr>
              <w:pStyle w:val="null3"/>
            </w:pPr>
            <w:r>
              <w:rPr>
                <w:rFonts w:ascii="仿宋_GB2312" w:hAnsi="仿宋_GB2312" w:cs="仿宋_GB2312" w:eastAsia="仿宋_GB2312"/>
              </w:rPr>
              <w:t>1、检验要求：能够严格按照国家检验标准进行检验，及时出具检验报告，对不合格检验报告即时送达采购人，并对检验结果的真实性负责。由于虚假、错误检验数据和结论而给采购人、被检验人造成损失，或者给社会带来不良影响的，成交供应商应当消除影响，负责赔偿，并承担相应法律责任。</w:t>
            </w:r>
          </w:p>
          <w:p>
            <w:pPr>
              <w:pStyle w:val="null3"/>
            </w:pPr>
            <w:r>
              <w:rPr>
                <w:rFonts w:ascii="仿宋_GB2312" w:hAnsi="仿宋_GB2312" w:cs="仿宋_GB2312" w:eastAsia="仿宋_GB2312"/>
              </w:rPr>
              <w:t>2、检验机构抽样时须严格按照操作规程进行操作，不得因抽样不规范引起被抽样单位的异议，且出具的检测结果公平、公正、准确，问题发现率符合要求；检测报告出具和送达及时；服务态度良好，能积极配合采购人按时完成抽检任务；能及时协助采购人完成监督抽检的应急事件。</w:t>
            </w:r>
          </w:p>
          <w:p>
            <w:pPr>
              <w:pStyle w:val="null3"/>
            </w:pPr>
            <w:r>
              <w:rPr>
                <w:rFonts w:ascii="仿宋_GB2312" w:hAnsi="仿宋_GB2312" w:cs="仿宋_GB2312" w:eastAsia="仿宋_GB2312"/>
              </w:rPr>
              <w:t>3、检验机构收到检品后10个工作日内出具检验报告。对于特殊、涉案样品的检验，2天内出结果，4天内出报告，且无额外加收费用。涉案样品需要配合执法机关调查、取证的应当积极配合。</w:t>
            </w:r>
          </w:p>
          <w:p>
            <w:pPr>
              <w:pStyle w:val="null3"/>
            </w:pPr>
            <w:r>
              <w:rPr>
                <w:rFonts w:ascii="仿宋_GB2312" w:hAnsi="仿宋_GB2312" w:cs="仿宋_GB2312" w:eastAsia="仿宋_GB2312"/>
              </w:rPr>
              <w:t>4、检验机构应有满足抽样工作需要的车辆、器具、仪器、设备等，每次检测至少须委派2名以上经培训考核合格，持证上岗的检测人员。</w:t>
            </w:r>
          </w:p>
          <w:p>
            <w:pPr>
              <w:pStyle w:val="null3"/>
            </w:pPr>
            <w:r>
              <w:rPr>
                <w:rFonts w:ascii="仿宋_GB2312" w:hAnsi="仿宋_GB2312" w:cs="仿宋_GB2312" w:eastAsia="仿宋_GB2312"/>
              </w:rPr>
              <w:t>5、能够承担并完成抽检结果数据信息的录入、上传工作，确保录入数据准确，并及时将抽样检验相关资料输入监督抽检系统。</w:t>
            </w:r>
          </w:p>
          <w:p>
            <w:pPr>
              <w:pStyle w:val="null3"/>
            </w:pPr>
            <w:r>
              <w:rPr>
                <w:rFonts w:ascii="仿宋_GB2312" w:hAnsi="仿宋_GB2312" w:cs="仿宋_GB2312" w:eastAsia="仿宋_GB2312"/>
              </w:rPr>
              <w:t>6、具体抽样时间和地点由采购人提供，需由检验机构在采购人指定的时间到指定的地点进行取样，若因检验机构不按照标准要求取样引起的行政诉讼等，由检验机构承担相应的法律责任。</w:t>
            </w:r>
          </w:p>
          <w:p>
            <w:pPr>
              <w:pStyle w:val="null3"/>
            </w:pPr>
            <w:r>
              <w:rPr>
                <w:rFonts w:ascii="仿宋_GB2312" w:hAnsi="仿宋_GB2312" w:cs="仿宋_GB2312" w:eastAsia="仿宋_GB2312"/>
              </w:rPr>
              <w:t>7、检测机构对检验结论、结果的包括但不限于真实性、有效性、客观性负责。由于检测机构的包括但不限于工作失误、错误、弄虚作假等，致使检验结论。结果无法真实客观有效地反映事实的，由检测机构承担法律责任。</w:t>
            </w:r>
          </w:p>
          <w:p>
            <w:pPr>
              <w:pStyle w:val="null3"/>
            </w:pPr>
            <w:r>
              <w:rPr>
                <w:rFonts w:ascii="仿宋_GB2312" w:hAnsi="仿宋_GB2312" w:cs="仿宋_GB2312" w:eastAsia="仿宋_GB2312"/>
              </w:rPr>
              <w:t>8、采购人将对供应商响应文件中的资质以及检测流程进行检查，如发现弄虚作假或不符合规定程序行为，采购人有权按照有关规定继续进行处理。</w:t>
            </w:r>
          </w:p>
          <w:p>
            <w:pPr>
              <w:pStyle w:val="null3"/>
            </w:pPr>
            <w:r>
              <w:rPr>
                <w:rFonts w:ascii="仿宋_GB2312" w:hAnsi="仿宋_GB2312" w:cs="仿宋_GB2312" w:eastAsia="仿宋_GB2312"/>
              </w:rPr>
              <w:t>9、检测机构应按照抽检任务的品种，下达日期先后次序有序整理抽检任务档案材料，并妥善保存备查。保存时间不得少于 2 年。</w:t>
            </w:r>
          </w:p>
          <w:p>
            <w:pPr>
              <w:pStyle w:val="null3"/>
            </w:pPr>
            <w:r>
              <w:rPr>
                <w:rFonts w:ascii="仿宋_GB2312" w:hAnsi="仿宋_GB2312" w:cs="仿宋_GB2312" w:eastAsia="仿宋_GB2312"/>
              </w:rPr>
              <w:t>10、近3年未发生过数据泄露事故：自觉接受采购人组织的质控考核，现场检查和比对实验等工作安排。</w:t>
            </w:r>
          </w:p>
          <w:p>
            <w:pPr>
              <w:pStyle w:val="null3"/>
            </w:pPr>
            <w:r>
              <w:rPr>
                <w:rFonts w:ascii="仿宋_GB2312" w:hAnsi="仿宋_GB2312" w:cs="仿宋_GB2312" w:eastAsia="仿宋_GB2312"/>
              </w:rPr>
              <w:t>11、建立与采购人定期交流制度，每次抽样检测检查后及时与采购人沟通，及时上报检测结果；与采购人代表，工作人员随时交流，虚心接受采购人的监督及意见，及时改进工作方法和服务方式，提高服务水平；</w:t>
            </w:r>
          </w:p>
          <w:p>
            <w:pPr>
              <w:pStyle w:val="null3"/>
            </w:pPr>
            <w:r>
              <w:rPr>
                <w:rFonts w:ascii="仿宋_GB2312" w:hAnsi="仿宋_GB2312" w:cs="仿宋_GB2312" w:eastAsia="仿宋_GB2312"/>
              </w:rPr>
              <w:t>12、复检要求：能够配合采购人开展复检，做好相关工作。</w:t>
            </w:r>
          </w:p>
          <w:p>
            <w:pPr>
              <w:pStyle w:val="null3"/>
            </w:pPr>
            <w:r>
              <w:rPr>
                <w:rFonts w:ascii="仿宋_GB2312" w:hAnsi="仿宋_GB2312" w:cs="仿宋_GB2312" w:eastAsia="仿宋_GB2312"/>
              </w:rPr>
              <w:t>13、保密义务：保守抽检工作秘密，对涉及抽检商品名称、种类、型号、经营者和生产者名称、商标、检验流程、检验结果等全部数据必须保密，未经委托抽检的市场监管部门授权，不得向任何单位与个人透露。</w:t>
            </w:r>
          </w:p>
          <w:p>
            <w:pPr>
              <w:pStyle w:val="null3"/>
            </w:pPr>
            <w:r>
              <w:rPr>
                <w:rFonts w:ascii="仿宋_GB2312" w:hAnsi="仿宋_GB2312" w:cs="仿宋_GB2312" w:eastAsia="仿宋_GB2312"/>
              </w:rPr>
              <w:t>14、任何检测机构不得存在以下情形：</w:t>
            </w:r>
          </w:p>
          <w:p>
            <w:pPr>
              <w:pStyle w:val="null3"/>
            </w:pPr>
            <w:r>
              <w:rPr>
                <w:rFonts w:ascii="仿宋_GB2312" w:hAnsi="仿宋_GB2312" w:cs="仿宋_GB2312" w:eastAsia="仿宋_GB2312"/>
              </w:rPr>
              <w:t>1)以蒙骗、欺诈等手段承担无CMA资质认证的检测任务；</w:t>
            </w:r>
          </w:p>
          <w:p>
            <w:pPr>
              <w:pStyle w:val="null3"/>
            </w:pPr>
            <w:r>
              <w:rPr>
                <w:rFonts w:ascii="仿宋_GB2312" w:hAnsi="仿宋_GB2312" w:cs="仿宋_GB2312" w:eastAsia="仿宋_GB2312"/>
              </w:rPr>
              <w:t>2)抽检过程中使用实习大学生等非职业抽检人员；</w:t>
            </w:r>
          </w:p>
          <w:p>
            <w:pPr>
              <w:pStyle w:val="null3"/>
            </w:pPr>
            <w:r>
              <w:rPr>
                <w:rFonts w:ascii="仿宋_GB2312" w:hAnsi="仿宋_GB2312" w:cs="仿宋_GB2312" w:eastAsia="仿宋_GB2312"/>
              </w:rPr>
              <w:t>3)未经许可对承担的任务进行转包、分包；</w:t>
            </w:r>
          </w:p>
          <w:p>
            <w:pPr>
              <w:pStyle w:val="null3"/>
            </w:pPr>
            <w:r>
              <w:rPr>
                <w:rFonts w:ascii="仿宋_GB2312" w:hAnsi="仿宋_GB2312" w:cs="仿宋_GB2312" w:eastAsia="仿宋_GB2312"/>
              </w:rPr>
              <w:t>4)未经许可使用、公布采购人抽检任务信息；</w:t>
            </w:r>
          </w:p>
          <w:p>
            <w:pPr>
              <w:pStyle w:val="null3"/>
            </w:pPr>
            <w:r>
              <w:rPr>
                <w:rFonts w:ascii="仿宋_GB2312" w:hAnsi="仿宋_GB2312" w:cs="仿宋_GB2312" w:eastAsia="仿宋_GB2312"/>
              </w:rPr>
              <w:t>5)出具虚假检测报告。一经发现，一切损失由检测机构承担，采购人将立即终止抽检计划，并追究相应的法律责任。</w:t>
            </w:r>
          </w:p>
          <w:p>
            <w:pPr>
              <w:pStyle w:val="null3"/>
            </w:pPr>
            <w:r>
              <w:rPr>
                <w:rFonts w:ascii="仿宋_GB2312" w:hAnsi="仿宋_GB2312" w:cs="仿宋_GB2312" w:eastAsia="仿宋_GB2312"/>
              </w:rPr>
              <w:t>六、付款方式：合同签订后，达到付款条件起7日内支付合同总额的40%，待成交人完成全部检测工作，经采购人验收且符合合同要求，达到付款条件起7日内，支付合同总额的60%。</w:t>
            </w:r>
          </w:p>
          <w:p>
            <w:pPr>
              <w:pStyle w:val="null3"/>
            </w:pPr>
            <w:r>
              <w:rPr>
                <w:rFonts w:ascii="仿宋_GB2312" w:hAnsi="仿宋_GB2312" w:cs="仿宋_GB2312" w:eastAsia="仿宋_GB2312"/>
              </w:rPr>
              <w:t>七、验收标准:甲方应在乙方完成相关服务工作后及时对服务质量、技术指标、服务成果进行验收。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详见采购内容及要求。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合同签订之日起至2025年12月30日（具体以合同签订时间为准）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合同签订之日起至2025年12月30日（具体以合同签订时间为准）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合同签订之日起至2025年12月30日（具体以合同签订时间为准）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渭南市区域范围内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渭南市区域范围内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渭南市区域范围内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国家相关标准、行业标准、地方标准或者其他标准、规范。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国家相关标准、行业标准、地方标准或者其他标准、规范。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国家相关标准、行业标准、地方标准或者其他标准、规范。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待成交人完成全部检测工作，经采购人验收且符合合同要求</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待成交人完成全部检测工作，经采购人验收且符合合同要求</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待成交人完成全部检测工作，经采购人验收且符合合同要求</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以双方签订合同为准。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以双方签订合同为准。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响应文件正本壹套。若系统电子响应文件与纸质响应文件不一致的，以系统电子响应文件为准。 2、定标环节采购人有权对响应文件承诺响应的内容进行复核，如有虚假投标，一经发现，取消成交资格并上报财政主管部门，列入政府采购黑名单。 3、本项目兼投不兼中，每个供应商最多只能被确定为1个采购包的第一成交候选人。本项目按采购包的顺序进行评审，依次按照评标总得分由高到低的顺序，每个采购包推荐三名成交候选人。已获得采购包1的第一成交候选人资格的，将不具有采购包2的成交候选人推荐资格；采购包2从具有成交候选人资格的供应商中，选取排名最高的供应商为第一成交候选人，排名次高的供应商为第二成交候选人，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法定代表人直接参加磋商的，须出具法定代表人身份证明书及身份证；授权代表参加磋商的，须出具法定代表人授权书、授权代表身份证及被授权人开标前六个月内任意一个月的社保缴纳证明材料；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供应商须具有市场监管部门颁发的检验检测机构资质认定证书（CMA）（证书附表要包含相关检测项目)。</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法定代表人直接参加磋商的，须出具法定代表人身份证明书及身份证；授权代表参加磋商的，须出具法定代表人授权书、授权代表身份证及被授权人开标前六个月内任意一个月的社保缴纳证明材料；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供应商须具有市场监管部门颁发的检验检测机构资质认定证书（CMA）（证书附表要包含相关检测项目)。</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法定代表人直接参加磋商的，须出具法定代表人身份证明书及身份证；授权代表参加磋商的，须出具法定代表人授权书、授权代表身份证及被授权人开标前六个月内任意一个月的社保缴纳证明材料；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供应商须具有市场监管部门颁发的检验检测机构资质认定证书（CMA）（证书附表要包含相关检测项目)。</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标的清单 报价表 分项报价表包1.docx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报价一览表.docx 售后服务方案.docx 服务承诺.docx 项目实施方案.docx 资格证明文件.docx 服务偏离表.docx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分项报价表包1.docx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标的清单 分项报价表包1.docx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售后服务方案.docx 服务承诺.docx 项目实施方案.docx 资格证明文件.docx 服务偏离表.docx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分项报价表包1.docx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符合采购文件商务条款，无重大保留或偏差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售后服务方案.docx 服务承诺.docx 项目实施方案.docx 资格证明文件.docx 服务偏离表.docx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分项报价表包1.docx 供应商承诺书.docx 样品运输车辆配备情况.docx 响应文件封面 服务质量保障措施.docx 残疾人福利性单位声明函 覆盖率声明函.docx 业绩统计表.docx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分项报价表包2.docx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报价一览表.docx 售后服务方案.docx 服务承诺.docx 项目实施方案.docx 资格证明文件.docx 服务偏离表.docx 团队经验及人员培训.docx 分项报价表包2.docx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分项报价表包2.docx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售后服务方案.docx 服务承诺.docx 项目实施方案.docx 资格证明文件.docx 服务偏离表.docx 团队经验及人员培训.docx 分项报价表包2.docx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符合采购文件商务条款，无重大保留或偏差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售后服务方案.docx 服务承诺.docx 项目实施方案.docx 资格证明文件.docx 服务偏离表.docx 团队经验及人员培训.docx 分项报价表包2.docx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分项报价表包3.docx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报价一览表.docx 售后服务方案.docx 分项报价表包3.docx 服务承诺.docx 项目实施方案.docx 资格证明文件.docx 服务偏离表.docx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分项报价表包3.docx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售后服务方案.docx 分项报价表包3.docx 服务承诺.docx 项目实施方案.docx 资格证明文件.docx 服务偏离表.docx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采购文件商务条款</w:t>
            </w:r>
          </w:p>
        </w:tc>
        <w:tc>
          <w:tcPr>
            <w:tcW w:type="dxa" w:w="3322"/>
          </w:tcPr>
          <w:p>
            <w:pPr>
              <w:pStyle w:val="null3"/>
            </w:pPr>
            <w:r>
              <w:rPr>
                <w:rFonts w:ascii="仿宋_GB2312" w:hAnsi="仿宋_GB2312" w:cs="仿宋_GB2312" w:eastAsia="仿宋_GB2312"/>
              </w:rPr>
              <w:t>符合采购文件商务条款，无重大保留或偏差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售后服务方案.docx 分项报价表包3.docx 服务承诺.docx 项目实施方案.docx 资格证明文件.docx 服务偏离表.docx 团队经验及人员培训.docx 标的清单 保证金缴纳凭证.docx 商务偏离表.docx 监狱企业的证明文件 实验室规模.docx 仪器设备配备.docx 检测方案.docx 供应商认为有必要说明的其他资料.docx 中小企业声明函 项目团队专业能力.docx 供应商承诺书.docx 样品运输车辆配备情况.docx 响应文件封面 服务质量保障措施.docx 残疾人福利性单位声明函 覆盖率声明函.docx 业绩统计表.docx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针对本项目提供的项目实施方案进行评审，包括但不限于①工作流程、工作方法；②进度计划安排；③重难点分析及解决措施；④突发状况的预防处理措施；⑤实验室管理制度。 二、评审标准 1、完整性：方案须全面，对评审内容中的各项要求有详细描述； 2、可实施性：切合本项目实际情况，实施步骤清晰、合理； 3、针对性：方案能够紧扣项目实际情况，内容科学合理。 三、赋分依据（满分15分） ①工作流程、工作方法：每完全满足一个评审标准得1分，满分3分； ②进度计划安排：每完全满足一个评审标准得1分，满分3分； ③重难点分析及解决措施：每完全满足一个评审标准得1分，满分3分； ④突发状况的预防处理措施：每完全满足一个评审标准得1分，满分3分； ⑤实验室管理制度:每完全满足一个评审标准得1分，满分3分；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针对本项目提供检测方案进行评审，包括但不限于①检测规章制度；②检验范围、检测内容、检测依据及措施③检测工作的质量把控；④样品采集、存储、运输及样品管理；⑤抽样人员回避制度等。 二、评审标准 1、完整性：方案须全面，对评审内容中的各项要求有详细描述； 2、可实施性：切合本项目实际情况，实施步骤清晰、合理； 3、针对性：方案能够紧扣项目实际情况，内容科学合理。 三、赋分依据（满分15分） ①检测规章制度：每完全满足一个评审标准得1分，满分3分； ②检验范围、检测内容、检测依据及措施：每完全满足一个评审标准得1分，满分3分； ③检测工作的质量把控：每完全满足一个评审标准得1分，满分3分； ④样品采集、存储、运输及样品管理：每完全满足一个评审标准得1分，满分3分； ⑤抽样人员回避制度等：每完全满足一个评审标准得1分，满分3分。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针对本项目提供的服务质量保障措施进行评审，包括但不限于①工作质量控制措施；②质量保障承诺；③随时上门检测、随时汇报以及短期内提交成果报告承诺；④确保样品检测报告的准确性措施。 二、评审标准 1、完整性：方案须全面，对评审内容中的各项要求有详细描述； 2、可实施性：切合本项目实际情况，实施步骤清晰、合理； 3、针对性：方案能够紧扣项目实际情况，内容科学合理。 三、赋分依据（满分6分） ①工作质量控制措施：每完全满足一个评审标准得0.5分，满分1.5分； ②质量保障承诺：每完全满足一个评审标准得0.5分，满分1.5分； ③随时上门检测、随时汇报以及短期内提交成果报告承诺：每完全满足一个评审标准得0.5分，满分1.5分； ④确保样品检测报告的准确性措施：每完全满足一个评审标准得0.5分，满分1.5分。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针对本项目提供检测方案进行评审，包括但不限于①售后服务范围和内容；②售后服务人员的配备；③服务能力、服务效率、服务标准。 二、评审标准 1、完整性：方案须全面，对评审内容中的各项要求有详细描述； 2、可实施性：切合本项目实际情况，实施步骤清晰、合理； 3、针对性：方案能够紧扣项目实际情况，内容科学合理。 三、赋分依据（满分9分） ①售后服务范围和内容：每完全满足一个评审标准得1分，满分3分； ②售后服务人员的配备：每完全满足一个评审标准得1分，满分3分； ③服务能力、服务效率、服务标准：每完全满足一个评审标准得1分，满分3分。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仪器设备配备</w:t>
            </w:r>
          </w:p>
        </w:tc>
        <w:tc>
          <w:tcPr>
            <w:tcW w:type="dxa" w:w="2492"/>
          </w:tcPr>
          <w:p>
            <w:pPr>
              <w:pStyle w:val="null3"/>
            </w:pPr>
            <w:r>
              <w:rPr>
                <w:rFonts w:ascii="仿宋_GB2312" w:hAnsi="仿宋_GB2312" w:cs="仿宋_GB2312" w:eastAsia="仿宋_GB2312"/>
              </w:rPr>
              <w:t>一、评审内容 针对本项目提供的仪器设备配备情况进行评审，包括但不限于①设备种类(提供设备发票）；②设备日常检修保养；③设备日常管理；④设备故障解决及处理方案。 二、评审标准 1、完整性：方案须全面，对评审内容中的各项要求有详细描述； 2、可实施性：切合本项目实际情况，实施步骤清晰、合理； 3、针对性：方案能够紧扣项目实际情况，内容科学合理。 三、赋分依据（满分6分） ①设备种类(提供设备发票）：每完全满足一个评审标准得0.5分，满分1.5分； ②设备日常检修保养：每完全满足一个评审标准得0.5分，满分1.5分； ③设备日常管理：每完全满足一个评审标准得0.5分，满分1.5分； ④设备故障解决及处理方案：每完全满足一个评审标准得0.5分，满分1.5分。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仪器设备配备.docx</w:t>
            </w:r>
          </w:p>
        </w:tc>
      </w:tr>
      <w:tr>
        <w:tc>
          <w:tcPr>
            <w:tcW w:type="dxa" w:w="831"/>
            <w:vMerge/>
          </w:tcPr>
          <w:p/>
        </w:tc>
        <w:tc>
          <w:tcPr>
            <w:tcW w:type="dxa" w:w="1661"/>
          </w:tcPr>
          <w:p>
            <w:pPr>
              <w:pStyle w:val="null3"/>
            </w:pPr>
            <w:r>
              <w:rPr>
                <w:rFonts w:ascii="仿宋_GB2312" w:hAnsi="仿宋_GB2312" w:cs="仿宋_GB2312" w:eastAsia="仿宋_GB2312"/>
              </w:rPr>
              <w:t>样品运输车辆配备情况</w:t>
            </w:r>
          </w:p>
        </w:tc>
        <w:tc>
          <w:tcPr>
            <w:tcW w:type="dxa" w:w="2492"/>
          </w:tcPr>
          <w:p>
            <w:pPr>
              <w:pStyle w:val="null3"/>
            </w:pPr>
            <w:r>
              <w:rPr>
                <w:rFonts w:ascii="仿宋_GB2312" w:hAnsi="仿宋_GB2312" w:cs="仿宋_GB2312" w:eastAsia="仿宋_GB2312"/>
              </w:rPr>
              <w:t>样品运输车辆配备情况：供应商拟投入本项目的样品运输车辆中，每具有一辆自有配送车辆得1分，每具有一辆租赁车辆得0.5分，本项满分为2分。 注：自有车辆：需提供车辆行驶证复印件和车辆照片；租赁车辆：需提供车辆租赁合同复印件，车辆行驶证复印件及车辆照片。未提供的不得分。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样品运输车辆配备情况.docx</w:t>
            </w:r>
          </w:p>
        </w:tc>
      </w:tr>
      <w:tr>
        <w:tc>
          <w:tcPr>
            <w:tcW w:type="dxa" w:w="831"/>
            <w:vMerge/>
          </w:tcPr>
          <w:p/>
        </w:tc>
        <w:tc>
          <w:tcPr>
            <w:tcW w:type="dxa" w:w="1661"/>
          </w:tcPr>
          <w:p>
            <w:pPr>
              <w:pStyle w:val="null3"/>
            </w:pPr>
            <w:r>
              <w:rPr>
                <w:rFonts w:ascii="仿宋_GB2312" w:hAnsi="仿宋_GB2312" w:cs="仿宋_GB2312" w:eastAsia="仿宋_GB2312"/>
              </w:rPr>
              <w:t>实验室规模</w:t>
            </w:r>
          </w:p>
        </w:tc>
        <w:tc>
          <w:tcPr>
            <w:tcW w:type="dxa" w:w="2492"/>
          </w:tcPr>
          <w:p>
            <w:pPr>
              <w:pStyle w:val="null3"/>
            </w:pPr>
            <w:r>
              <w:rPr>
                <w:rFonts w:ascii="仿宋_GB2312" w:hAnsi="仿宋_GB2312" w:cs="仿宋_GB2312" w:eastAsia="仿宋_GB2312"/>
              </w:rPr>
              <w:t>供应商具有专业的检验实验室，实验室面积＜1000㎡不得分，实验室面积1000-2999㎡得1分，实验室≥3000㎡得2分；(响应文件中须提供能够体现场地面积的所有权证明复印件或租赁合同复印件等相关文件并加盖公章，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实验室规模.docx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为便于应急抽检、现场核查、异议复核等，确保抽检采集样品满足特定储运温湿度和时限等要求，不致因储存、运输等因素影响检验结果等，供应商须进行服务投标承诺： 1、承诺自接到采购人通知后1小时内到达现场采样的，并在采样后1小时到实验室，得3分； 2、承诺自接到采购人通知后2小时内到达现场采样的，并在采样后2小时到实验室，得2分； 3、承诺自接到采购人通知后3小时内到达现场采样的，并在采样后3小时到实验室，得1分； 4、未提供或其他情况不得分。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项目团队专业能力</w:t>
            </w:r>
          </w:p>
        </w:tc>
        <w:tc>
          <w:tcPr>
            <w:tcW w:type="dxa" w:w="2492"/>
          </w:tcPr>
          <w:p>
            <w:pPr>
              <w:pStyle w:val="null3"/>
            </w:pPr>
            <w:r>
              <w:rPr>
                <w:rFonts w:ascii="仿宋_GB2312" w:hAnsi="仿宋_GB2312" w:cs="仿宋_GB2312" w:eastAsia="仿宋_GB2312"/>
              </w:rPr>
              <w:t>供应商拟投入本项目的团队人员具有检验资格证书或职称证书的，每提供一个检测工程师得1分，最高得5分。 注：须提供团队人员的资格证或职称证复印件及文件递交截止时间前六个月内任意一个月本单位为其缴纳的社保证明，否则不得分。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项目团队专业能力.docx</w:t>
            </w:r>
          </w:p>
        </w:tc>
      </w:tr>
      <w:tr>
        <w:tc>
          <w:tcPr>
            <w:tcW w:type="dxa" w:w="831"/>
            <w:vMerge/>
          </w:tcPr>
          <w:p/>
        </w:tc>
        <w:tc>
          <w:tcPr>
            <w:tcW w:type="dxa" w:w="1661"/>
          </w:tcPr>
          <w:p>
            <w:pPr>
              <w:pStyle w:val="null3"/>
            </w:pPr>
            <w:r>
              <w:rPr>
                <w:rFonts w:ascii="仿宋_GB2312" w:hAnsi="仿宋_GB2312" w:cs="仿宋_GB2312" w:eastAsia="仿宋_GB2312"/>
              </w:rPr>
              <w:t>团队经验及人员培训</w:t>
            </w:r>
          </w:p>
        </w:tc>
        <w:tc>
          <w:tcPr>
            <w:tcW w:type="dxa" w:w="2492"/>
          </w:tcPr>
          <w:p>
            <w:pPr>
              <w:pStyle w:val="null3"/>
            </w:pPr>
            <w:r>
              <w:rPr>
                <w:rFonts w:ascii="仿宋_GB2312" w:hAnsi="仿宋_GB2312" w:cs="仿宋_GB2312" w:eastAsia="仿宋_GB2312"/>
              </w:rPr>
              <w:t>一、评审内容 针对本项目提供的团队经验情况进行评审，包括但不限于①团队人员从业经验（提供第三方相关证明材料）；②人员专业能力培训情况；③抽检人员组织与管理： 二、评审标准 1、完整性：方案须全面，对评审内容中的各项要求有详细描述； 2、可实施性：切合本项目实际情况，实施步骤清晰、合理； 3、针对性：方案能够紧扣项目实际情况，内容科学合理。 三、赋分依据（满分9分） ①团队人员从业经验（提供第三方相关证明材料）；每完全满足一个评审标准得1分，满分3分； ②人员专业能力培训情况：每完全满足一个评审标准得1分，满分3分； ③抽检人员组织与管理：每完全满足一个评审标准得1分，满分3分。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团队经验及人员培训.docx</w:t>
            </w:r>
          </w:p>
        </w:tc>
      </w:tr>
      <w:tr>
        <w:tc>
          <w:tcPr>
            <w:tcW w:type="dxa" w:w="831"/>
            <w:vMerge/>
          </w:tcPr>
          <w:p/>
        </w:tc>
        <w:tc>
          <w:tcPr>
            <w:tcW w:type="dxa" w:w="1661"/>
          </w:tcPr>
          <w:p>
            <w:pPr>
              <w:pStyle w:val="null3"/>
            </w:pPr>
            <w:r>
              <w:rPr>
                <w:rFonts w:ascii="仿宋_GB2312" w:hAnsi="仿宋_GB2312" w:cs="仿宋_GB2312" w:eastAsia="仿宋_GB2312"/>
              </w:rPr>
              <w:t>检验项目覆盖率</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认证，覆盖率≧100%得3分；覆盖率≧98%且&lt;100%得2分；覆盖率≧95%且&lt;97%得1分；覆盖率低于95%得0分。（各标段供应商需在抽检项目附表内标注位置页码信息，单独附资质认证项目附表复印件加盖公章及覆盖率声明函。）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覆盖率声明函.docx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自2023年1月1日以来（以合同签订时间为准），供应商承接过类似检测项目的，每提供一个项目得1分，最高得5分。 注：须提供成交或中标通知书复印件，否则不得分。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分项报价表包1.docx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针对本项目提供的项目实施方案进行评审，包括但不限于①工作流程、工作方法；②进度计划安排；③重难点分析及解决措施；④突发状况的预防处理措施；⑤实验室管理制度。 二、评审标准 1、完整性：方案须全面，对评审内容中的各项要求有详细描述； 2、可实施性：切合本项目实际情况，实施步骤清晰、合理； 3、针对性：方案能够紧扣项目实际情况，内容科学合理。 三、赋分依据（满分15分） ①工作流程、工作方法：每完全满足一个评审标准得1分，满分3分； ②进度计划安排：每完全满足一个评审标准得1分，满分3分； ③重难点分析及解决措施：每完全满足一个评审标准得1分，满分3分； ④突发状况的预防处理措施：每完全满足一个评审标准得1分，满分3分； ⑤实验室管理制度:每完全满足一个评审标准得1分，满分3分；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针对本项目提供检测方案进行评审，包括但不限于①检测规章制度；②检验范围、检测内容、检测依据及措施③检测工作的质量把控；④样品采集、存储、运输及样品管理；⑤抽样人员回避制度等。 二、评审标准 1、完整性：方案须全面，对评审内容中的各项要求有详细描述； 2、可实施性：切合本项目实际情况，实施步骤清晰、合理； 3、针对性：方案能够紧扣项目实际情况，内容科学合理。 三、赋分依据（满分15分） ①检测规章制度：每完全满足一个评审标准得1分，满分3分； ②检验范围、检测内容、检测依据及措施：每完全满足一个评审标准得1分，满分3分； ③检测工作的质量把控：每完全满足一个评审标准得1分，满分3分； ④样品采集、存储、运输及样品管理：每完全满足一个评审标准得1分，满分3分； ⑤抽样人员回避制度等：每完全满足一个评审标准得1分，满分3分。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针对本项目提供的服务质量保障措施进行评审，包括但不限于①工作质量控制措施；②质量保障承诺；③随时上门检测、随时汇报以及短期内提交成果报告承诺；④确保样品检测报告的准确性措施。 二、评审标准 1、完整性：方案须全面，对评审内容中的各项要求有详细描述； 2、可实施性：切合本项目实际情况，实施步骤清晰、合理； 3、针对性：方案能够紧扣项目实际情况，内容科学合理。 三、赋分依据（满分6分） ①工作质量控制措施：每完全满足一个评审标准得0.5分，满分1.5分； ②质量保障承诺：每完全满足一个评审标准得0.5分，满分1.5分； ③随时上门检测、随时汇报以及短期内提交成果报告承诺：每完全满足一个评审标准得0.5分，满分1.5分； ④确保样品检测报告的准确性措施：每完全满足一个评审标准得0.5分，满分1.5分。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针对本项目提供检测方案进行评审，包括但不限于①售后服务范围和内容；②售后服务人员的配备；③服务能力、服务效率、服务标准。 二、评审标准 1、完整性：方案须全面，对评审内容中的各项要求有详细描述； 2、可实施性：切合本项目实际情况，实施步骤清晰、合理； 3、针对性：方案能够紧扣项目实际情况，内容科学合理。 三、赋分依据（满分9分） ①售后服务范围和内容：每完全满足一个评审标准得1分，满分3分； ②售后服务人员的配备：每完全满足一个评审标准得1分，满分3分； ③服务能力、服务效率、服务标准：每完全满足一个评审标准得1分，满分3分。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仪器设备配备</w:t>
            </w:r>
          </w:p>
        </w:tc>
        <w:tc>
          <w:tcPr>
            <w:tcW w:type="dxa" w:w="2492"/>
          </w:tcPr>
          <w:p>
            <w:pPr>
              <w:pStyle w:val="null3"/>
            </w:pPr>
            <w:r>
              <w:rPr>
                <w:rFonts w:ascii="仿宋_GB2312" w:hAnsi="仿宋_GB2312" w:cs="仿宋_GB2312" w:eastAsia="仿宋_GB2312"/>
              </w:rPr>
              <w:t>一、评审内容 针对本项目提供的仪器设备配备情况进行评审，包括但不限于①设备种类(提供设备发票）；②设备日常检修保养；③设备日常管理；④设备故障解决及处理方案。 二、评审标准 1、完整性：方案须全面，对评审内容中的各项要求有详细描述； 2、可实施性：切合本项目实际情况，实施步骤清晰、合理； 3、针对性：方案能够紧扣项目实际情况，内容科学合理。 三、赋分依据（满分6分） ①设备种类(提供设备发票）：每完全满足一个评审标准得0.5分，满分1.5分； ②设备日常检修保养：每完全满足一个评审标准得0.5分，满分1.5分； ③设备日常管理：每完全满足一个评审标准得0.5分，满分1.5分； ④设备故障解决及处理方案：每完全满足一个评审标准得0.5分，满分1.5分。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仪器设备配备.docx</w:t>
            </w:r>
          </w:p>
        </w:tc>
      </w:tr>
      <w:tr>
        <w:tc>
          <w:tcPr>
            <w:tcW w:type="dxa" w:w="831"/>
            <w:vMerge/>
          </w:tcPr>
          <w:p/>
        </w:tc>
        <w:tc>
          <w:tcPr>
            <w:tcW w:type="dxa" w:w="1661"/>
          </w:tcPr>
          <w:p>
            <w:pPr>
              <w:pStyle w:val="null3"/>
            </w:pPr>
            <w:r>
              <w:rPr>
                <w:rFonts w:ascii="仿宋_GB2312" w:hAnsi="仿宋_GB2312" w:cs="仿宋_GB2312" w:eastAsia="仿宋_GB2312"/>
              </w:rPr>
              <w:t>样品运输车辆配备情况</w:t>
            </w:r>
          </w:p>
        </w:tc>
        <w:tc>
          <w:tcPr>
            <w:tcW w:type="dxa" w:w="2492"/>
          </w:tcPr>
          <w:p>
            <w:pPr>
              <w:pStyle w:val="null3"/>
            </w:pPr>
            <w:r>
              <w:rPr>
                <w:rFonts w:ascii="仿宋_GB2312" w:hAnsi="仿宋_GB2312" w:cs="仿宋_GB2312" w:eastAsia="仿宋_GB2312"/>
              </w:rPr>
              <w:t>样品运输车辆配备情况：供应商拟投入本项目的样品运输车辆中，每具有一辆自有配送车辆得1分，每具有一辆租赁车辆得0.5分，本项满分为2分。 注：自有车辆：需提供车辆行驶证复印件和车辆照片；租赁车辆：需提供车辆租赁合同复印件，车辆行驶证复印件及车辆照片。未提供的不得分。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样品运输车辆配备情况.docx</w:t>
            </w:r>
          </w:p>
        </w:tc>
      </w:tr>
      <w:tr>
        <w:tc>
          <w:tcPr>
            <w:tcW w:type="dxa" w:w="831"/>
            <w:vMerge/>
          </w:tcPr>
          <w:p/>
        </w:tc>
        <w:tc>
          <w:tcPr>
            <w:tcW w:type="dxa" w:w="1661"/>
          </w:tcPr>
          <w:p>
            <w:pPr>
              <w:pStyle w:val="null3"/>
            </w:pPr>
            <w:r>
              <w:rPr>
                <w:rFonts w:ascii="仿宋_GB2312" w:hAnsi="仿宋_GB2312" w:cs="仿宋_GB2312" w:eastAsia="仿宋_GB2312"/>
              </w:rPr>
              <w:t>实验室规模</w:t>
            </w:r>
          </w:p>
        </w:tc>
        <w:tc>
          <w:tcPr>
            <w:tcW w:type="dxa" w:w="2492"/>
          </w:tcPr>
          <w:p>
            <w:pPr>
              <w:pStyle w:val="null3"/>
            </w:pPr>
            <w:r>
              <w:rPr>
                <w:rFonts w:ascii="仿宋_GB2312" w:hAnsi="仿宋_GB2312" w:cs="仿宋_GB2312" w:eastAsia="仿宋_GB2312"/>
              </w:rPr>
              <w:t>供应商具有专业的检验实验室，实验室面积＜1000㎡不得分，实验室面积1000-2999㎡得1分，实验室≥3000㎡得2分；(响应文件中须提供能够体现场地面积的所有权证明复印件或租赁合同复印件等相关文件并加盖公章，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实验室规模.docx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为便于应急抽检、现场核查、异议复核等，确保抽检采集样品满足特定储运温湿度和时限等要求，不致因储存、运输等因素影响检验结果等，供应商须进行服务投标承诺： 1、承诺自接到采购人通知后1小时内到达现场采样的，并在采样后1小时到实验室，得3分； 2、承诺自接到采购人通知后2小时内到达现场采样的，并在采样后2小时到实验室，得2分； 3、承诺自接到采购人通知后3小时内到达现场采样的，并在采样后3小时到实验室，得1分； 4、未提供或其他情况不得分。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项目团队专业能力</w:t>
            </w:r>
          </w:p>
        </w:tc>
        <w:tc>
          <w:tcPr>
            <w:tcW w:type="dxa" w:w="2492"/>
          </w:tcPr>
          <w:p>
            <w:pPr>
              <w:pStyle w:val="null3"/>
            </w:pPr>
            <w:r>
              <w:rPr>
                <w:rFonts w:ascii="仿宋_GB2312" w:hAnsi="仿宋_GB2312" w:cs="仿宋_GB2312" w:eastAsia="仿宋_GB2312"/>
              </w:rPr>
              <w:t>供应商拟投入本项目的团队人员具有检验资格证书或职称证书的，每提供一个检测工程师得1分，最高得5分。 注：须提供团队人员的资格证或职称证复印件及文件递交截止时间前六个月内任意一个月本单位为其缴纳的社保证明，否则不得分。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项目团队专业能力.docx</w:t>
            </w:r>
          </w:p>
        </w:tc>
      </w:tr>
      <w:tr>
        <w:tc>
          <w:tcPr>
            <w:tcW w:type="dxa" w:w="831"/>
            <w:vMerge/>
          </w:tcPr>
          <w:p/>
        </w:tc>
        <w:tc>
          <w:tcPr>
            <w:tcW w:type="dxa" w:w="1661"/>
          </w:tcPr>
          <w:p>
            <w:pPr>
              <w:pStyle w:val="null3"/>
            </w:pPr>
            <w:r>
              <w:rPr>
                <w:rFonts w:ascii="仿宋_GB2312" w:hAnsi="仿宋_GB2312" w:cs="仿宋_GB2312" w:eastAsia="仿宋_GB2312"/>
              </w:rPr>
              <w:t>团队经验及人员培训</w:t>
            </w:r>
          </w:p>
        </w:tc>
        <w:tc>
          <w:tcPr>
            <w:tcW w:type="dxa" w:w="2492"/>
          </w:tcPr>
          <w:p>
            <w:pPr>
              <w:pStyle w:val="null3"/>
            </w:pPr>
            <w:r>
              <w:rPr>
                <w:rFonts w:ascii="仿宋_GB2312" w:hAnsi="仿宋_GB2312" w:cs="仿宋_GB2312" w:eastAsia="仿宋_GB2312"/>
              </w:rPr>
              <w:t>一、评审内容 针对本项目提供的团队经验情况进行评审，包括但不限于①团队人员从业经验（提供第三方相关证明材料）；②人员专业能力培训情况；③抽检人员组织与管理： 二、评审标准 1、完整性：方案须全面，对评审内容中的各项要求有详细描述； 2、可实施性：切合本项目实际情况，实施步骤清晰、合理； 3、针对性：方案能够紧扣项目实际情况，内容科学合理。 三、赋分依据（满分9分） ①团队人员从业经验（提供第三方相关证明材料）；每完全满足一个评审标准得1分，满分3分； ②人员专业能力培训情况：每完全满足一个评审标准得1分，满分3分； ③抽检人员组织与管理：每完全满足一个评审标准得1分，满分3分。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团队经验及人员培训.docx</w:t>
            </w:r>
          </w:p>
        </w:tc>
      </w:tr>
      <w:tr>
        <w:tc>
          <w:tcPr>
            <w:tcW w:type="dxa" w:w="831"/>
            <w:vMerge/>
          </w:tcPr>
          <w:p/>
        </w:tc>
        <w:tc>
          <w:tcPr>
            <w:tcW w:type="dxa" w:w="1661"/>
          </w:tcPr>
          <w:p>
            <w:pPr>
              <w:pStyle w:val="null3"/>
            </w:pPr>
            <w:r>
              <w:rPr>
                <w:rFonts w:ascii="仿宋_GB2312" w:hAnsi="仿宋_GB2312" w:cs="仿宋_GB2312" w:eastAsia="仿宋_GB2312"/>
              </w:rPr>
              <w:t>检验项目覆盖率</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认证，覆盖率≧100%得3分；覆盖率≧98%且&lt;100%得2分；覆盖率≧95%且&lt;97%得1分；覆盖率低于95%得0分。（各标段供应商需在抽检项目附表内标注位置页码信息，单独附资质认证项目附表复印件加盖公章及覆盖率声明函。）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覆盖率声明函.docx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自2023年1月1日以来（以合同签订时间为准），供应商承接过类似检测项目的，每提供一个项目得1分，最高得5分。 注：须提供成交或中标通知书复印件，否则不得分。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分项报价表包2.docx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针对本项目提供的项目实施方案进行评审，包括但不限于①工作流程、工作方法；②进度计划安排；③重难点分析及解决措施；④突发状况的预防处理措施；⑤实验室管理制度。 二、评审标准 1、完整性：方案须全面，对评审内容中的各项要求有详细描述； 2、可实施性：切合本项目实际情况，实施步骤清晰、合理； 3、针对性：方案能够紧扣项目实际情况，内容科学合理。 三、赋分依据（满分15分） ①工作流程、工作方法：每完全满足一个评审标准得1分，满分3分； ②进度计划安排：每完全满足一个评审标准得1分，满分3分； ③重难点分析及解决措施：每完全满足一个评审标准得1分，满分3分； ④突发状况的预防处理措施：每完全满足一个评审标准得1分，满分3分； ⑤实验室管理制度:每完全满足一个评审标准得1分，满分3分；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检测方案</w:t>
            </w:r>
          </w:p>
        </w:tc>
        <w:tc>
          <w:tcPr>
            <w:tcW w:type="dxa" w:w="2492"/>
          </w:tcPr>
          <w:p>
            <w:pPr>
              <w:pStyle w:val="null3"/>
            </w:pPr>
            <w:r>
              <w:rPr>
                <w:rFonts w:ascii="仿宋_GB2312" w:hAnsi="仿宋_GB2312" w:cs="仿宋_GB2312" w:eastAsia="仿宋_GB2312"/>
              </w:rPr>
              <w:t>一、评审内容 针对本项目提供检测方案进行评审，包括但不限于①检测规章制度；②检验范围、检测内容、检测依据及措施③检测工作的质量把控；④样品采集、存储、运输及样品管理；⑤抽样人员回避制度等。 二、评审标准 1、完整性：方案须全面，对评审内容中的各项要求有详细描述； 2、可实施性：切合本项目实际情况，实施步骤清晰、合理； 3、针对性：方案能够紧扣项目实际情况，内容科学合理。 三、赋分依据（满分15分） ①检测规章制度：每完全满足一个评审标准得1分，满分3分； ②检验范围、检测内容、检测依据及措施：每完全满足一个评审标准得1分，满分3分； ③检测工作的质量把控：每完全满足一个评审标准得1分，满分3分； ④样品采集、存储、运输及样品管理：每完全满足一个评审标准得1分，满分3分； ⑤抽样人员回避制度等：每完全满足一个评审标准得1分，满分3分。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检测方案.docx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针对本项目提供的服务质量保障措施进行评审，包括但不限于①工作质量控制措施；②质量保障承诺；③随时上门检测、随时汇报以及短期内提交成果报告承诺；④确保样品检测报告的准确性措施。 二、评审标准 1、完整性：方案须全面，对评审内容中的各项要求有详细描述； 2、可实施性：切合本项目实际情况，实施步骤清晰、合理； 3、针对性：方案能够紧扣项目实际情况，内容科学合理。 三、赋分依据（满分6分） ①工作质量控制措施：每完全满足一个评审标准得0.5分，满分1.5分； ②质量保障承诺：每完全满足一个评审标准得0.5分，满分1.5分； ③随时上门检测、随时汇报以及短期内提交成果报告承诺：每完全满足一个评审标准得0.5分，满分1.5分； ④确保样品检测报告的准确性措施：每完全满足一个评审标准得0.5分，满分1.5分。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针对本项目提供检测方案进行评审，包括但不限于①售后服务范围和内容；②售后服务人员的配备；③服务能力、服务效率、服务标准。 二、评审标准 1、完整性：方案须全面，对评审内容中的各项要求有详细描述； 2、可实施性：切合本项目实际情况，实施步骤清晰、合理； 3、针对性：方案能够紧扣项目实际情况，内容科学合理。 三、赋分依据（满分9分） ①售后服务范围和内容：每完全满足一个评审标准得1分，满分3分； ②售后服务人员的配备：每完全满足一个评审标准得1分，满分3分； ③服务能力、服务效率、服务标准：每完全满足一个评审标准得1分，满分3分。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仪器设备配备</w:t>
            </w:r>
          </w:p>
        </w:tc>
        <w:tc>
          <w:tcPr>
            <w:tcW w:type="dxa" w:w="2492"/>
          </w:tcPr>
          <w:p>
            <w:pPr>
              <w:pStyle w:val="null3"/>
            </w:pPr>
            <w:r>
              <w:rPr>
                <w:rFonts w:ascii="仿宋_GB2312" w:hAnsi="仿宋_GB2312" w:cs="仿宋_GB2312" w:eastAsia="仿宋_GB2312"/>
              </w:rPr>
              <w:t>一、评审内容 针对本项目提供的仪器设备配备情况进行评审，包括但不限于①设备种类(提供设备发票）；②设备日常检修保养；③设备日常管理；④设备故障解决及处理方案。 二、评审标准 1、完整性：方案须全面，对评审内容中的各项要求有详细描述； 2、可实施性：切合本项目实际情况，实施步骤清晰、合理； 3、针对性：方案能够紧扣项目实际情况，内容科学合理。 三、赋分依据（满分6分） ①设备种类(提供设备发票）：每完全满足一个评审标准得0.5分，满分1.5分； ②设备日常检修保养：每完全满足一个评审标准得0.5分，满分1.5分； ③设备日常管理：每完全满足一个评审标准得0.5分，满分1.5分； ④设备故障解决及处理方案：每完全满足一个评审标准得0.5分，满分1.5分。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仪器设备配备.docx</w:t>
            </w:r>
          </w:p>
        </w:tc>
      </w:tr>
      <w:tr>
        <w:tc>
          <w:tcPr>
            <w:tcW w:type="dxa" w:w="831"/>
            <w:vMerge/>
          </w:tcPr>
          <w:p/>
        </w:tc>
        <w:tc>
          <w:tcPr>
            <w:tcW w:type="dxa" w:w="1661"/>
          </w:tcPr>
          <w:p>
            <w:pPr>
              <w:pStyle w:val="null3"/>
            </w:pPr>
            <w:r>
              <w:rPr>
                <w:rFonts w:ascii="仿宋_GB2312" w:hAnsi="仿宋_GB2312" w:cs="仿宋_GB2312" w:eastAsia="仿宋_GB2312"/>
              </w:rPr>
              <w:t>样品运输车辆配备情况</w:t>
            </w:r>
          </w:p>
        </w:tc>
        <w:tc>
          <w:tcPr>
            <w:tcW w:type="dxa" w:w="2492"/>
          </w:tcPr>
          <w:p>
            <w:pPr>
              <w:pStyle w:val="null3"/>
            </w:pPr>
            <w:r>
              <w:rPr>
                <w:rFonts w:ascii="仿宋_GB2312" w:hAnsi="仿宋_GB2312" w:cs="仿宋_GB2312" w:eastAsia="仿宋_GB2312"/>
              </w:rPr>
              <w:t>样品运输车辆配备情况：供应商拟投入本项目的样品运输车辆中，每具有一辆自有配送车辆得1分，每具有一辆租赁车辆得0.5分，本项满分为2分。 注：自有车辆：需提供车辆行驶证复印件和车辆照片；租赁车辆：需提供车辆租赁合同复印件，车辆行驶证复印件及车辆照片。未提供的不得分。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样品运输车辆配备情况.docx</w:t>
            </w:r>
          </w:p>
        </w:tc>
      </w:tr>
      <w:tr>
        <w:tc>
          <w:tcPr>
            <w:tcW w:type="dxa" w:w="831"/>
            <w:vMerge/>
          </w:tcPr>
          <w:p/>
        </w:tc>
        <w:tc>
          <w:tcPr>
            <w:tcW w:type="dxa" w:w="1661"/>
          </w:tcPr>
          <w:p>
            <w:pPr>
              <w:pStyle w:val="null3"/>
            </w:pPr>
            <w:r>
              <w:rPr>
                <w:rFonts w:ascii="仿宋_GB2312" w:hAnsi="仿宋_GB2312" w:cs="仿宋_GB2312" w:eastAsia="仿宋_GB2312"/>
              </w:rPr>
              <w:t>实验室规模</w:t>
            </w:r>
          </w:p>
        </w:tc>
        <w:tc>
          <w:tcPr>
            <w:tcW w:type="dxa" w:w="2492"/>
          </w:tcPr>
          <w:p>
            <w:pPr>
              <w:pStyle w:val="null3"/>
            </w:pPr>
            <w:r>
              <w:rPr>
                <w:rFonts w:ascii="仿宋_GB2312" w:hAnsi="仿宋_GB2312" w:cs="仿宋_GB2312" w:eastAsia="仿宋_GB2312"/>
              </w:rPr>
              <w:t>供应商具有专业的检验实验室，实验室面积＜1000㎡不得分，实验室面积1000-2999㎡得1分，实验室≥3000㎡得2分；(响应文件中须提供能够体现场地面积的所有权证明复印件或租赁合同复印件等相关文件并加盖公章，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实验室规模.docx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为便于应急抽检、现场核查、异议复核等，确保抽检采集样品满足特定储运温湿度和时限等要求，不致因储存、运输等因素影响检验结果等，供应商须进行服务投标承诺： 1、承诺自接到采购人通知后1小时内到达现场采样的，并在采样后1小时到实验室，得3分； 2、承诺自接到采购人通知后2小时内到达现场采样的，并在采样后2小时到实验室，得2分； 3、承诺自接到采购人通知后3小时内到达现场采样的，并在采样后3小时到实验室，得1分； 4、未提供或其他情况不得分。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项目团队专业能力</w:t>
            </w:r>
          </w:p>
        </w:tc>
        <w:tc>
          <w:tcPr>
            <w:tcW w:type="dxa" w:w="2492"/>
          </w:tcPr>
          <w:p>
            <w:pPr>
              <w:pStyle w:val="null3"/>
            </w:pPr>
            <w:r>
              <w:rPr>
                <w:rFonts w:ascii="仿宋_GB2312" w:hAnsi="仿宋_GB2312" w:cs="仿宋_GB2312" w:eastAsia="仿宋_GB2312"/>
              </w:rPr>
              <w:t>供应商拟投入本项目的团队人员具有检验资格证书或职称证书的，每提供一个检测工程师得1分，最高得5分。 注：须提供团队人员的资格证或职称证复印件及文件递交截止时间前六个月内任意一个月本单位为其缴纳的社保证明，否则不得分。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项目团队专业能力.docx</w:t>
            </w:r>
          </w:p>
        </w:tc>
      </w:tr>
      <w:tr>
        <w:tc>
          <w:tcPr>
            <w:tcW w:type="dxa" w:w="831"/>
            <w:vMerge/>
          </w:tcPr>
          <w:p/>
        </w:tc>
        <w:tc>
          <w:tcPr>
            <w:tcW w:type="dxa" w:w="1661"/>
          </w:tcPr>
          <w:p>
            <w:pPr>
              <w:pStyle w:val="null3"/>
            </w:pPr>
            <w:r>
              <w:rPr>
                <w:rFonts w:ascii="仿宋_GB2312" w:hAnsi="仿宋_GB2312" w:cs="仿宋_GB2312" w:eastAsia="仿宋_GB2312"/>
              </w:rPr>
              <w:t>团队经验及人员培训</w:t>
            </w:r>
          </w:p>
        </w:tc>
        <w:tc>
          <w:tcPr>
            <w:tcW w:type="dxa" w:w="2492"/>
          </w:tcPr>
          <w:p>
            <w:pPr>
              <w:pStyle w:val="null3"/>
            </w:pPr>
            <w:r>
              <w:rPr>
                <w:rFonts w:ascii="仿宋_GB2312" w:hAnsi="仿宋_GB2312" w:cs="仿宋_GB2312" w:eastAsia="仿宋_GB2312"/>
              </w:rPr>
              <w:t>一、评审内容 针对本项目提供的团队经验情况进行评审，包括但不限于①团队人员从业经验（提供第三方相关证明材料）；②人员专业能力培训情况；③抽检人员组织与管理： 二、评审标准 1、完整性：方案须全面，对评审内容中的各项要求有详细描述； 2、可实施性：切合本项目实际情况，实施步骤清晰、合理； 3、针对性：方案能够紧扣项目实际情况，内容科学合理。 三、赋分依据（满分9分） ①团队人员从业经验（提供第三方相关证明材料）；每完全满足一个评审标准得1分，满分3分； ②人员专业能力培训情况：每完全满足一个评审标准得1分，满分3分； ③抽检人员组织与管理：每完全满足一个评审标准得1分，满分3分。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团队经验及人员培训.docx</w:t>
            </w:r>
          </w:p>
        </w:tc>
      </w:tr>
      <w:tr>
        <w:tc>
          <w:tcPr>
            <w:tcW w:type="dxa" w:w="831"/>
            <w:vMerge/>
          </w:tcPr>
          <w:p/>
        </w:tc>
        <w:tc>
          <w:tcPr>
            <w:tcW w:type="dxa" w:w="1661"/>
          </w:tcPr>
          <w:p>
            <w:pPr>
              <w:pStyle w:val="null3"/>
            </w:pPr>
            <w:r>
              <w:rPr>
                <w:rFonts w:ascii="仿宋_GB2312" w:hAnsi="仿宋_GB2312" w:cs="仿宋_GB2312" w:eastAsia="仿宋_GB2312"/>
              </w:rPr>
              <w:t>检验项目覆盖率</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认证，覆盖率≧100%得3分；覆盖率≧98%且&lt;100%得2分；覆盖率≧95%且&lt;97%得1分；覆盖率低于95%得0分。（各标段供应商需在抽检项目附表内标注位置页码信息，单独附资质认证项目附表复印件加盖公章及覆盖率声明函。）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覆盖率声明函.docx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自2023年1月1日以来（以合同签订时间为准），供应商承接过类似检测项目的，每提供一个项目得1分，最高得5分。 注：须提供成交或中标通知书复印件，否则不得分。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分项报价表包3.docx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详见附件：分项报价表包1.docx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详见附件：检测方案.docx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详见附件：仪器设备配备.docx</w:t>
      </w:r>
    </w:p>
    <w:p>
      <w:pPr>
        <w:pStyle w:val="null3"/>
        <w:ind w:firstLine="960"/>
      </w:pPr>
      <w:r>
        <w:rPr>
          <w:rFonts w:ascii="仿宋_GB2312" w:hAnsi="仿宋_GB2312" w:cs="仿宋_GB2312" w:eastAsia="仿宋_GB2312"/>
        </w:rPr>
        <w:t>详见附件：样品运输车辆配备情况.docx</w:t>
      </w:r>
    </w:p>
    <w:p>
      <w:pPr>
        <w:pStyle w:val="null3"/>
        <w:ind w:firstLine="960"/>
      </w:pPr>
      <w:r>
        <w:rPr>
          <w:rFonts w:ascii="仿宋_GB2312" w:hAnsi="仿宋_GB2312" w:cs="仿宋_GB2312" w:eastAsia="仿宋_GB2312"/>
        </w:rPr>
        <w:t>详见附件：实验室规模.docx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详见附件：项目团队专业能力.docx</w:t>
      </w:r>
    </w:p>
    <w:p>
      <w:pPr>
        <w:pStyle w:val="null3"/>
        <w:ind w:firstLine="960"/>
      </w:pPr>
      <w:r>
        <w:rPr>
          <w:rFonts w:ascii="仿宋_GB2312" w:hAnsi="仿宋_GB2312" w:cs="仿宋_GB2312" w:eastAsia="仿宋_GB2312"/>
        </w:rPr>
        <w:t>详见附件：团队经验及人员培训.docx</w:t>
      </w:r>
    </w:p>
    <w:p>
      <w:pPr>
        <w:pStyle w:val="null3"/>
        <w:ind w:firstLine="960"/>
      </w:pPr>
      <w:r>
        <w:rPr>
          <w:rFonts w:ascii="仿宋_GB2312" w:hAnsi="仿宋_GB2312" w:cs="仿宋_GB2312" w:eastAsia="仿宋_GB2312"/>
        </w:rPr>
        <w:t>详见附件：覆盖率声明函.docx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详见附件：分项报价表包2.docx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详见附件：检测方案.docx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详见附件：仪器设备配备.docx</w:t>
      </w:r>
    </w:p>
    <w:p>
      <w:pPr>
        <w:pStyle w:val="null3"/>
        <w:ind w:firstLine="960"/>
      </w:pPr>
      <w:r>
        <w:rPr>
          <w:rFonts w:ascii="仿宋_GB2312" w:hAnsi="仿宋_GB2312" w:cs="仿宋_GB2312" w:eastAsia="仿宋_GB2312"/>
        </w:rPr>
        <w:t>详见附件：样品运输车辆配备情况.docx</w:t>
      </w:r>
    </w:p>
    <w:p>
      <w:pPr>
        <w:pStyle w:val="null3"/>
        <w:ind w:firstLine="960"/>
      </w:pPr>
      <w:r>
        <w:rPr>
          <w:rFonts w:ascii="仿宋_GB2312" w:hAnsi="仿宋_GB2312" w:cs="仿宋_GB2312" w:eastAsia="仿宋_GB2312"/>
        </w:rPr>
        <w:t>详见附件：实验室规模.docx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详见附件：项目团队专业能力.docx</w:t>
      </w:r>
    </w:p>
    <w:p>
      <w:pPr>
        <w:pStyle w:val="null3"/>
        <w:ind w:firstLine="960"/>
      </w:pPr>
      <w:r>
        <w:rPr>
          <w:rFonts w:ascii="仿宋_GB2312" w:hAnsi="仿宋_GB2312" w:cs="仿宋_GB2312" w:eastAsia="仿宋_GB2312"/>
        </w:rPr>
        <w:t>详见附件：团队经验及人员培训.docx</w:t>
      </w:r>
    </w:p>
    <w:p>
      <w:pPr>
        <w:pStyle w:val="null3"/>
        <w:ind w:firstLine="960"/>
      </w:pPr>
      <w:r>
        <w:rPr>
          <w:rFonts w:ascii="仿宋_GB2312" w:hAnsi="仿宋_GB2312" w:cs="仿宋_GB2312" w:eastAsia="仿宋_GB2312"/>
        </w:rPr>
        <w:t>详见附件：覆盖率声明函.docx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详见附件：分项报价表包3.docx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详见附件：检测方案.docx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详见附件：仪器设备配备.docx</w:t>
      </w:r>
    </w:p>
    <w:p>
      <w:pPr>
        <w:pStyle w:val="null3"/>
        <w:ind w:firstLine="960"/>
      </w:pPr>
      <w:r>
        <w:rPr>
          <w:rFonts w:ascii="仿宋_GB2312" w:hAnsi="仿宋_GB2312" w:cs="仿宋_GB2312" w:eastAsia="仿宋_GB2312"/>
        </w:rPr>
        <w:t>详见附件：样品运输车辆配备情况.docx</w:t>
      </w:r>
    </w:p>
    <w:p>
      <w:pPr>
        <w:pStyle w:val="null3"/>
        <w:ind w:firstLine="960"/>
      </w:pPr>
      <w:r>
        <w:rPr>
          <w:rFonts w:ascii="仿宋_GB2312" w:hAnsi="仿宋_GB2312" w:cs="仿宋_GB2312" w:eastAsia="仿宋_GB2312"/>
        </w:rPr>
        <w:t>详见附件：实验室规模.docx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详见附件：项目团队专业能力.docx</w:t>
      </w:r>
    </w:p>
    <w:p>
      <w:pPr>
        <w:pStyle w:val="null3"/>
        <w:ind w:firstLine="960"/>
      </w:pPr>
      <w:r>
        <w:rPr>
          <w:rFonts w:ascii="仿宋_GB2312" w:hAnsi="仿宋_GB2312" w:cs="仿宋_GB2312" w:eastAsia="仿宋_GB2312"/>
        </w:rPr>
        <w:t>详见附件：团队经验及人员培训.docx</w:t>
      </w:r>
    </w:p>
    <w:p>
      <w:pPr>
        <w:pStyle w:val="null3"/>
        <w:ind w:firstLine="960"/>
      </w:pPr>
      <w:r>
        <w:rPr>
          <w:rFonts w:ascii="仿宋_GB2312" w:hAnsi="仿宋_GB2312" w:cs="仿宋_GB2312" w:eastAsia="仿宋_GB2312"/>
        </w:rPr>
        <w:t>详见附件：覆盖率声明函.docx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