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58EB17">
      <w:pPr>
        <w:jc w:val="center"/>
        <w:rPr>
          <w:rFonts w:hint="eastAsia"/>
        </w:rPr>
      </w:pPr>
      <w:r>
        <w:rPr>
          <w:rFonts w:ascii="仿宋" w:hAnsi="仿宋" w:eastAsia="仿宋" w:cs="宋体"/>
          <w:b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安保保洁服务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合同</w:t>
      </w:r>
    </w:p>
    <w:p w14:paraId="16A342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甲方： </w:t>
      </w:r>
    </w:p>
    <w:p w14:paraId="4DFFF6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乙方：</w:t>
      </w:r>
    </w:p>
    <w:p w14:paraId="39F6A3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根据</w:t>
      </w:r>
      <w:r>
        <w:rPr>
          <w:rFonts w:hint="eastAsia" w:ascii="仿宋_GB2312" w:hAnsi="仿宋_GB2312" w:eastAsia="仿宋_GB2312" w:cs="仿宋_GB2312"/>
          <w:lang w:eastAsia="zh-CN"/>
        </w:rPr>
        <w:t>《民法典》</w:t>
      </w:r>
      <w:r>
        <w:rPr>
          <w:rFonts w:hint="eastAsia" w:ascii="仿宋_GB2312" w:hAnsi="仿宋_GB2312" w:eastAsia="仿宋_GB2312" w:cs="仿宋_GB2312"/>
        </w:rPr>
        <w:t>《中华人民共和国物业管理条例》和有关法律、法规，甲乙双方经友好协商，就</w:t>
      </w:r>
      <w:r>
        <w:rPr>
          <w:rFonts w:hint="eastAsia" w:ascii="仿宋_GB2312" w:hAnsi="仿宋_GB2312" w:eastAsia="仿宋_GB2312" w:cs="仿宋_GB2312"/>
          <w:lang w:eastAsia="zh-CN"/>
        </w:rPr>
        <w:t>安保保洁服务</w:t>
      </w:r>
      <w:r>
        <w:rPr>
          <w:rFonts w:hint="eastAsia" w:ascii="仿宋_GB2312" w:hAnsi="仿宋_GB2312" w:eastAsia="仿宋_GB2312" w:cs="仿宋_GB2312"/>
        </w:rPr>
        <w:t>事宜达成一致，签定本合同。</w:t>
      </w:r>
    </w:p>
    <w:p w14:paraId="217DE5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</w:rPr>
        <w:t>基本情况：</w:t>
      </w:r>
    </w:p>
    <w:p w14:paraId="371FF8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名称：</w:t>
      </w:r>
      <w:r>
        <w:rPr>
          <w:rFonts w:hint="eastAsia" w:ascii="仿宋_GB2312" w:hAnsi="仿宋_GB2312" w:eastAsia="仿宋_GB2312" w:cs="仿宋_GB2312"/>
          <w:u w:val="single"/>
          <w:lang w:val="en-US" w:eastAsia="zh-CN"/>
        </w:rPr>
        <w:t xml:space="preserve"> 2025年渭南市体育中心安保保洁服务</w:t>
      </w:r>
      <w:r>
        <w:rPr>
          <w:rFonts w:hint="eastAsia" w:ascii="仿宋_GB2312" w:hAnsi="仿宋_GB2312" w:eastAsia="仿宋_GB2312" w:cs="仿宋_GB2312"/>
          <w:u w:val="single"/>
        </w:rPr>
        <w:t xml:space="preserve">    </w:t>
      </w:r>
    </w:p>
    <w:p w14:paraId="3AAA82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类型：</w:t>
      </w:r>
      <w:r>
        <w:rPr>
          <w:rFonts w:hint="eastAsia" w:ascii="仿宋" w:hAnsi="仿宋" w:eastAsia="仿宋"/>
          <w:color w:val="000000"/>
          <w:spacing w:val="-4"/>
          <w:sz w:val="28"/>
          <w:szCs w:val="28"/>
        </w:rPr>
        <w:t>公共建筑类物业</w:t>
      </w:r>
      <w:r>
        <w:rPr>
          <w:rFonts w:hint="eastAsia" w:ascii="仿宋_GB2312" w:hAnsi="仿宋_GB2312" w:eastAsia="仿宋_GB2312" w:cs="仿宋_GB2312"/>
        </w:rPr>
        <w:t xml:space="preserve">                </w:t>
      </w:r>
    </w:p>
    <w:p w14:paraId="31004E11">
      <w:pPr>
        <w:spacing w:line="360" w:lineRule="auto"/>
        <w:ind w:firstLine="600" w:firstLineChars="200"/>
        <w:rPr>
          <w:rFonts w:hint="default" w:ascii="仿宋" w:hAnsi="仿宋" w:eastAsia="仿宋_GB2312"/>
          <w:color w:val="000000"/>
          <w:spacing w:val="-4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服务地点</w:t>
      </w:r>
      <w:r>
        <w:rPr>
          <w:rFonts w:hint="eastAsia" w:ascii="仿宋_GB2312" w:hAnsi="仿宋_GB2312" w:eastAsia="仿宋_GB2312" w:cs="仿宋_GB2312"/>
        </w:rPr>
        <w:t>：</w:t>
      </w:r>
      <w:r>
        <w:rPr>
          <w:rFonts w:hint="eastAsia" w:ascii="仿宋_GB2312" w:hAnsi="仿宋_GB2312" w:eastAsia="仿宋_GB2312" w:cs="仿宋_GB2312"/>
          <w:lang w:val="en-US" w:eastAsia="zh-CN"/>
        </w:rPr>
        <w:t>渭南市体育中心</w:t>
      </w:r>
    </w:p>
    <w:p w14:paraId="76A4D481">
      <w:pPr>
        <w:spacing w:line="360" w:lineRule="auto"/>
        <w:ind w:firstLine="600" w:firstLineChars="200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_GB2312" w:hAnsi="仿宋_GB2312" w:eastAsia="仿宋_GB2312" w:cs="仿宋_GB2312"/>
        </w:rPr>
        <w:t>服务内容：渭南市体育中心总面积约为198817.6平方米的安保及保洁服务，其中：体育场面积约为16000平方米，体育馆面积约为21690平方米，游泳馆面积约为17250平方米，体育中心园区面积143877.6平方米。</w:t>
      </w:r>
    </w:p>
    <w:p w14:paraId="7D94526D">
      <w:pPr>
        <w:spacing w:line="360" w:lineRule="auto"/>
        <w:ind w:firstLine="640" w:firstLineChars="200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 xml:space="preserve">二、付款方式： </w:t>
      </w:r>
    </w:p>
    <w:p w14:paraId="223ECAD1">
      <w:pPr>
        <w:spacing w:line="360" w:lineRule="auto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合同签订生效后，按月支付</w:t>
      </w:r>
      <w:r>
        <w:rPr>
          <w:rFonts w:ascii="仿宋" w:hAnsi="仿宋" w:eastAsia="仿宋" w:cs="宋体"/>
          <w:sz w:val="32"/>
          <w:szCs w:val="32"/>
        </w:rPr>
        <w:t>服务费</w:t>
      </w:r>
      <w:r>
        <w:rPr>
          <w:rFonts w:hint="eastAsia" w:ascii="仿宋" w:hAnsi="仿宋" w:eastAsia="仿宋" w:cs="宋体"/>
          <w:sz w:val="32"/>
          <w:szCs w:val="32"/>
        </w:rPr>
        <w:t>。</w:t>
      </w:r>
    </w:p>
    <w:p w14:paraId="0ECC4BA5">
      <w:pPr>
        <w:spacing w:line="360" w:lineRule="auto"/>
        <w:ind w:firstLine="640" w:firstLineChars="200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三、验收标准及验收方式：</w:t>
      </w:r>
    </w:p>
    <w:p w14:paraId="2229C25A">
      <w:pPr>
        <w:spacing w:line="360" w:lineRule="auto"/>
        <w:ind w:firstLine="640" w:firstLineChars="200"/>
        <w:rPr>
          <w:rFonts w:hint="eastAsia" w:ascii="仿宋" w:hAnsi="仿宋" w:eastAsia="仿宋" w:cs="宋体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宋体"/>
          <w:sz w:val="32"/>
          <w:szCs w:val="32"/>
        </w:rPr>
        <w:t>依据磋商</w:t>
      </w:r>
      <w:r>
        <w:rPr>
          <w:rFonts w:ascii="仿宋" w:hAnsi="仿宋" w:eastAsia="仿宋" w:cs="宋体"/>
          <w:sz w:val="32"/>
          <w:szCs w:val="32"/>
        </w:rPr>
        <w:t>文件、</w:t>
      </w:r>
      <w:r>
        <w:rPr>
          <w:rFonts w:hint="eastAsia" w:ascii="仿宋" w:hAnsi="仿宋" w:eastAsia="仿宋" w:cs="宋体"/>
          <w:sz w:val="32"/>
          <w:szCs w:val="32"/>
        </w:rPr>
        <w:t>磋商响应</w:t>
      </w:r>
      <w:r>
        <w:rPr>
          <w:rFonts w:ascii="仿宋" w:hAnsi="仿宋" w:eastAsia="仿宋" w:cs="宋体"/>
          <w:sz w:val="32"/>
          <w:szCs w:val="32"/>
        </w:rPr>
        <w:t>文件、</w:t>
      </w:r>
      <w:r>
        <w:rPr>
          <w:rFonts w:hint="eastAsia" w:ascii="仿宋" w:hAnsi="仿宋" w:eastAsia="仿宋" w:cs="宋体"/>
          <w:sz w:val="32"/>
          <w:szCs w:val="32"/>
        </w:rPr>
        <w:t>中标通知书、合同文件及国家相关规范及标准进行验收。</w:t>
      </w:r>
    </w:p>
    <w:p w14:paraId="3A90D54B">
      <w:pPr>
        <w:spacing w:line="360" w:lineRule="auto"/>
        <w:ind w:firstLine="640" w:firstLineChars="200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宋体"/>
          <w:sz w:val="32"/>
          <w:szCs w:val="32"/>
        </w:rPr>
        <w:t>、服务期限：1年。</w:t>
      </w:r>
    </w:p>
    <w:p w14:paraId="3E36FAF3">
      <w:pPr>
        <w:spacing w:line="360" w:lineRule="auto"/>
        <w:ind w:firstLine="640" w:firstLineChars="200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宋体"/>
          <w:sz w:val="32"/>
          <w:szCs w:val="32"/>
        </w:rPr>
        <w:t>、甲方的权利及义务</w:t>
      </w:r>
    </w:p>
    <w:p w14:paraId="1FF7C705">
      <w:pPr>
        <w:spacing w:line="600" w:lineRule="exact"/>
        <w:ind w:firstLine="544" w:firstLineChars="200"/>
        <w:rPr>
          <w:rFonts w:ascii="仿宋" w:hAnsi="仿宋" w:eastAsia="仿宋"/>
          <w:spacing w:val="-4"/>
          <w:sz w:val="28"/>
          <w:szCs w:val="28"/>
        </w:rPr>
      </w:pPr>
      <w:r>
        <w:rPr>
          <w:rFonts w:hint="eastAsia" w:ascii="仿宋" w:hAnsi="仿宋" w:eastAsia="仿宋"/>
          <w:spacing w:val="-4"/>
          <w:sz w:val="28"/>
          <w:szCs w:val="28"/>
        </w:rPr>
        <w:t>（一）、审定乙方制定的服务方案、制度及其它管理规定。</w:t>
      </w:r>
    </w:p>
    <w:p w14:paraId="573526AE">
      <w:pPr>
        <w:spacing w:line="600" w:lineRule="exact"/>
        <w:ind w:firstLine="544" w:firstLineChars="200"/>
        <w:rPr>
          <w:rFonts w:ascii="仿宋" w:hAnsi="仿宋" w:eastAsia="仿宋"/>
          <w:spacing w:val="-4"/>
          <w:sz w:val="28"/>
          <w:szCs w:val="28"/>
        </w:rPr>
      </w:pPr>
      <w:r>
        <w:rPr>
          <w:rFonts w:hint="eastAsia" w:ascii="仿宋" w:hAnsi="仿宋" w:eastAsia="仿宋"/>
          <w:spacing w:val="-4"/>
          <w:sz w:val="28"/>
          <w:szCs w:val="28"/>
        </w:rPr>
        <w:t>（二）、检查监督</w:t>
      </w:r>
      <w:r>
        <w:rPr>
          <w:rFonts w:hint="eastAsia" w:ascii="仿宋" w:hAnsi="仿宋" w:eastAsia="仿宋"/>
          <w:spacing w:val="-4"/>
          <w:sz w:val="28"/>
          <w:szCs w:val="28"/>
          <w:lang w:val="en-US" w:eastAsia="zh-CN"/>
        </w:rPr>
        <w:t>服务</w:t>
      </w:r>
      <w:r>
        <w:rPr>
          <w:rFonts w:hint="eastAsia" w:ascii="仿宋" w:hAnsi="仿宋" w:eastAsia="仿宋"/>
          <w:spacing w:val="-4"/>
          <w:sz w:val="28"/>
          <w:szCs w:val="28"/>
        </w:rPr>
        <w:t>方案的实施及制度的执行。</w:t>
      </w:r>
    </w:p>
    <w:p w14:paraId="21D642E8">
      <w:pPr>
        <w:spacing w:line="600" w:lineRule="exact"/>
        <w:ind w:firstLine="544" w:firstLineChars="200"/>
        <w:rPr>
          <w:rFonts w:ascii="仿宋" w:hAnsi="仿宋" w:eastAsia="仿宋"/>
          <w:spacing w:val="-4"/>
          <w:sz w:val="28"/>
          <w:szCs w:val="28"/>
        </w:rPr>
      </w:pPr>
      <w:r>
        <w:rPr>
          <w:rFonts w:hint="eastAsia" w:ascii="仿宋" w:hAnsi="仿宋" w:eastAsia="仿宋"/>
          <w:spacing w:val="-4"/>
          <w:sz w:val="28"/>
          <w:szCs w:val="28"/>
        </w:rPr>
        <w:t>（三）、甲方原则上不提供办公用房，但可以为乙方提供必需的服务用房、工程技术资料，并在乙方服务期满且未获续约时予以收回。</w:t>
      </w:r>
    </w:p>
    <w:p w14:paraId="0FF45663">
      <w:pPr>
        <w:spacing w:line="600" w:lineRule="exact"/>
        <w:ind w:firstLine="544" w:firstLineChars="200"/>
        <w:rPr>
          <w:rFonts w:ascii="仿宋" w:hAnsi="仿宋" w:eastAsia="仿宋"/>
          <w:spacing w:val="-4"/>
          <w:sz w:val="28"/>
          <w:szCs w:val="28"/>
        </w:rPr>
      </w:pPr>
      <w:r>
        <w:rPr>
          <w:rFonts w:hint="eastAsia" w:ascii="仿宋" w:hAnsi="仿宋" w:eastAsia="仿宋"/>
          <w:spacing w:val="-4"/>
          <w:sz w:val="28"/>
          <w:szCs w:val="28"/>
        </w:rPr>
        <w:t>（四）、协助乙方约束工作人员遵守管理的各项规定。</w:t>
      </w:r>
    </w:p>
    <w:p w14:paraId="23CFB76F">
      <w:pPr>
        <w:spacing w:line="360" w:lineRule="auto"/>
        <w:ind w:firstLine="640" w:firstLineChars="200"/>
        <w:rPr>
          <w:rFonts w:ascii="仿宋" w:hAnsi="仿宋" w:eastAsia="仿宋"/>
          <w:b/>
          <w:spacing w:val="-4"/>
          <w:sz w:val="28"/>
          <w:szCs w:val="28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六、 乙方权利和义务</w:t>
      </w:r>
    </w:p>
    <w:p w14:paraId="424E3016">
      <w:pPr>
        <w:spacing w:line="6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（一）、制定履行管理服务制度、服务标准和相关方案，不得转包、分包本合同项目，不得将本项目的管理服务责任转给第三方。</w:t>
      </w:r>
    </w:p>
    <w:p w14:paraId="297B1CDF">
      <w:pPr>
        <w:spacing w:line="6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（二）、</w:t>
      </w:r>
      <w:r>
        <w:rPr>
          <w:rFonts w:hint="eastAsia" w:ascii="仿宋" w:hAnsi="仿宋" w:eastAsia="仿宋"/>
          <w:spacing w:val="-4"/>
          <w:sz w:val="28"/>
          <w:szCs w:val="28"/>
        </w:rPr>
        <w:t>承接本项目时，负责对共用部位、共用设备设施进行承接查验。</w:t>
      </w:r>
    </w:p>
    <w:p w14:paraId="2B20BEAB">
      <w:pPr>
        <w:spacing w:line="600" w:lineRule="exact"/>
        <w:ind w:firstLine="560" w:firstLineChars="200"/>
        <w:rPr>
          <w:rFonts w:ascii="仿宋" w:hAnsi="仿宋" w:eastAsia="仿宋"/>
          <w:spacing w:val="-4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（三）、</w:t>
      </w:r>
      <w:r>
        <w:rPr>
          <w:rFonts w:hint="eastAsia" w:ascii="仿宋" w:hAnsi="仿宋" w:eastAsia="仿宋"/>
          <w:spacing w:val="-4"/>
          <w:sz w:val="28"/>
          <w:szCs w:val="28"/>
        </w:rPr>
        <w:t>依据本合同委托服务事项，向甲方提出合理化建议。</w:t>
      </w:r>
    </w:p>
    <w:p w14:paraId="785921B7">
      <w:pPr>
        <w:spacing w:line="600" w:lineRule="exact"/>
        <w:ind w:firstLine="544" w:firstLineChars="200"/>
        <w:rPr>
          <w:rFonts w:ascii="仿宋" w:hAnsi="仿宋" w:eastAsia="仿宋"/>
          <w:spacing w:val="-4"/>
          <w:sz w:val="28"/>
          <w:szCs w:val="28"/>
        </w:rPr>
      </w:pPr>
      <w:r>
        <w:rPr>
          <w:rFonts w:hint="eastAsia" w:ascii="仿宋" w:hAnsi="仿宋" w:eastAsia="仿宋"/>
          <w:spacing w:val="-4"/>
          <w:sz w:val="28"/>
          <w:szCs w:val="28"/>
        </w:rPr>
        <w:t>（四）、发生安全事故，在采取应急措施的同时，及时向有关管理部门报告，做好救助工作。</w:t>
      </w:r>
    </w:p>
    <w:p w14:paraId="74ECFB25">
      <w:pPr>
        <w:spacing w:line="6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（五）、工作人员应遵纪守法，服从</w:t>
      </w:r>
      <w:r>
        <w:rPr>
          <w:rFonts w:hint="eastAsia" w:ascii="仿宋" w:hAnsi="仿宋" w:eastAsia="仿宋"/>
          <w:spacing w:val="-4"/>
          <w:sz w:val="28"/>
          <w:szCs w:val="28"/>
        </w:rPr>
        <w:t>甲方</w:t>
      </w:r>
      <w:r>
        <w:rPr>
          <w:rFonts w:hint="eastAsia" w:ascii="仿宋" w:hAnsi="仿宋" w:eastAsia="仿宋"/>
          <w:sz w:val="28"/>
          <w:szCs w:val="28"/>
        </w:rPr>
        <w:t>管理，不得泄露秘密。工作人员发生的工伤、安全责任事故与甲方无关。</w:t>
      </w:r>
    </w:p>
    <w:p w14:paraId="0F0A5576">
      <w:pPr>
        <w:spacing w:line="60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七</w:t>
      </w:r>
      <w:r>
        <w:rPr>
          <w:rFonts w:hint="eastAsia" w:ascii="仿宋" w:hAnsi="仿宋" w:eastAsia="仿宋"/>
          <w:sz w:val="28"/>
          <w:szCs w:val="28"/>
        </w:rPr>
        <w:t>、  合同的履行及违约责任</w:t>
      </w:r>
    </w:p>
    <w:p w14:paraId="0E589C74">
      <w:pPr>
        <w:spacing w:line="600" w:lineRule="exact"/>
        <w:ind w:firstLine="544" w:firstLineChars="200"/>
        <w:rPr>
          <w:rFonts w:ascii="仿宋" w:hAnsi="仿宋" w:eastAsia="仿宋"/>
          <w:spacing w:val="-4"/>
          <w:sz w:val="28"/>
          <w:szCs w:val="28"/>
        </w:rPr>
      </w:pPr>
      <w:r>
        <w:rPr>
          <w:rFonts w:hint="eastAsia" w:ascii="仿宋" w:hAnsi="仿宋" w:eastAsia="仿宋"/>
          <w:spacing w:val="-4"/>
          <w:sz w:val="28"/>
          <w:szCs w:val="28"/>
        </w:rPr>
        <w:t xml:space="preserve"> （一）、乙方提供的服务达不到合同约定标准，甲方有权要求乙方限期整改，整改后仍达不到约定服务标准的，甲方有权解除合同，如造成经济损失的，乙方应予以赔偿。</w:t>
      </w:r>
    </w:p>
    <w:p w14:paraId="4664DF38">
      <w:pPr>
        <w:spacing w:line="600" w:lineRule="exact"/>
        <w:ind w:firstLine="544" w:firstLineChars="200"/>
        <w:rPr>
          <w:rFonts w:ascii="仿宋" w:hAnsi="仿宋" w:eastAsia="仿宋"/>
          <w:spacing w:val="-4"/>
          <w:sz w:val="28"/>
          <w:szCs w:val="28"/>
        </w:rPr>
      </w:pPr>
      <w:r>
        <w:rPr>
          <w:rFonts w:hint="eastAsia" w:ascii="仿宋" w:hAnsi="仿宋" w:eastAsia="仿宋"/>
          <w:spacing w:val="-4"/>
          <w:sz w:val="28"/>
          <w:szCs w:val="28"/>
        </w:rPr>
        <w:t>（二）、 甲方行为违约导致乙方未能完成服务内容，乙方有权要求甲方在一定期限内解决，逾期未解决造成乙方经济损失的，应予以赔偿。</w:t>
      </w:r>
    </w:p>
    <w:p w14:paraId="15D23C1D">
      <w:pPr>
        <w:spacing w:line="600" w:lineRule="exact"/>
        <w:ind w:firstLine="544" w:firstLineChars="200"/>
        <w:rPr>
          <w:rFonts w:ascii="仿宋" w:hAnsi="仿宋" w:eastAsia="仿宋"/>
          <w:spacing w:val="-4"/>
          <w:sz w:val="28"/>
          <w:szCs w:val="28"/>
        </w:rPr>
      </w:pPr>
      <w:r>
        <w:rPr>
          <w:rFonts w:hint="eastAsia" w:ascii="仿宋" w:hAnsi="仿宋" w:eastAsia="仿宋"/>
          <w:spacing w:val="-4"/>
          <w:sz w:val="28"/>
          <w:szCs w:val="28"/>
        </w:rPr>
        <w:t>（三）、 以下情况乙方不承担责任：</w:t>
      </w:r>
    </w:p>
    <w:p w14:paraId="22AEDFF5">
      <w:pPr>
        <w:spacing w:line="600" w:lineRule="exact"/>
        <w:ind w:firstLine="544" w:firstLineChars="200"/>
        <w:rPr>
          <w:rFonts w:ascii="仿宋" w:hAnsi="仿宋" w:eastAsia="仿宋"/>
          <w:spacing w:val="-4"/>
          <w:sz w:val="28"/>
          <w:szCs w:val="28"/>
        </w:rPr>
      </w:pPr>
      <w:r>
        <w:rPr>
          <w:rFonts w:hint="eastAsia" w:ascii="仿宋" w:hAnsi="仿宋" w:eastAsia="仿宋"/>
          <w:spacing w:val="-4"/>
          <w:sz w:val="28"/>
          <w:szCs w:val="28"/>
        </w:rPr>
        <w:t>1、因不可抗力导致服务中断的；</w:t>
      </w:r>
    </w:p>
    <w:p w14:paraId="0B4279B2">
      <w:pPr>
        <w:spacing w:line="600" w:lineRule="exact"/>
        <w:ind w:firstLine="544" w:firstLineChars="200"/>
        <w:rPr>
          <w:rFonts w:ascii="仿宋" w:hAnsi="仿宋" w:eastAsia="仿宋" w:cs="宋体"/>
          <w:bCs/>
          <w:kern w:val="0"/>
          <w:sz w:val="28"/>
          <w:szCs w:val="28"/>
        </w:rPr>
      </w:pPr>
      <w:r>
        <w:rPr>
          <w:rFonts w:hint="eastAsia" w:ascii="仿宋" w:hAnsi="仿宋" w:eastAsia="仿宋"/>
          <w:spacing w:val="-4"/>
          <w:sz w:val="28"/>
          <w:szCs w:val="28"/>
        </w:rPr>
        <w:t>2、因维修养护共用</w:t>
      </w:r>
      <w:r>
        <w:rPr>
          <w:rFonts w:hint="eastAsia" w:ascii="仿宋" w:hAnsi="仿宋" w:eastAsia="仿宋" w:cs="宋体"/>
          <w:bCs/>
          <w:kern w:val="0"/>
          <w:sz w:val="28"/>
          <w:szCs w:val="28"/>
        </w:rPr>
        <w:t>部位、共用设施设备需要且事先已告知业主和使用人，暂时停水、停电、停止共用设施设备使用等造成损失的；</w:t>
      </w:r>
    </w:p>
    <w:p w14:paraId="420EDAE2">
      <w:pPr>
        <w:widowControl/>
        <w:spacing w:line="600" w:lineRule="exact"/>
        <w:ind w:firstLine="560" w:firstLineChars="200"/>
        <w:jc w:val="left"/>
        <w:rPr>
          <w:rFonts w:hint="eastAsia" w:ascii="仿宋" w:hAnsi="仿宋" w:eastAsia="仿宋" w:cs="宋体"/>
          <w:bCs/>
          <w:kern w:val="0"/>
          <w:sz w:val="28"/>
          <w:szCs w:val="28"/>
        </w:rPr>
      </w:pPr>
      <w:r>
        <w:rPr>
          <w:rFonts w:hint="eastAsia" w:ascii="仿宋" w:hAnsi="仿宋" w:eastAsia="仿宋" w:cs="宋体"/>
          <w:bCs/>
          <w:kern w:val="0"/>
          <w:sz w:val="28"/>
          <w:szCs w:val="28"/>
        </w:rPr>
        <w:t>3、非乙方责任出现供水、供电、供气、供热、通讯、有线电视及其他共用设施设备运行障碍造成损失的。</w:t>
      </w:r>
    </w:p>
    <w:p w14:paraId="25740C7E">
      <w:pPr>
        <w:widowControl/>
        <w:spacing w:line="600" w:lineRule="exact"/>
        <w:ind w:firstLine="560" w:firstLineChars="200"/>
        <w:jc w:val="left"/>
        <w:rPr>
          <w:rFonts w:hint="eastAsia" w:ascii="仿宋" w:hAnsi="仿宋" w:eastAsia="仿宋" w:cs="宋体"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Cs/>
          <w:kern w:val="0"/>
          <w:sz w:val="28"/>
          <w:szCs w:val="28"/>
          <w:lang w:val="en-US" w:eastAsia="zh-CN"/>
        </w:rPr>
        <w:t>八</w:t>
      </w:r>
      <w:r>
        <w:rPr>
          <w:rFonts w:hint="eastAsia" w:ascii="仿宋" w:hAnsi="仿宋" w:eastAsia="仿宋" w:cs="宋体"/>
          <w:bCs/>
          <w:kern w:val="0"/>
          <w:sz w:val="28"/>
          <w:szCs w:val="28"/>
          <w:lang w:val="en-US" w:eastAsia="zh-CN"/>
        </w:rPr>
        <w:t>、其他</w:t>
      </w:r>
    </w:p>
    <w:p w14:paraId="3E949782">
      <w:pPr>
        <w:spacing w:line="600" w:lineRule="exact"/>
        <w:ind w:firstLine="544" w:firstLineChars="200"/>
        <w:rPr>
          <w:rFonts w:ascii="仿宋" w:hAnsi="仿宋" w:eastAsia="仿宋"/>
          <w:spacing w:val="-4"/>
          <w:sz w:val="28"/>
          <w:szCs w:val="28"/>
        </w:rPr>
      </w:pPr>
      <w:r>
        <w:rPr>
          <w:rFonts w:hint="eastAsia" w:ascii="仿宋" w:hAnsi="仿宋" w:eastAsia="仿宋"/>
          <w:spacing w:val="-4"/>
          <w:sz w:val="28"/>
          <w:szCs w:val="28"/>
        </w:rPr>
        <w:t xml:space="preserve">（一）、本合同未尽事宜，双方应友好协商，可以书面形式签订补充协议，补充协议与本合同具有同等法律效力。本合同补充协议仍未规定的事宜，按照国家和地方有关法律、法规和规章执行。 </w:t>
      </w:r>
    </w:p>
    <w:p w14:paraId="5E8A4067">
      <w:pPr>
        <w:spacing w:line="600" w:lineRule="exact"/>
        <w:ind w:firstLine="544" w:firstLineChars="200"/>
        <w:rPr>
          <w:rFonts w:ascii="仿宋" w:hAnsi="仿宋" w:eastAsia="仿宋"/>
          <w:spacing w:val="-4"/>
          <w:sz w:val="28"/>
          <w:szCs w:val="28"/>
        </w:rPr>
      </w:pPr>
      <w:r>
        <w:rPr>
          <w:rFonts w:hint="eastAsia" w:ascii="仿宋" w:hAnsi="仿宋" w:eastAsia="仿宋"/>
          <w:spacing w:val="-4"/>
          <w:sz w:val="28"/>
          <w:szCs w:val="28"/>
        </w:rPr>
        <w:t>（二）、对合同履行当中的争议，双方应友好协商，协商不一致时，可申请陕西省物业管理协会调解，仍不能取得一致时，可向当地法院提请诉讼。</w:t>
      </w:r>
    </w:p>
    <w:p w14:paraId="058FAE9D">
      <w:pPr>
        <w:spacing w:line="600" w:lineRule="exact"/>
        <w:ind w:firstLine="544" w:firstLineChars="200"/>
        <w:rPr>
          <w:rFonts w:ascii="仿宋" w:hAnsi="仿宋" w:eastAsia="仿宋"/>
          <w:spacing w:val="-4"/>
          <w:sz w:val="28"/>
          <w:szCs w:val="28"/>
        </w:rPr>
      </w:pPr>
      <w:r>
        <w:rPr>
          <w:rFonts w:hint="eastAsia" w:ascii="仿宋" w:hAnsi="仿宋" w:eastAsia="仿宋"/>
          <w:spacing w:val="-4"/>
          <w:sz w:val="28"/>
          <w:szCs w:val="28"/>
        </w:rPr>
        <w:t>（三）、本合同签订后，不以法定代表人改变而改变。合同执行期间，如遇不可抗力（国家大的政策调整、地震、战争等），导致合同无法履行，双方免责。</w:t>
      </w:r>
    </w:p>
    <w:p w14:paraId="3BE24B4C">
      <w:pPr>
        <w:spacing w:line="600" w:lineRule="exact"/>
        <w:ind w:firstLine="544" w:firstLineChars="200"/>
        <w:rPr>
          <w:rFonts w:ascii="仿宋" w:hAnsi="仿宋" w:eastAsia="仿宋"/>
          <w:spacing w:val="-4"/>
          <w:sz w:val="28"/>
          <w:szCs w:val="28"/>
        </w:rPr>
      </w:pPr>
      <w:r>
        <w:rPr>
          <w:rFonts w:hint="eastAsia" w:ascii="仿宋" w:hAnsi="仿宋" w:eastAsia="仿宋"/>
          <w:spacing w:val="-4"/>
          <w:sz w:val="28"/>
          <w:szCs w:val="28"/>
        </w:rPr>
        <w:t>（四）、乙方应提前进场，熟悉掌握情况，介入查验、设施设备调试，接受相关培训。</w:t>
      </w:r>
    </w:p>
    <w:p w14:paraId="3FDCD641">
      <w:pPr>
        <w:spacing w:line="600" w:lineRule="exact"/>
        <w:ind w:firstLine="544" w:firstLineChars="200"/>
        <w:rPr>
          <w:rFonts w:ascii="仿宋" w:hAnsi="仿宋" w:eastAsia="仿宋"/>
          <w:spacing w:val="-4"/>
          <w:sz w:val="28"/>
          <w:szCs w:val="28"/>
        </w:rPr>
      </w:pPr>
      <w:r>
        <w:rPr>
          <w:rFonts w:hint="eastAsia" w:ascii="仿宋" w:hAnsi="仿宋" w:eastAsia="仿宋"/>
          <w:spacing w:val="-4"/>
          <w:sz w:val="28"/>
          <w:szCs w:val="28"/>
        </w:rPr>
        <w:t xml:space="preserve">（五）、乙方承担其聘用的本物业服务工作人员的人身安全、疾病等责任。 </w:t>
      </w:r>
    </w:p>
    <w:p w14:paraId="3384A56E">
      <w:pPr>
        <w:widowControl/>
        <w:spacing w:line="520" w:lineRule="atLeast"/>
        <w:ind w:firstLine="562"/>
        <w:rPr>
          <w:rFonts w:ascii="仿宋" w:hAnsi="仿宋" w:eastAsia="仿宋"/>
          <w:spacing w:val="-4"/>
          <w:sz w:val="28"/>
          <w:szCs w:val="28"/>
        </w:rPr>
      </w:pPr>
      <w:r>
        <w:rPr>
          <w:rFonts w:hint="eastAsia" w:ascii="仿宋" w:hAnsi="仿宋" w:eastAsia="仿宋"/>
          <w:spacing w:val="-4"/>
          <w:sz w:val="28"/>
          <w:szCs w:val="28"/>
        </w:rPr>
        <w:t>（六）、 本合同一式</w:t>
      </w:r>
      <w:r>
        <w:rPr>
          <w:rFonts w:hint="eastAsia" w:ascii="仿宋" w:hAnsi="仿宋" w:eastAsia="仿宋"/>
          <w:spacing w:val="-4"/>
          <w:sz w:val="28"/>
          <w:szCs w:val="28"/>
          <w:lang w:val="en-US" w:eastAsia="zh-CN"/>
        </w:rPr>
        <w:t>两</w:t>
      </w:r>
      <w:r>
        <w:rPr>
          <w:rFonts w:hint="eastAsia" w:ascii="仿宋" w:hAnsi="仿宋" w:eastAsia="仿宋"/>
          <w:spacing w:val="-4"/>
          <w:sz w:val="28"/>
          <w:szCs w:val="28"/>
        </w:rPr>
        <w:t>份。甲乙双方各执壹份</w:t>
      </w:r>
      <w:r>
        <w:rPr>
          <w:rFonts w:hint="eastAsia" w:ascii="仿宋" w:hAnsi="仿宋" w:eastAsia="仿宋"/>
          <w:spacing w:val="-4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spacing w:val="-4"/>
          <w:sz w:val="28"/>
          <w:szCs w:val="28"/>
        </w:rPr>
        <w:t>本合同经双方签字盖章后生效。</w:t>
      </w:r>
    </w:p>
    <w:p w14:paraId="4B805A17">
      <w:pPr>
        <w:spacing w:line="64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tbl>
      <w:tblPr>
        <w:tblStyle w:val="6"/>
        <w:tblW w:w="8548" w:type="dxa"/>
        <w:tblInd w:w="3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35"/>
        <w:gridCol w:w="4213"/>
      </w:tblGrid>
      <w:tr w14:paraId="2A756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4335" w:type="dxa"/>
            <w:noWrap w:val="0"/>
            <w:vAlign w:val="top"/>
          </w:tcPr>
          <w:p w14:paraId="66D09801">
            <w:pPr>
              <w:autoSpaceDE w:val="0"/>
              <w:autoSpaceDN w:val="0"/>
              <w:adjustRightInd w:val="0"/>
              <w:snapToGrid w:val="0"/>
              <w:spacing w:line="600" w:lineRule="exact"/>
              <w:ind w:firstLine="480" w:firstLineChars="200"/>
              <w:rPr>
                <w:rFonts w:hint="eastAsia" w:ascii="仿宋" w:hAnsi="仿宋" w:eastAsia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zh-CN"/>
              </w:rPr>
              <w:t>甲  方（盖章）</w:t>
            </w:r>
          </w:p>
        </w:tc>
        <w:tc>
          <w:tcPr>
            <w:tcW w:w="4213" w:type="dxa"/>
            <w:noWrap w:val="0"/>
            <w:vAlign w:val="top"/>
          </w:tcPr>
          <w:p w14:paraId="1C57ED58">
            <w:pPr>
              <w:autoSpaceDE w:val="0"/>
              <w:autoSpaceDN w:val="0"/>
              <w:adjustRightInd w:val="0"/>
              <w:snapToGrid w:val="0"/>
              <w:spacing w:line="600" w:lineRule="exact"/>
              <w:ind w:firstLine="480" w:firstLineChars="200"/>
              <w:rPr>
                <w:rFonts w:hint="eastAsia" w:ascii="仿宋" w:hAnsi="仿宋" w:eastAsia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zh-CN"/>
              </w:rPr>
              <w:t>乙  方（盖章）</w:t>
            </w:r>
          </w:p>
        </w:tc>
      </w:tr>
      <w:tr w14:paraId="68AF1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4335" w:type="dxa"/>
            <w:noWrap w:val="0"/>
            <w:vAlign w:val="top"/>
          </w:tcPr>
          <w:p w14:paraId="32F97FCC">
            <w:pPr>
              <w:autoSpaceDE w:val="0"/>
              <w:autoSpaceDN w:val="0"/>
              <w:adjustRightInd w:val="0"/>
              <w:snapToGrid w:val="0"/>
              <w:spacing w:line="600" w:lineRule="exact"/>
              <w:ind w:firstLine="480" w:firstLineChars="200"/>
              <w:rPr>
                <w:rFonts w:hint="eastAsia" w:ascii="仿宋" w:hAnsi="仿宋" w:eastAsia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zh-CN"/>
              </w:rPr>
              <w:t xml:space="preserve">地址： </w:t>
            </w:r>
          </w:p>
        </w:tc>
        <w:tc>
          <w:tcPr>
            <w:tcW w:w="4213" w:type="dxa"/>
            <w:noWrap w:val="0"/>
            <w:vAlign w:val="top"/>
          </w:tcPr>
          <w:p w14:paraId="546CDF06">
            <w:pPr>
              <w:autoSpaceDE w:val="0"/>
              <w:autoSpaceDN w:val="0"/>
              <w:adjustRightInd w:val="0"/>
              <w:snapToGrid w:val="0"/>
              <w:spacing w:line="600" w:lineRule="exact"/>
              <w:ind w:firstLine="480" w:firstLineChars="200"/>
              <w:rPr>
                <w:rFonts w:hint="eastAsia" w:ascii="仿宋" w:hAnsi="仿宋" w:eastAsia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zh-CN"/>
              </w:rPr>
              <w:t>地址：</w:t>
            </w:r>
          </w:p>
        </w:tc>
      </w:tr>
      <w:tr w14:paraId="7D638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4335" w:type="dxa"/>
            <w:noWrap w:val="0"/>
            <w:vAlign w:val="top"/>
          </w:tcPr>
          <w:p w14:paraId="19446074">
            <w:pPr>
              <w:autoSpaceDE w:val="0"/>
              <w:autoSpaceDN w:val="0"/>
              <w:adjustRightInd w:val="0"/>
              <w:snapToGrid w:val="0"/>
              <w:spacing w:line="600" w:lineRule="exact"/>
              <w:ind w:firstLine="480" w:firstLineChars="200"/>
              <w:rPr>
                <w:rFonts w:hint="eastAsia" w:ascii="仿宋" w:hAnsi="仿宋" w:eastAsia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zh-CN"/>
              </w:rPr>
              <w:t>邮编：</w:t>
            </w:r>
          </w:p>
        </w:tc>
        <w:tc>
          <w:tcPr>
            <w:tcW w:w="4213" w:type="dxa"/>
            <w:noWrap w:val="0"/>
            <w:vAlign w:val="top"/>
          </w:tcPr>
          <w:p w14:paraId="4DBFDEDC">
            <w:pPr>
              <w:autoSpaceDE w:val="0"/>
              <w:autoSpaceDN w:val="0"/>
              <w:adjustRightInd w:val="0"/>
              <w:snapToGrid w:val="0"/>
              <w:spacing w:line="600" w:lineRule="exact"/>
              <w:ind w:firstLine="480" w:firstLineChars="200"/>
              <w:rPr>
                <w:rFonts w:hint="eastAsia" w:ascii="仿宋" w:hAnsi="仿宋" w:eastAsia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zh-CN"/>
              </w:rPr>
              <w:t>邮编：</w:t>
            </w:r>
          </w:p>
        </w:tc>
      </w:tr>
      <w:tr w14:paraId="35021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335" w:type="dxa"/>
            <w:noWrap w:val="0"/>
            <w:vAlign w:val="top"/>
          </w:tcPr>
          <w:p w14:paraId="01041609">
            <w:pPr>
              <w:autoSpaceDE w:val="0"/>
              <w:autoSpaceDN w:val="0"/>
              <w:adjustRightInd w:val="0"/>
              <w:snapToGrid w:val="0"/>
              <w:spacing w:line="600" w:lineRule="exact"/>
              <w:ind w:firstLine="480" w:firstLineChars="200"/>
              <w:rPr>
                <w:rFonts w:hint="eastAsia" w:ascii="仿宋" w:hAnsi="仿宋" w:eastAsia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zh-CN"/>
              </w:rPr>
              <w:t xml:space="preserve">法定代表人： </w:t>
            </w:r>
          </w:p>
        </w:tc>
        <w:tc>
          <w:tcPr>
            <w:tcW w:w="4213" w:type="dxa"/>
            <w:noWrap w:val="0"/>
            <w:vAlign w:val="top"/>
          </w:tcPr>
          <w:p w14:paraId="6CDC222A">
            <w:pPr>
              <w:autoSpaceDE w:val="0"/>
              <w:autoSpaceDN w:val="0"/>
              <w:adjustRightInd w:val="0"/>
              <w:snapToGrid w:val="0"/>
              <w:spacing w:line="600" w:lineRule="exact"/>
              <w:ind w:firstLine="480" w:firstLineChars="200"/>
              <w:rPr>
                <w:rFonts w:hint="eastAsia" w:ascii="仿宋" w:hAnsi="仿宋" w:eastAsia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zh-CN"/>
              </w:rPr>
              <w:t>法定代表人：</w:t>
            </w:r>
          </w:p>
        </w:tc>
      </w:tr>
      <w:tr w14:paraId="5180D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4335" w:type="dxa"/>
            <w:noWrap w:val="0"/>
            <w:vAlign w:val="top"/>
          </w:tcPr>
          <w:p w14:paraId="037BF407">
            <w:pPr>
              <w:autoSpaceDE w:val="0"/>
              <w:autoSpaceDN w:val="0"/>
              <w:adjustRightInd w:val="0"/>
              <w:snapToGrid w:val="0"/>
              <w:spacing w:line="600" w:lineRule="exact"/>
              <w:ind w:firstLine="480" w:firstLineChars="200"/>
              <w:rPr>
                <w:rFonts w:hint="eastAsia" w:ascii="仿宋" w:hAnsi="仿宋" w:eastAsia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zh-CN"/>
              </w:rPr>
              <w:t>被授权人：（签字）</w:t>
            </w:r>
          </w:p>
        </w:tc>
        <w:tc>
          <w:tcPr>
            <w:tcW w:w="4213" w:type="dxa"/>
            <w:noWrap w:val="0"/>
            <w:vAlign w:val="top"/>
          </w:tcPr>
          <w:p w14:paraId="04D867AF">
            <w:pPr>
              <w:autoSpaceDE w:val="0"/>
              <w:autoSpaceDN w:val="0"/>
              <w:adjustRightInd w:val="0"/>
              <w:snapToGrid w:val="0"/>
              <w:spacing w:line="600" w:lineRule="exact"/>
              <w:ind w:firstLine="480" w:firstLineChars="200"/>
              <w:rPr>
                <w:rFonts w:hint="eastAsia" w:ascii="仿宋" w:hAnsi="仿宋" w:eastAsia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zh-CN"/>
              </w:rPr>
              <w:t>被授权人：（签字）</w:t>
            </w:r>
          </w:p>
        </w:tc>
      </w:tr>
      <w:tr w14:paraId="6EC38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4335" w:type="dxa"/>
            <w:noWrap w:val="0"/>
            <w:vAlign w:val="top"/>
          </w:tcPr>
          <w:p w14:paraId="4568961F">
            <w:pPr>
              <w:autoSpaceDE w:val="0"/>
              <w:autoSpaceDN w:val="0"/>
              <w:adjustRightInd w:val="0"/>
              <w:snapToGrid w:val="0"/>
              <w:spacing w:line="600" w:lineRule="exact"/>
              <w:ind w:firstLine="480" w:firstLineChars="200"/>
              <w:rPr>
                <w:rFonts w:hint="eastAsia" w:ascii="仿宋" w:hAnsi="仿宋" w:eastAsia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zh-CN"/>
              </w:rPr>
              <w:t>电话：</w:t>
            </w:r>
          </w:p>
        </w:tc>
        <w:tc>
          <w:tcPr>
            <w:tcW w:w="4213" w:type="dxa"/>
            <w:noWrap w:val="0"/>
            <w:vAlign w:val="top"/>
          </w:tcPr>
          <w:p w14:paraId="49D1C86D">
            <w:pPr>
              <w:autoSpaceDE w:val="0"/>
              <w:autoSpaceDN w:val="0"/>
              <w:adjustRightInd w:val="0"/>
              <w:snapToGrid w:val="0"/>
              <w:spacing w:line="600" w:lineRule="exact"/>
              <w:ind w:firstLine="480" w:firstLineChars="200"/>
              <w:rPr>
                <w:rFonts w:hint="eastAsia" w:ascii="仿宋" w:hAnsi="仿宋" w:eastAsia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zh-CN"/>
              </w:rPr>
              <w:t>电话：</w:t>
            </w:r>
          </w:p>
        </w:tc>
      </w:tr>
      <w:tr w14:paraId="31A28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4335" w:type="dxa"/>
            <w:noWrap w:val="0"/>
            <w:vAlign w:val="top"/>
          </w:tcPr>
          <w:p w14:paraId="1996797F">
            <w:pPr>
              <w:autoSpaceDE w:val="0"/>
              <w:autoSpaceDN w:val="0"/>
              <w:adjustRightInd w:val="0"/>
              <w:snapToGrid w:val="0"/>
              <w:spacing w:line="600" w:lineRule="exact"/>
              <w:ind w:firstLine="480" w:firstLineChars="200"/>
              <w:rPr>
                <w:rFonts w:hint="eastAsia" w:ascii="仿宋" w:hAnsi="仿宋" w:eastAsia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4213" w:type="dxa"/>
            <w:noWrap w:val="0"/>
            <w:vAlign w:val="top"/>
          </w:tcPr>
          <w:p w14:paraId="6FF571FA">
            <w:pPr>
              <w:autoSpaceDE w:val="0"/>
              <w:autoSpaceDN w:val="0"/>
              <w:adjustRightInd w:val="0"/>
              <w:snapToGrid w:val="0"/>
              <w:spacing w:line="600" w:lineRule="exact"/>
              <w:ind w:firstLine="480" w:firstLineChars="200"/>
              <w:rPr>
                <w:rFonts w:hint="eastAsia" w:ascii="仿宋" w:hAnsi="仿宋" w:eastAsia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zh-CN"/>
              </w:rPr>
              <w:t>开户银行：</w:t>
            </w:r>
          </w:p>
        </w:tc>
      </w:tr>
      <w:tr w14:paraId="78B12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335" w:type="dxa"/>
            <w:noWrap w:val="0"/>
            <w:vAlign w:val="top"/>
          </w:tcPr>
          <w:p w14:paraId="1B70137A">
            <w:pPr>
              <w:autoSpaceDE w:val="0"/>
              <w:autoSpaceDN w:val="0"/>
              <w:adjustRightInd w:val="0"/>
              <w:snapToGrid w:val="0"/>
              <w:spacing w:line="600" w:lineRule="exact"/>
              <w:ind w:firstLine="480" w:firstLineChars="200"/>
              <w:rPr>
                <w:rFonts w:hint="eastAsia" w:ascii="仿宋" w:hAnsi="仿宋" w:eastAsia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4213" w:type="dxa"/>
            <w:noWrap w:val="0"/>
            <w:vAlign w:val="top"/>
          </w:tcPr>
          <w:p w14:paraId="502B8B80">
            <w:pPr>
              <w:autoSpaceDE w:val="0"/>
              <w:autoSpaceDN w:val="0"/>
              <w:adjustRightInd w:val="0"/>
              <w:snapToGrid w:val="0"/>
              <w:spacing w:line="600" w:lineRule="exact"/>
              <w:ind w:firstLine="480" w:firstLineChars="200"/>
              <w:rPr>
                <w:rFonts w:hint="eastAsia" w:ascii="仿宋" w:hAnsi="仿宋" w:eastAsia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zh-CN"/>
              </w:rPr>
              <w:t>账号：</w:t>
            </w:r>
          </w:p>
        </w:tc>
      </w:tr>
      <w:tr w14:paraId="6A1E0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4335" w:type="dxa"/>
            <w:noWrap w:val="0"/>
            <w:vAlign w:val="top"/>
          </w:tcPr>
          <w:p w14:paraId="5F30A994">
            <w:pPr>
              <w:autoSpaceDE w:val="0"/>
              <w:autoSpaceDN w:val="0"/>
              <w:adjustRightInd w:val="0"/>
              <w:snapToGrid w:val="0"/>
              <w:spacing w:line="600" w:lineRule="exact"/>
              <w:ind w:firstLine="480" w:firstLineChars="200"/>
              <w:rPr>
                <w:rFonts w:hint="eastAsia" w:ascii="仿宋" w:hAnsi="仿宋" w:eastAsia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zh-CN"/>
              </w:rPr>
              <w:t>日期：   年   月   日</w:t>
            </w:r>
          </w:p>
        </w:tc>
        <w:tc>
          <w:tcPr>
            <w:tcW w:w="4213" w:type="dxa"/>
            <w:noWrap w:val="0"/>
            <w:vAlign w:val="top"/>
          </w:tcPr>
          <w:p w14:paraId="5E681A94">
            <w:pPr>
              <w:autoSpaceDE w:val="0"/>
              <w:autoSpaceDN w:val="0"/>
              <w:adjustRightInd w:val="0"/>
              <w:snapToGrid w:val="0"/>
              <w:spacing w:line="600" w:lineRule="exact"/>
              <w:ind w:firstLine="480" w:firstLineChars="200"/>
              <w:rPr>
                <w:rFonts w:hint="eastAsia" w:ascii="仿宋" w:hAnsi="仿宋" w:eastAsia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zh-CN"/>
              </w:rPr>
              <w:t>日期：   年   月   日</w:t>
            </w:r>
          </w:p>
        </w:tc>
      </w:tr>
    </w:tbl>
    <w:p w14:paraId="49D3F25E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/>
          <w:b/>
          <w:bCs/>
          <w:color w:val="000000"/>
          <w:sz w:val="24"/>
          <w:szCs w:val="24"/>
          <w:lang w:val="zh-CN"/>
        </w:rPr>
      </w:pPr>
    </w:p>
    <w:p w14:paraId="54EB8DB2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/>
          <w:b/>
          <w:bCs/>
          <w:color w:val="000000"/>
          <w:sz w:val="24"/>
          <w:szCs w:val="24"/>
          <w:lang w:val="zh-CN"/>
        </w:rPr>
      </w:pPr>
    </w:p>
    <w:p w14:paraId="18AEC0AB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/>
          <w:b/>
          <w:bCs/>
          <w:color w:val="000000"/>
          <w:sz w:val="24"/>
          <w:szCs w:val="24"/>
          <w:lang w:val="zh-CN"/>
        </w:rPr>
      </w:pPr>
    </w:p>
    <w:p w14:paraId="61044EC5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/>
          <w:b/>
          <w:bCs/>
          <w:color w:val="000000"/>
          <w:sz w:val="24"/>
          <w:szCs w:val="24"/>
          <w:lang w:val="zh-CN"/>
        </w:rPr>
      </w:pPr>
    </w:p>
    <w:p w14:paraId="19DF9AE9">
      <w:pPr>
        <w:autoSpaceDE w:val="0"/>
        <w:autoSpaceDN w:val="0"/>
        <w:adjustRightInd w:val="0"/>
        <w:snapToGrid w:val="0"/>
        <w:spacing w:line="360" w:lineRule="auto"/>
        <w:ind w:firstLine="2891" w:firstLineChars="1200"/>
        <w:rPr>
          <w:rFonts w:hint="eastAsia" w:ascii="仿宋" w:hAnsi="仿宋" w:eastAsia="仿宋"/>
          <w:b/>
          <w:bCs/>
          <w:color w:val="000000"/>
          <w:sz w:val="24"/>
          <w:szCs w:val="24"/>
          <w:lang w:val="zh-CN"/>
        </w:rPr>
      </w:pPr>
    </w:p>
    <w:p w14:paraId="58640B1C">
      <w:pPr>
        <w:autoSpaceDE w:val="0"/>
        <w:autoSpaceDN w:val="0"/>
        <w:adjustRightInd w:val="0"/>
        <w:snapToGrid w:val="0"/>
        <w:spacing w:line="360" w:lineRule="auto"/>
        <w:ind w:firstLine="2891" w:firstLineChars="1200"/>
        <w:rPr>
          <w:rFonts w:hint="eastAsia" w:ascii="仿宋" w:hAnsi="仿宋" w:eastAsia="仿宋"/>
          <w:b/>
          <w:bCs/>
          <w:color w:val="000000"/>
          <w:sz w:val="24"/>
          <w:szCs w:val="24"/>
          <w:lang w:val="zh-CN"/>
        </w:rPr>
      </w:pPr>
    </w:p>
    <w:p w14:paraId="3C434B3C">
      <w:pPr>
        <w:autoSpaceDE w:val="0"/>
        <w:autoSpaceDN w:val="0"/>
        <w:adjustRightInd w:val="0"/>
        <w:snapToGrid w:val="0"/>
        <w:spacing w:line="360" w:lineRule="auto"/>
        <w:ind w:firstLine="2891" w:firstLineChars="1200"/>
        <w:rPr>
          <w:rFonts w:hint="eastAsia" w:ascii="仿宋" w:hAnsi="仿宋" w:eastAsia="仿宋"/>
          <w:b/>
          <w:bCs/>
          <w:color w:val="000000"/>
          <w:sz w:val="24"/>
          <w:szCs w:val="24"/>
          <w:lang w:val="zh-CN"/>
        </w:rPr>
      </w:pPr>
    </w:p>
    <w:p w14:paraId="15D514EE">
      <w:pPr>
        <w:autoSpaceDE w:val="0"/>
        <w:autoSpaceDN w:val="0"/>
        <w:adjustRightInd w:val="0"/>
        <w:snapToGrid w:val="0"/>
        <w:spacing w:line="360" w:lineRule="auto"/>
        <w:ind w:firstLine="2891" w:firstLineChars="1200"/>
        <w:rPr>
          <w:rFonts w:hint="eastAsia" w:ascii="仿宋" w:hAnsi="仿宋" w:eastAsia="仿宋"/>
          <w:b/>
          <w:bCs/>
          <w:color w:val="000000"/>
          <w:sz w:val="24"/>
          <w:szCs w:val="24"/>
          <w:lang w:val="zh-CN"/>
        </w:rPr>
      </w:pPr>
    </w:p>
    <w:p w14:paraId="025808BB">
      <w:pPr>
        <w:autoSpaceDE w:val="0"/>
        <w:autoSpaceDN w:val="0"/>
        <w:adjustRightInd w:val="0"/>
        <w:snapToGrid w:val="0"/>
        <w:spacing w:line="360" w:lineRule="auto"/>
        <w:ind w:firstLine="2891" w:firstLineChars="1200"/>
        <w:rPr>
          <w:rFonts w:hint="eastAsia" w:ascii="仿宋" w:hAnsi="仿宋" w:eastAsia="仿宋"/>
          <w:b/>
          <w:bCs/>
          <w:color w:val="000000"/>
          <w:sz w:val="24"/>
          <w:szCs w:val="24"/>
          <w:lang w:val="zh-CN"/>
        </w:rPr>
      </w:pPr>
    </w:p>
    <w:p w14:paraId="3430F65D">
      <w:pPr>
        <w:autoSpaceDE w:val="0"/>
        <w:autoSpaceDN w:val="0"/>
        <w:adjustRightInd w:val="0"/>
        <w:snapToGrid w:val="0"/>
        <w:spacing w:line="360" w:lineRule="auto"/>
        <w:ind w:firstLine="2891" w:firstLineChars="1200"/>
        <w:rPr>
          <w:rFonts w:hint="eastAsia" w:ascii="仿宋" w:hAnsi="仿宋" w:eastAsia="仿宋"/>
          <w:b/>
          <w:bCs/>
          <w:color w:val="000000"/>
          <w:sz w:val="24"/>
          <w:szCs w:val="24"/>
          <w:lang w:val="zh-CN"/>
        </w:rPr>
      </w:pPr>
    </w:p>
    <w:p w14:paraId="055DAC68">
      <w:pPr>
        <w:autoSpaceDE w:val="0"/>
        <w:autoSpaceDN w:val="0"/>
        <w:adjustRightInd w:val="0"/>
        <w:snapToGrid w:val="0"/>
        <w:spacing w:line="360" w:lineRule="auto"/>
        <w:ind w:firstLine="2891" w:firstLineChars="1200"/>
        <w:rPr>
          <w:rFonts w:hint="eastAsia" w:ascii="仿宋" w:hAnsi="仿宋" w:eastAsia="仿宋"/>
          <w:b/>
          <w:bCs/>
          <w:color w:val="000000"/>
          <w:sz w:val="24"/>
          <w:szCs w:val="24"/>
          <w:lang w:val="zh-CN"/>
        </w:rPr>
      </w:pPr>
    </w:p>
    <w:p w14:paraId="4450EF7D">
      <w:pPr>
        <w:autoSpaceDE w:val="0"/>
        <w:autoSpaceDN w:val="0"/>
        <w:adjustRightInd w:val="0"/>
        <w:snapToGrid w:val="0"/>
        <w:spacing w:line="360" w:lineRule="auto"/>
        <w:ind w:firstLine="2891" w:firstLineChars="1200"/>
        <w:rPr>
          <w:rFonts w:hint="eastAsia" w:ascii="仿宋" w:hAnsi="仿宋" w:eastAsia="仿宋"/>
          <w:b/>
          <w:bCs/>
          <w:color w:val="000000"/>
          <w:sz w:val="24"/>
          <w:szCs w:val="24"/>
          <w:lang w:val="zh-CN"/>
        </w:rPr>
      </w:pPr>
    </w:p>
    <w:p w14:paraId="112CE218">
      <w:pPr>
        <w:autoSpaceDE w:val="0"/>
        <w:autoSpaceDN w:val="0"/>
        <w:adjustRightInd w:val="0"/>
        <w:snapToGrid w:val="0"/>
        <w:spacing w:line="360" w:lineRule="auto"/>
        <w:ind w:firstLine="2891" w:firstLineChars="1200"/>
        <w:rPr>
          <w:rFonts w:hint="eastAsia" w:ascii="仿宋" w:hAnsi="仿宋" w:eastAsia="仿宋"/>
          <w:b/>
          <w:bCs/>
          <w:color w:val="000000"/>
          <w:sz w:val="24"/>
          <w:szCs w:val="24"/>
          <w:lang w:val="zh-CN"/>
        </w:rPr>
      </w:pPr>
    </w:p>
    <w:p w14:paraId="02B6B96F">
      <w:r>
        <w:rPr>
          <w:rFonts w:hint="eastAsia"/>
        </w:rPr>
        <w:t xml:space="preserve">          </w:t>
      </w:r>
    </w:p>
    <w:sectPr>
      <w:footerReference r:id="rId3" w:type="default"/>
      <w:pgSz w:w="11906" w:h="16838"/>
      <w:pgMar w:top="1440" w:right="1474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47085A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EC7D43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EC7D43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5MDZiN2ZhZWNjMzRhZDhiZjJjNzNmZDhhN2E2MWMifQ=="/>
  </w:docVars>
  <w:rsids>
    <w:rsidRoot w:val="45D7193D"/>
    <w:rsid w:val="04ED3AB3"/>
    <w:rsid w:val="05114316"/>
    <w:rsid w:val="0D1F48B9"/>
    <w:rsid w:val="0FF756C0"/>
    <w:rsid w:val="14E4515F"/>
    <w:rsid w:val="2A9F1DCA"/>
    <w:rsid w:val="2AD555D9"/>
    <w:rsid w:val="3A564FBC"/>
    <w:rsid w:val="3E82048A"/>
    <w:rsid w:val="42DC297D"/>
    <w:rsid w:val="45D7193D"/>
    <w:rsid w:val="4B9300D7"/>
    <w:rsid w:val="55A15E56"/>
    <w:rsid w:val="585B6917"/>
    <w:rsid w:val="59C66CA7"/>
    <w:rsid w:val="5B7A1069"/>
    <w:rsid w:val="76316579"/>
    <w:rsid w:val="7DF8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tabs>
        <w:tab w:val="left" w:pos="420"/>
      </w:tabs>
      <w:jc w:val="both"/>
    </w:pPr>
    <w:rPr>
      <w:rFonts w:ascii="Times New Roman" w:hAnsi="Times New Roman" w:eastAsia="宋体" w:cs="Times New Roman"/>
      <w:kern w:val="2"/>
      <w:sz w:val="30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jc w:val="center"/>
      <w:outlineLvl w:val="0"/>
    </w:pPr>
    <w:rPr>
      <w:rFonts w:ascii="黑体" w:eastAsia="黑体"/>
      <w:sz w:val="28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  <w:tab w:val="clear" w:pos="420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  <w:tab w:val="clear" w:pos="420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4003</Words>
  <Characters>4089</Characters>
  <Lines>0</Lines>
  <Paragraphs>0</Paragraphs>
  <TotalTime>10</TotalTime>
  <ScaleCrop>false</ScaleCrop>
  <LinksUpToDate>false</LinksUpToDate>
  <CharactersWithSpaces>4364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2021-06-04T05:01:00Z</dcterms:created>
  <dc:creator>紫萱草</dc:creator>
  <cp:lastModifiedBy>dell</cp:lastModifiedBy>
  <cp:lastPrinted>2022-11-28T03:24:00Z</cp:lastPrinted>
  <dcterms:modified xsi:type="dcterms:W3CDTF">2025-06-05T07:10:52Z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F70893D001EF476E810F9CFFAB6AC58F_13</vt:lpwstr>
  </property>
  <property fmtid="{D5CDD505-2E9C-101B-9397-08002B2CF9AE}" pid="4" name="KSOTemplateDocerSaveRecord">
    <vt:lpwstr>eyJoZGlkIjoiMTdkNGVhZGI5ZDEwNWQxNTk3N2M0Y2RjY2ViNzIwYTkifQ==</vt:lpwstr>
  </property>
</Properties>
</file>