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版本号：ZCSP-渭南市-2025-0037720250603001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2025年市体育中心安保保洁服务项目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ZCSP-渭南市-2025-00377</w:t>
      </w:r>
      <w:r>
        <w:br/>
      </w:r>
      <w:r>
        <w:br/>
      </w:r>
      <w:r>
        <w:br/>
      </w:r>
    </w:p>
    <w:p>
      <w:pPr>
        <w:pStyle w:val="null3"/>
        <w:jc w:val="center"/>
        <w:outlineLvl w:val="2"/>
      </w:pPr>
      <w:r>
        <w:rPr>
          <w:rFonts w:ascii="仿宋_GB2312" w:hAnsi="仿宋_GB2312" w:cs="仿宋_GB2312" w:eastAsia="仿宋_GB2312"/>
          <w:sz w:val="28"/>
          <w:b/>
        </w:rPr>
        <w:t>渭南市体育中心</w:t>
      </w:r>
    </w:p>
    <w:p>
      <w:pPr>
        <w:pStyle w:val="null3"/>
        <w:jc w:val="center"/>
        <w:outlineLvl w:val="2"/>
      </w:pPr>
      <w:r>
        <w:rPr>
          <w:rFonts w:ascii="仿宋_GB2312" w:hAnsi="仿宋_GB2312" w:cs="仿宋_GB2312" w:eastAsia="仿宋_GB2312"/>
          <w:sz w:val="28"/>
          <w:b/>
        </w:rPr>
        <w:t>渭南市政府采购中心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渭南市政府采购中心</w:t>
      </w:r>
      <w:r>
        <w:rPr>
          <w:rFonts w:ascii="仿宋_GB2312" w:hAnsi="仿宋_GB2312" w:cs="仿宋_GB2312" w:eastAsia="仿宋_GB2312"/>
        </w:rPr>
        <w:t>（以下简称“代理机构”）受</w:t>
      </w:r>
      <w:r>
        <w:rPr>
          <w:rFonts w:ascii="仿宋_GB2312" w:hAnsi="仿宋_GB2312" w:cs="仿宋_GB2312" w:eastAsia="仿宋_GB2312"/>
        </w:rPr>
        <w:t>渭南市体育中心</w:t>
      </w:r>
      <w:r>
        <w:rPr>
          <w:rFonts w:ascii="仿宋_GB2312" w:hAnsi="仿宋_GB2312" w:cs="仿宋_GB2312" w:eastAsia="仿宋_GB2312"/>
        </w:rPr>
        <w:t>委托，拟对</w:t>
      </w:r>
      <w:r>
        <w:rPr>
          <w:rFonts w:ascii="仿宋_GB2312" w:hAnsi="仿宋_GB2312" w:cs="仿宋_GB2312" w:eastAsia="仿宋_GB2312"/>
        </w:rPr>
        <w:t>2025年市体育中心安保保洁服务项目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ZCSP-渭南市-2025-00377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2025年市体育中心安保保洁服务项目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通过安保保洁服务，确保中心园区一场两馆环境干净整洁，安全有序。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采购包1（安保保洁服务）：属于专门面向小微企业采购。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供应商须提供合法注册的法人或其他组织的营业执照等证明文件，自然人须提供的身份证明文件；：供应商需在项目电子化交易系统中按要求上传合法注册的法人或其他组织的营业执照等证明文件，自然人上传身份证明，并进行电子签章。</w:t>
      </w:r>
    </w:p>
    <w:p>
      <w:pPr>
        <w:pStyle w:val="null3"/>
      </w:pPr>
      <w:r>
        <w:rPr>
          <w:rFonts w:ascii="仿宋_GB2312" w:hAnsi="仿宋_GB2312" w:cs="仿宋_GB2312" w:eastAsia="仿宋_GB2312"/>
        </w:rPr>
        <w:t>2、供应商应授权合法的人员参加磋商全过程：：法定代表人参加的，须出具法定代表人身份证明，并与营业执照上信息一致；法定代表人授权代表参加的，须出具法定代表人授权书及授权代表身份证；供应商需在项目电子化交易系统中按要求上传法定代表人身份证明或法定代表人授权书及授权代表身份证证明文件，并进行电子签章。</w:t>
      </w:r>
    </w:p>
    <w:p>
      <w:pPr>
        <w:pStyle w:val="null3"/>
      </w:pPr>
      <w:r>
        <w:rPr>
          <w:rFonts w:ascii="仿宋_GB2312" w:hAnsi="仿宋_GB2312" w:cs="仿宋_GB2312" w:eastAsia="仿宋_GB2312"/>
        </w:rPr>
        <w:t>3、税收缴纳证明：提供提交响应文件截止之日前一年内任意一个月的依法缴纳税收的相关凭据（时间以税款所属日期为准，增值税、企业所得税至少提供一种），依法免税或无须缴纳税收的供应商，应提供相应证明文件；供应商需在项目电子化交易系统中按要求上传，并进行电子签章。</w:t>
      </w:r>
    </w:p>
    <w:p>
      <w:pPr>
        <w:pStyle w:val="null3"/>
      </w:pPr>
      <w:r>
        <w:rPr>
          <w:rFonts w:ascii="仿宋_GB2312" w:hAnsi="仿宋_GB2312" w:cs="仿宋_GB2312" w:eastAsia="仿宋_GB2312"/>
        </w:rPr>
        <w:t>4、社会保障资金缴纳证明：提供提交响应文件截止之日前一年内任意一个月的已缴纳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5、无重大违法记录书面声明：供应商需在项目电子化交易系统中按要求上传《供应商无重大违法记录书面声明函》，并进行电子签章。</w:t>
      </w:r>
    </w:p>
    <w:p>
      <w:pPr>
        <w:pStyle w:val="null3"/>
      </w:pPr>
      <w:r>
        <w:rPr>
          <w:rFonts w:ascii="仿宋_GB2312" w:hAnsi="仿宋_GB2312" w:cs="仿宋_GB2312" w:eastAsia="仿宋_GB2312"/>
        </w:rPr>
        <w:t>6、财务报告或资信证明：供应商须提供具有财务审计资质单位出具的2024年度财务报告或开标前六个月内其基本账户银行出具的资信证明。供应商需在项目电子化交易系统中按要求上传，并进行电子签章。</w:t>
      </w:r>
    </w:p>
    <w:p>
      <w:pPr>
        <w:pStyle w:val="null3"/>
      </w:pPr>
      <w:r>
        <w:rPr>
          <w:rFonts w:ascii="仿宋_GB2312" w:hAnsi="仿宋_GB2312" w:cs="仿宋_GB2312" w:eastAsia="仿宋_GB2312"/>
        </w:rPr>
        <w:t>7、信用记录： 供应商需在项目电子化交易系统中按要求上传《供应商信用记录书面声明函》，并进行电子签章。</w:t>
      </w:r>
    </w:p>
    <w:p>
      <w:pPr>
        <w:pStyle w:val="null3"/>
      </w:pPr>
      <w:r>
        <w:rPr>
          <w:rFonts w:ascii="仿宋_GB2312" w:hAnsi="仿宋_GB2312" w:cs="仿宋_GB2312" w:eastAsia="仿宋_GB2312"/>
        </w:rPr>
        <w:t>8、非联合体投标声明：本项目不接受联合体投标；供应商需在项目电子化交易系统中按要求上传《非联合体投标声明》，并进行电子签章。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渭南市体育中心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渭南市乐天大街与渭清路十字西北角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渭南市体育中心经办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18700331334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渭南市政府采购中心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陕西省渭南市临渭区朝阳大街中段中银大厦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09132100082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渭南市体育中心</w:t>
      </w:r>
      <w:r>
        <w:rPr>
          <w:rFonts w:ascii="仿宋_GB2312" w:hAnsi="仿宋_GB2312" w:cs="仿宋_GB2312" w:eastAsia="仿宋_GB2312"/>
        </w:rPr>
        <w:t>和</w:t>
      </w:r>
      <w:r>
        <w:rPr>
          <w:rFonts w:ascii="仿宋_GB2312" w:hAnsi="仿宋_GB2312" w:cs="仿宋_GB2312" w:eastAsia="仿宋_GB2312"/>
        </w:rPr>
        <w:t>渭南市政府采购中心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渭南市体育中心</w:t>
      </w:r>
      <w:r>
        <w:rPr>
          <w:rFonts w:ascii="仿宋_GB2312" w:hAnsi="仿宋_GB2312" w:cs="仿宋_GB2312" w:eastAsia="仿宋_GB2312"/>
        </w:rPr>
        <w:t>负责解释。除上述磋商文件内容，其他内容由</w:t>
      </w:r>
      <w:r>
        <w:rPr>
          <w:rFonts w:ascii="仿宋_GB2312" w:hAnsi="仿宋_GB2312" w:cs="仿宋_GB2312" w:eastAsia="仿宋_GB2312"/>
        </w:rPr>
        <w:t>渭南市政府采购中心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渭南市体育中心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渭南市政府采购中心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1.保洁具体要求 1.1保洁服务商应有完善的现场监管机制、相关的管理制度、不同岗位工作流程、操作规程及管理处罚措施。 1.2保洁工作时间： 每天应上午8:00前和下午14:00前分别完成两次普扫,保洁应按时清扫服务，保洁应按时清扫服务，严格执行一日两扫，全天保洁制度，每月定期组织两次大扫除。节假日安排保洁值班，严格按照甲方环境卫生量化考核标准执行。 1.3下班后及时关闭电器、用电设备、空调、新风开关、自来水、热水阀门。 2.安保具体要求 2.1实行全天安保制度，协助甲方做好园区的防火、防盗、防破坏等工作；做好对甲方区域内的进出人员、车辆的登记工作；做好甲方园区机动车、非机动车停车秩序维护工作：完成甲方交派的其他工作。节假日需安排有安保值班。严格按照甲方安保量化考核标准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联系人：杨老师</w:t>
      </w:r>
    </w:p>
    <w:p>
      <w:pPr>
        <w:pStyle w:val="null3"/>
      </w:pPr>
      <w:r>
        <w:rPr>
          <w:rFonts w:ascii="仿宋_GB2312" w:hAnsi="仿宋_GB2312" w:cs="仿宋_GB2312" w:eastAsia="仿宋_GB2312"/>
        </w:rPr>
        <w:t>联系电话：0913-3035712</w:t>
      </w:r>
    </w:p>
    <w:p>
      <w:pPr>
        <w:pStyle w:val="null3"/>
      </w:pPr>
      <w:r>
        <w:rPr>
          <w:rFonts w:ascii="仿宋_GB2312" w:hAnsi="仿宋_GB2312" w:cs="仿宋_GB2312" w:eastAsia="仿宋_GB2312"/>
        </w:rPr>
        <w:t>地址：渭南市体育中心</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2025年渭南市体育中心安保保洁服务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910,000.00</w:t>
      </w:r>
    </w:p>
    <w:p>
      <w:pPr>
        <w:pStyle w:val="null3"/>
      </w:pPr>
      <w:r>
        <w:rPr>
          <w:rFonts w:ascii="仿宋_GB2312" w:hAnsi="仿宋_GB2312" w:cs="仿宋_GB2312" w:eastAsia="仿宋_GB2312"/>
        </w:rPr>
        <w:t>采购包最高限价（元）: 910,000.00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2025年市体育中心安保保洁服务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标的名称：2025年市体育中心安保保洁服务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00"/>
              <w:jc w:val="both"/>
            </w:pPr>
            <w:r>
              <w:rPr>
                <w:rFonts w:ascii="仿宋_GB2312" w:hAnsi="仿宋_GB2312" w:cs="仿宋_GB2312" w:eastAsia="仿宋_GB2312"/>
                <w:sz w:val="30"/>
              </w:rPr>
              <w:t>1．保洁具体要求</w:t>
            </w:r>
          </w:p>
          <w:p>
            <w:pPr>
              <w:pStyle w:val="null3"/>
              <w:ind w:firstLine="600"/>
              <w:jc w:val="both"/>
            </w:pPr>
            <w:r>
              <w:rPr>
                <w:rFonts w:ascii="仿宋_GB2312" w:hAnsi="仿宋_GB2312" w:cs="仿宋_GB2312" w:eastAsia="仿宋_GB2312"/>
                <w:sz w:val="30"/>
              </w:rPr>
              <w:t>1.1保洁服务商应有完善的现场监管机制、相关的管理制度、不同岗位工作流程、操作规程及管理处罚措施。</w:t>
            </w:r>
          </w:p>
          <w:p>
            <w:pPr>
              <w:pStyle w:val="null3"/>
              <w:ind w:firstLine="600"/>
              <w:jc w:val="both"/>
            </w:pPr>
            <w:r>
              <w:rPr>
                <w:rFonts w:ascii="仿宋_GB2312" w:hAnsi="仿宋_GB2312" w:cs="仿宋_GB2312" w:eastAsia="仿宋_GB2312"/>
                <w:sz w:val="30"/>
              </w:rPr>
              <w:t>1.2现场需配备足量的符合国家要求、安全可靠的保洁工具（毛巾、拖把、扫把、簸箕、水桶、铁锨、铲雪板等日常保洁工具）。</w:t>
            </w:r>
          </w:p>
          <w:p>
            <w:pPr>
              <w:pStyle w:val="null3"/>
              <w:ind w:firstLine="600"/>
              <w:jc w:val="both"/>
            </w:pPr>
            <w:r>
              <w:rPr>
                <w:rFonts w:ascii="仿宋_GB2312" w:hAnsi="仿宋_GB2312" w:cs="仿宋_GB2312" w:eastAsia="仿宋_GB2312"/>
                <w:sz w:val="30"/>
              </w:rPr>
              <w:t>1.3人员要求：人数不得少于24人（游泳馆7、8月份需额外增加2人）,保洁员平均年龄在60周岁以内。</w:t>
            </w:r>
          </w:p>
          <w:p>
            <w:pPr>
              <w:pStyle w:val="null3"/>
              <w:ind w:firstLine="600"/>
              <w:jc w:val="both"/>
            </w:pPr>
            <w:r>
              <w:rPr>
                <w:rFonts w:ascii="仿宋_GB2312" w:hAnsi="仿宋_GB2312" w:cs="仿宋_GB2312" w:eastAsia="仿宋_GB2312"/>
                <w:sz w:val="30"/>
              </w:rPr>
              <w:t>1.4中标公司应按</w:t>
            </w:r>
            <w:r>
              <w:rPr>
                <w:rFonts w:ascii="仿宋_GB2312" w:hAnsi="仿宋_GB2312" w:cs="仿宋_GB2312" w:eastAsia="仿宋_GB2312"/>
                <w:sz w:val="30"/>
              </w:rPr>
              <w:t>《</w:t>
            </w:r>
            <w:r>
              <w:rPr>
                <w:rFonts w:ascii="仿宋_GB2312" w:hAnsi="仿宋_GB2312" w:cs="仿宋_GB2312" w:eastAsia="仿宋_GB2312"/>
                <w:sz w:val="30"/>
              </w:rPr>
              <w:t>劳动法</w:t>
            </w:r>
            <w:r>
              <w:rPr>
                <w:rFonts w:ascii="仿宋_GB2312" w:hAnsi="仿宋_GB2312" w:cs="仿宋_GB2312" w:eastAsia="仿宋_GB2312"/>
                <w:sz w:val="30"/>
              </w:rPr>
              <w:t>》</w:t>
            </w:r>
            <w:r>
              <w:rPr>
                <w:rFonts w:ascii="仿宋_GB2312" w:hAnsi="仿宋_GB2312" w:cs="仿宋_GB2312" w:eastAsia="仿宋_GB2312"/>
                <w:sz w:val="30"/>
              </w:rPr>
              <w:t>相关规定</w:t>
            </w:r>
            <w:r>
              <w:rPr>
                <w:rFonts w:ascii="仿宋_GB2312" w:hAnsi="仿宋_GB2312" w:cs="仿宋_GB2312" w:eastAsia="仿宋_GB2312"/>
                <w:sz w:val="30"/>
              </w:rPr>
              <w:t>给保洁人员购买意外伤害保险。</w:t>
            </w:r>
          </w:p>
          <w:p>
            <w:pPr>
              <w:pStyle w:val="null3"/>
              <w:ind w:firstLine="600"/>
              <w:jc w:val="both"/>
            </w:pPr>
            <w:r>
              <w:rPr>
                <w:rFonts w:ascii="仿宋_GB2312" w:hAnsi="仿宋_GB2312" w:cs="仿宋_GB2312" w:eastAsia="仿宋_GB2312"/>
                <w:sz w:val="30"/>
              </w:rPr>
              <w:t>1.5保洁工作时间：</w:t>
            </w:r>
          </w:p>
          <w:p>
            <w:pPr>
              <w:pStyle w:val="null3"/>
              <w:ind w:firstLine="600"/>
              <w:jc w:val="both"/>
            </w:pPr>
            <w:r>
              <w:rPr>
                <w:rFonts w:ascii="仿宋_GB2312" w:hAnsi="仿宋_GB2312" w:cs="仿宋_GB2312" w:eastAsia="仿宋_GB2312"/>
                <w:sz w:val="30"/>
              </w:rPr>
              <w:t>每天应上午</w:t>
            </w:r>
            <w:r>
              <w:rPr>
                <w:rFonts w:ascii="仿宋_GB2312" w:hAnsi="仿宋_GB2312" w:cs="仿宋_GB2312" w:eastAsia="仿宋_GB2312"/>
                <w:sz w:val="30"/>
              </w:rPr>
              <w:t>8:00前和下午14:00前分别完成两次普扫，保洁应按时清扫服务，保洁应按时清扫服务，严格执行一日两扫，全天保洁制度，每月定期组织两次大扫除。节假日安排保洁值班，严格按照甲方环境卫生量化考核标准执行。</w:t>
            </w:r>
          </w:p>
          <w:p>
            <w:pPr>
              <w:pStyle w:val="null3"/>
              <w:ind w:firstLine="600"/>
              <w:jc w:val="both"/>
            </w:pPr>
            <w:r>
              <w:rPr>
                <w:rFonts w:ascii="仿宋_GB2312" w:hAnsi="仿宋_GB2312" w:cs="仿宋_GB2312" w:eastAsia="仿宋_GB2312"/>
                <w:sz w:val="30"/>
              </w:rPr>
              <w:t>1.6下班后及时关闭电器、用电设备、空调、新风开关、自来水、热水阀门。</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保洁区域</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人数</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备注</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体育馆内</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3</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体育馆外围</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2</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游泳馆内</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4</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游泳馆外</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3</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游泳馆旺季增加</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2</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7月8月</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体育馆西大厅</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2</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体育馆东大厅</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2</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客服中心</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体育场外围</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5</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合计</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24人</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30"/>
              </w:rPr>
              <w:t>2.</w:t>
            </w:r>
            <w:r>
              <w:rPr>
                <w:rFonts w:ascii="仿宋_GB2312" w:hAnsi="仿宋_GB2312" w:cs="仿宋_GB2312" w:eastAsia="仿宋_GB2312"/>
                <w:sz w:val="30"/>
              </w:rPr>
              <w:t>安保</w:t>
            </w:r>
            <w:r>
              <w:rPr>
                <w:rFonts w:ascii="仿宋_GB2312" w:hAnsi="仿宋_GB2312" w:cs="仿宋_GB2312" w:eastAsia="仿宋_GB2312"/>
                <w:sz w:val="30"/>
              </w:rPr>
              <w:t>具体要求</w:t>
            </w:r>
          </w:p>
          <w:p>
            <w:pPr>
              <w:pStyle w:val="null3"/>
              <w:ind w:firstLine="600"/>
              <w:jc w:val="both"/>
            </w:pPr>
            <w:r>
              <w:rPr>
                <w:rFonts w:ascii="仿宋_GB2312" w:hAnsi="仿宋_GB2312" w:cs="仿宋_GB2312" w:eastAsia="仿宋_GB2312"/>
                <w:sz w:val="30"/>
              </w:rPr>
              <w:t>2.1所有安保人员必须由甲方统筹安排管理，甲方有权处罚辞退安保人员，乙方不得干预甲方对安保人员的管理安排。</w:t>
            </w:r>
          </w:p>
          <w:p>
            <w:pPr>
              <w:pStyle w:val="null3"/>
              <w:ind w:firstLine="600"/>
              <w:jc w:val="both"/>
            </w:pPr>
            <w:r>
              <w:rPr>
                <w:rFonts w:ascii="仿宋_GB2312" w:hAnsi="仿宋_GB2312" w:cs="仿宋_GB2312" w:eastAsia="仿宋_GB2312"/>
                <w:sz w:val="30"/>
              </w:rPr>
              <w:t>2</w:t>
            </w:r>
            <w:r>
              <w:rPr>
                <w:rFonts w:ascii="仿宋_GB2312" w:hAnsi="仿宋_GB2312" w:cs="仿宋_GB2312" w:eastAsia="仿宋_GB2312"/>
                <w:sz w:val="30"/>
              </w:rPr>
              <w:t>.</w:t>
            </w:r>
            <w:r>
              <w:rPr>
                <w:rFonts w:ascii="仿宋_GB2312" w:hAnsi="仿宋_GB2312" w:cs="仿宋_GB2312" w:eastAsia="仿宋_GB2312"/>
                <w:sz w:val="30"/>
              </w:rPr>
              <w:t>2实行全天安保制度，协助甲方做好园区的防火、防盗、防破坏等工作；做好对甲方区域内的进出人员、车辆的登记工作；做好甲方园区机动车、非机动车停车秩序维护工作：完成甲方交派的其他工作。</w:t>
            </w:r>
            <w:r>
              <w:rPr>
                <w:rFonts w:ascii="仿宋_GB2312" w:hAnsi="仿宋_GB2312" w:cs="仿宋_GB2312" w:eastAsia="仿宋_GB2312"/>
                <w:sz w:val="30"/>
              </w:rPr>
              <w:t>节假日</w:t>
            </w:r>
            <w:r>
              <w:rPr>
                <w:rFonts w:ascii="仿宋_GB2312" w:hAnsi="仿宋_GB2312" w:cs="仿宋_GB2312" w:eastAsia="仿宋_GB2312"/>
                <w:sz w:val="30"/>
              </w:rPr>
              <w:t>需</w:t>
            </w:r>
            <w:r>
              <w:rPr>
                <w:rFonts w:ascii="仿宋_GB2312" w:hAnsi="仿宋_GB2312" w:cs="仿宋_GB2312" w:eastAsia="仿宋_GB2312"/>
                <w:sz w:val="30"/>
              </w:rPr>
              <w:t>安排</w:t>
            </w:r>
            <w:r>
              <w:rPr>
                <w:rFonts w:ascii="仿宋_GB2312" w:hAnsi="仿宋_GB2312" w:cs="仿宋_GB2312" w:eastAsia="仿宋_GB2312"/>
                <w:sz w:val="30"/>
              </w:rPr>
              <w:t>有安保</w:t>
            </w:r>
            <w:r>
              <w:rPr>
                <w:rFonts w:ascii="仿宋_GB2312" w:hAnsi="仿宋_GB2312" w:cs="仿宋_GB2312" w:eastAsia="仿宋_GB2312"/>
                <w:sz w:val="30"/>
              </w:rPr>
              <w:t>值班</w:t>
            </w:r>
            <w:r>
              <w:rPr>
                <w:rFonts w:ascii="仿宋_GB2312" w:hAnsi="仿宋_GB2312" w:cs="仿宋_GB2312" w:eastAsia="仿宋_GB2312"/>
                <w:sz w:val="30"/>
              </w:rPr>
              <w:t>。</w:t>
            </w:r>
            <w:r>
              <w:rPr>
                <w:rFonts w:ascii="仿宋_GB2312" w:hAnsi="仿宋_GB2312" w:cs="仿宋_GB2312" w:eastAsia="仿宋_GB2312"/>
                <w:sz w:val="30"/>
              </w:rPr>
              <w:t>严格按照甲方</w:t>
            </w:r>
            <w:r>
              <w:rPr>
                <w:rFonts w:ascii="仿宋_GB2312" w:hAnsi="仿宋_GB2312" w:cs="仿宋_GB2312" w:eastAsia="仿宋_GB2312"/>
                <w:sz w:val="30"/>
              </w:rPr>
              <w:t>安保</w:t>
            </w:r>
            <w:r>
              <w:rPr>
                <w:rFonts w:ascii="仿宋_GB2312" w:hAnsi="仿宋_GB2312" w:cs="仿宋_GB2312" w:eastAsia="仿宋_GB2312"/>
                <w:sz w:val="30"/>
              </w:rPr>
              <w:t>量化考核标准执行。</w:t>
            </w:r>
          </w:p>
          <w:p>
            <w:pPr>
              <w:pStyle w:val="null3"/>
              <w:ind w:firstLine="600"/>
              <w:jc w:val="both"/>
            </w:pPr>
            <w:r>
              <w:rPr>
                <w:rFonts w:ascii="仿宋_GB2312" w:hAnsi="仿宋_GB2312" w:cs="仿宋_GB2312" w:eastAsia="仿宋_GB2312"/>
                <w:sz w:val="30"/>
              </w:rPr>
              <w:t>安保</w:t>
            </w:r>
            <w:r>
              <w:rPr>
                <w:rFonts w:ascii="仿宋_GB2312" w:hAnsi="仿宋_GB2312" w:cs="仿宋_GB2312" w:eastAsia="仿宋_GB2312"/>
                <w:sz w:val="30"/>
              </w:rPr>
              <w:t>服务商应有完善的现场监管机制、相关的管理制度、不同岗位工作流程、操作规程及管理处罚措施。</w:t>
            </w:r>
          </w:p>
          <w:p>
            <w:pPr>
              <w:pStyle w:val="null3"/>
              <w:ind w:firstLine="600"/>
              <w:jc w:val="both"/>
            </w:pPr>
            <w:r>
              <w:rPr>
                <w:rFonts w:ascii="仿宋_GB2312" w:hAnsi="仿宋_GB2312" w:cs="仿宋_GB2312" w:eastAsia="仿宋_GB2312"/>
                <w:sz w:val="30"/>
              </w:rPr>
              <w:t>2</w:t>
            </w:r>
            <w:r>
              <w:rPr>
                <w:rFonts w:ascii="仿宋_GB2312" w:hAnsi="仿宋_GB2312" w:cs="仿宋_GB2312" w:eastAsia="仿宋_GB2312"/>
                <w:sz w:val="30"/>
              </w:rPr>
              <w:t>.</w:t>
            </w:r>
            <w:r>
              <w:rPr>
                <w:rFonts w:ascii="仿宋_GB2312" w:hAnsi="仿宋_GB2312" w:cs="仿宋_GB2312" w:eastAsia="仿宋_GB2312"/>
                <w:sz w:val="30"/>
              </w:rPr>
              <w:t>3</w:t>
            </w:r>
            <w:r>
              <w:rPr>
                <w:rFonts w:ascii="仿宋_GB2312" w:hAnsi="仿宋_GB2312" w:cs="仿宋_GB2312" w:eastAsia="仿宋_GB2312"/>
                <w:sz w:val="30"/>
              </w:rPr>
              <w:t>现场需配备足量的符合国家要求、安全可靠的</w:t>
            </w:r>
            <w:r>
              <w:rPr>
                <w:rFonts w:ascii="仿宋_GB2312" w:hAnsi="仿宋_GB2312" w:cs="仿宋_GB2312" w:eastAsia="仿宋_GB2312"/>
                <w:sz w:val="30"/>
              </w:rPr>
              <w:t>安保</w:t>
            </w:r>
            <w:r>
              <w:rPr>
                <w:rFonts w:ascii="仿宋_GB2312" w:hAnsi="仿宋_GB2312" w:cs="仿宋_GB2312" w:eastAsia="仿宋_GB2312"/>
                <w:sz w:val="30"/>
              </w:rPr>
              <w:t>工具（</w:t>
            </w:r>
            <w:r>
              <w:rPr>
                <w:rFonts w:ascii="仿宋_GB2312" w:hAnsi="仿宋_GB2312" w:cs="仿宋_GB2312" w:eastAsia="仿宋_GB2312"/>
                <w:sz w:val="30"/>
              </w:rPr>
              <w:t>报警装置、警用短棍，警用电筒，钢叉长，抓捕器，辣椒水，防刺背心，防割手套，灭火器，防爆帽，防爆盾牌，武装皮带，保安服，资料柜，办公桌，监控显示器录像，一键报警装置，各项制度牌，监控摄像头，</w:t>
            </w:r>
            <w:r>
              <w:rPr>
                <w:rFonts w:ascii="仿宋_GB2312" w:hAnsi="仿宋_GB2312" w:cs="仿宋_GB2312" w:eastAsia="仿宋_GB2312"/>
                <w:sz w:val="30"/>
              </w:rPr>
              <w:t>等</w:t>
            </w:r>
            <w:r>
              <w:rPr>
                <w:rFonts w:ascii="仿宋_GB2312" w:hAnsi="仿宋_GB2312" w:cs="仿宋_GB2312" w:eastAsia="仿宋_GB2312"/>
                <w:sz w:val="30"/>
              </w:rPr>
              <w:t>安保</w:t>
            </w:r>
            <w:r>
              <w:rPr>
                <w:rFonts w:ascii="仿宋_GB2312" w:hAnsi="仿宋_GB2312" w:cs="仿宋_GB2312" w:eastAsia="仿宋_GB2312"/>
                <w:sz w:val="30"/>
              </w:rPr>
              <w:t>工具）。</w:t>
            </w:r>
          </w:p>
          <w:p>
            <w:pPr>
              <w:pStyle w:val="null3"/>
              <w:ind w:firstLine="602"/>
              <w:jc w:val="both"/>
            </w:pPr>
            <w:r>
              <w:rPr>
                <w:rFonts w:ascii="仿宋_GB2312" w:hAnsi="仿宋_GB2312" w:cs="仿宋_GB2312" w:eastAsia="仿宋_GB2312"/>
                <w:sz w:val="30"/>
              </w:rPr>
              <w:t>2</w:t>
            </w:r>
            <w:r>
              <w:rPr>
                <w:rFonts w:ascii="仿宋_GB2312" w:hAnsi="仿宋_GB2312" w:cs="仿宋_GB2312" w:eastAsia="仿宋_GB2312"/>
                <w:sz w:val="30"/>
              </w:rPr>
              <w:t>.</w:t>
            </w:r>
            <w:r>
              <w:rPr>
                <w:rFonts w:ascii="仿宋_GB2312" w:hAnsi="仿宋_GB2312" w:cs="仿宋_GB2312" w:eastAsia="仿宋_GB2312"/>
                <w:sz w:val="30"/>
              </w:rPr>
              <w:t>4根据甲方要求，乙方向甲方提供  10 名安保人员，且10名安保人员必须交由甲方全权管理。安保安人员要求：年龄55周岁以下，身高1.70米以上。初中以上文化程度，五官端正，身体健康，政审合格，责任心强；具备国家承认保安职业资格证书或其他相关证明，具备处置突发事件能力</w:t>
            </w:r>
            <w:r>
              <w:rPr>
                <w:rFonts w:ascii="仿宋_GB2312" w:hAnsi="仿宋_GB2312" w:cs="仿宋_GB2312" w:eastAsia="仿宋_GB2312"/>
                <w:sz w:val="28"/>
              </w:rPr>
              <w:t>。</w:t>
            </w:r>
          </w:p>
          <w:p>
            <w:pPr>
              <w:pStyle w:val="null3"/>
              <w:ind w:firstLine="602"/>
              <w:jc w:val="both"/>
            </w:pPr>
            <w:r>
              <w:rPr>
                <w:rFonts w:ascii="仿宋_GB2312" w:hAnsi="仿宋_GB2312" w:cs="仿宋_GB2312" w:eastAsia="仿宋_GB2312"/>
                <w:sz w:val="30"/>
              </w:rPr>
              <w:t>2</w:t>
            </w:r>
            <w:r>
              <w:rPr>
                <w:rFonts w:ascii="仿宋_GB2312" w:hAnsi="仿宋_GB2312" w:cs="仿宋_GB2312" w:eastAsia="仿宋_GB2312"/>
                <w:sz w:val="30"/>
              </w:rPr>
              <w:t>.</w:t>
            </w:r>
            <w:r>
              <w:rPr>
                <w:rFonts w:ascii="仿宋_GB2312" w:hAnsi="仿宋_GB2312" w:cs="仿宋_GB2312" w:eastAsia="仿宋_GB2312"/>
                <w:sz w:val="30"/>
              </w:rPr>
              <w:t>5</w:t>
            </w:r>
            <w:r>
              <w:rPr>
                <w:rFonts w:ascii="仿宋_GB2312" w:hAnsi="仿宋_GB2312" w:cs="仿宋_GB2312" w:eastAsia="仿宋_GB2312"/>
                <w:sz w:val="30"/>
              </w:rPr>
              <w:t>中标公司应按</w:t>
            </w:r>
            <w:r>
              <w:rPr>
                <w:rFonts w:ascii="仿宋_GB2312" w:hAnsi="仿宋_GB2312" w:cs="仿宋_GB2312" w:eastAsia="仿宋_GB2312"/>
                <w:sz w:val="30"/>
              </w:rPr>
              <w:t>《</w:t>
            </w:r>
            <w:r>
              <w:rPr>
                <w:rFonts w:ascii="仿宋_GB2312" w:hAnsi="仿宋_GB2312" w:cs="仿宋_GB2312" w:eastAsia="仿宋_GB2312"/>
                <w:sz w:val="30"/>
              </w:rPr>
              <w:t>劳动法</w:t>
            </w:r>
            <w:r>
              <w:rPr>
                <w:rFonts w:ascii="仿宋_GB2312" w:hAnsi="仿宋_GB2312" w:cs="仿宋_GB2312" w:eastAsia="仿宋_GB2312"/>
                <w:sz w:val="30"/>
              </w:rPr>
              <w:t>》</w:t>
            </w:r>
            <w:r>
              <w:rPr>
                <w:rFonts w:ascii="仿宋_GB2312" w:hAnsi="仿宋_GB2312" w:cs="仿宋_GB2312" w:eastAsia="仿宋_GB2312"/>
                <w:sz w:val="30"/>
              </w:rPr>
              <w:t>相关规定</w:t>
            </w:r>
            <w:r>
              <w:rPr>
                <w:rFonts w:ascii="仿宋_GB2312" w:hAnsi="仿宋_GB2312" w:cs="仿宋_GB2312" w:eastAsia="仿宋_GB2312"/>
                <w:sz w:val="30"/>
              </w:rPr>
              <w:t>给</w:t>
            </w:r>
            <w:r>
              <w:rPr>
                <w:rFonts w:ascii="仿宋_GB2312" w:hAnsi="仿宋_GB2312" w:cs="仿宋_GB2312" w:eastAsia="仿宋_GB2312"/>
                <w:sz w:val="30"/>
              </w:rPr>
              <w:t>安保</w:t>
            </w:r>
            <w:r>
              <w:rPr>
                <w:rFonts w:ascii="仿宋_GB2312" w:hAnsi="仿宋_GB2312" w:cs="仿宋_GB2312" w:eastAsia="仿宋_GB2312"/>
                <w:sz w:val="30"/>
              </w:rPr>
              <w:t>人员购买意外伤害保险。</w:t>
            </w:r>
            <w:r>
              <w:rPr>
                <w:rFonts w:ascii="仿宋_GB2312" w:hAnsi="仿宋_GB2312" w:cs="仿宋_GB2312" w:eastAsia="仿宋_GB2312"/>
                <w:sz w:val="30"/>
              </w:rPr>
              <w:t>乙方向甲方派驻的安保人员应满足甲方岗位要求：南门岗、巡逻岗、东大厅门岗实行</w:t>
            </w:r>
            <w:r>
              <w:rPr>
                <w:rFonts w:ascii="仿宋_GB2312" w:hAnsi="仿宋_GB2312" w:cs="仿宋_GB2312" w:eastAsia="仿宋_GB2312"/>
                <w:sz w:val="30"/>
              </w:rPr>
              <w:t>8小时三班倒24小时执勤；体育场B口早7：30-12：00午14：00-20：00执勤。</w:t>
            </w:r>
          </w:p>
          <w:p>
            <w:pPr>
              <w:pStyle w:val="null3"/>
              <w:ind w:firstLine="602"/>
              <w:jc w:val="both"/>
            </w:pPr>
            <w:r>
              <w:rPr>
                <w:rFonts w:ascii="仿宋_GB2312" w:hAnsi="仿宋_GB2312" w:cs="仿宋_GB2312" w:eastAsia="仿宋_GB2312"/>
                <w:sz w:val="30"/>
              </w:rPr>
              <w:t>具体服务项目包括：</w:t>
            </w:r>
          </w:p>
          <w:p>
            <w:pPr>
              <w:pStyle w:val="null3"/>
              <w:ind w:firstLine="602"/>
              <w:jc w:val="both"/>
            </w:pPr>
            <w:r>
              <w:rPr>
                <w:rFonts w:ascii="仿宋_GB2312" w:hAnsi="仿宋_GB2312" w:cs="仿宋_GB2312" w:eastAsia="仿宋_GB2312"/>
                <w:sz w:val="30"/>
              </w:rPr>
              <w:t>（</w:t>
            </w:r>
            <w:r>
              <w:rPr>
                <w:rFonts w:ascii="仿宋_GB2312" w:hAnsi="仿宋_GB2312" w:cs="仿宋_GB2312" w:eastAsia="仿宋_GB2312"/>
                <w:sz w:val="30"/>
              </w:rPr>
              <w:t>1）南岗亭：负责日常外来进出车辆的统计，负责停车场车辆停放的秩序。</w:t>
            </w:r>
          </w:p>
          <w:p>
            <w:pPr>
              <w:pStyle w:val="null3"/>
              <w:ind w:firstLine="602"/>
              <w:jc w:val="both"/>
            </w:pPr>
            <w:r>
              <w:rPr>
                <w:rFonts w:ascii="仿宋_GB2312" w:hAnsi="仿宋_GB2312" w:cs="仿宋_GB2312" w:eastAsia="仿宋_GB2312"/>
                <w:sz w:val="30"/>
              </w:rPr>
              <w:t>（</w:t>
            </w:r>
            <w:r>
              <w:rPr>
                <w:rFonts w:ascii="仿宋_GB2312" w:hAnsi="仿宋_GB2312" w:cs="仿宋_GB2312" w:eastAsia="仿宋_GB2312"/>
                <w:sz w:val="30"/>
              </w:rPr>
              <w:t>2）东大厅：</w:t>
            </w:r>
            <w:r>
              <w:rPr>
                <w:rFonts w:ascii="仿宋_GB2312" w:hAnsi="仿宋_GB2312" w:cs="仿宋_GB2312" w:eastAsia="仿宋_GB2312"/>
                <w:sz w:val="30"/>
              </w:rPr>
              <w:t>负责外来人员的出入登记，维护大厅前车辆正常停放秩序。</w:t>
            </w:r>
          </w:p>
          <w:p>
            <w:pPr>
              <w:pStyle w:val="null3"/>
              <w:ind w:firstLine="602"/>
              <w:jc w:val="both"/>
            </w:pPr>
            <w:r>
              <w:rPr>
                <w:rFonts w:ascii="仿宋_GB2312" w:hAnsi="仿宋_GB2312" w:cs="仿宋_GB2312" w:eastAsia="仿宋_GB2312"/>
                <w:sz w:val="30"/>
              </w:rPr>
              <w:t>（</w:t>
            </w:r>
            <w:r>
              <w:rPr>
                <w:rFonts w:ascii="仿宋_GB2312" w:hAnsi="仿宋_GB2312" w:cs="仿宋_GB2312" w:eastAsia="仿宋_GB2312"/>
                <w:sz w:val="30"/>
              </w:rPr>
              <w:t>3）体育场B口：</w:t>
            </w:r>
            <w:r>
              <w:rPr>
                <w:rFonts w:ascii="仿宋_GB2312" w:hAnsi="仿宋_GB2312" w:cs="仿宋_GB2312" w:eastAsia="仿宋_GB2312"/>
                <w:sz w:val="30"/>
              </w:rPr>
              <w:t>负责外来人员的出入登记，维护大厅前车辆正常停放秩序。</w:t>
            </w:r>
          </w:p>
          <w:p>
            <w:pPr>
              <w:pStyle w:val="null3"/>
              <w:ind w:firstLine="600"/>
              <w:jc w:val="both"/>
            </w:pPr>
            <w:r>
              <w:rPr>
                <w:rFonts w:ascii="仿宋_GB2312" w:hAnsi="仿宋_GB2312" w:cs="仿宋_GB2312" w:eastAsia="仿宋_GB2312"/>
                <w:sz w:val="30"/>
              </w:rPr>
              <w:t>（</w:t>
            </w:r>
            <w:r>
              <w:rPr>
                <w:rFonts w:ascii="仿宋_GB2312" w:hAnsi="仿宋_GB2312" w:cs="仿宋_GB2312" w:eastAsia="仿宋_GB2312"/>
                <w:sz w:val="30"/>
              </w:rPr>
              <w:t>4）巡逻岗：负责园区的秩序维护和治安巡查，控制园区内的治安情况，及时发现并制止各种不安全因素。巡逻岗</w:t>
            </w:r>
            <w:r>
              <w:rPr>
                <w:rFonts w:ascii="仿宋_GB2312" w:hAnsi="仿宋_GB2312" w:cs="仿宋_GB2312" w:eastAsia="仿宋_GB2312"/>
                <w:sz w:val="30"/>
              </w:rPr>
              <w:t>保安</w:t>
            </w:r>
            <w:r>
              <w:rPr>
                <w:rFonts w:ascii="仿宋_GB2312" w:hAnsi="仿宋_GB2312" w:cs="仿宋_GB2312" w:eastAsia="仿宋_GB2312"/>
                <w:sz w:val="30"/>
              </w:rPr>
              <w:t>应按时</w:t>
            </w:r>
            <w:r>
              <w:rPr>
                <w:rFonts w:ascii="仿宋_GB2312" w:hAnsi="仿宋_GB2312" w:cs="仿宋_GB2312" w:eastAsia="仿宋_GB2312"/>
                <w:sz w:val="30"/>
              </w:rPr>
              <w:t>巡逻</w:t>
            </w:r>
            <w:r>
              <w:rPr>
                <w:rFonts w:ascii="仿宋_GB2312" w:hAnsi="仿宋_GB2312" w:cs="仿宋_GB2312" w:eastAsia="仿宋_GB2312"/>
                <w:sz w:val="30"/>
              </w:rPr>
              <w:t>，严格执行</w:t>
            </w:r>
            <w:r>
              <w:rPr>
                <w:rFonts w:ascii="仿宋_GB2312" w:hAnsi="仿宋_GB2312" w:cs="仿宋_GB2312" w:eastAsia="仿宋_GB2312"/>
                <w:sz w:val="30"/>
              </w:rPr>
              <w:t>30分钟巡查一次。</w:t>
            </w:r>
            <w:r>
              <w:rPr>
                <w:rFonts w:ascii="仿宋_GB2312" w:hAnsi="仿宋_GB2312" w:cs="仿宋_GB2312" w:eastAsia="仿宋_GB2312"/>
                <w:sz w:val="30"/>
              </w:rPr>
              <w:t>每月定期组织两次</w:t>
            </w:r>
            <w:r>
              <w:rPr>
                <w:rFonts w:ascii="仿宋_GB2312" w:hAnsi="仿宋_GB2312" w:cs="仿宋_GB2312" w:eastAsia="仿宋_GB2312"/>
                <w:sz w:val="30"/>
              </w:rPr>
              <w:t>隐患排查</w:t>
            </w:r>
            <w:r>
              <w:rPr>
                <w:rFonts w:ascii="仿宋_GB2312" w:hAnsi="仿宋_GB2312" w:cs="仿宋_GB2312" w:eastAsia="仿宋_GB2312"/>
                <w:sz w:val="30"/>
              </w:rPr>
              <w:t>。</w:t>
            </w:r>
          </w:p>
          <w:p>
            <w:pPr>
              <w:pStyle w:val="null3"/>
              <w:ind w:firstLine="600"/>
              <w:jc w:val="both"/>
            </w:pPr>
            <w:r>
              <w:rPr>
                <w:rFonts w:ascii="仿宋_GB2312" w:hAnsi="仿宋_GB2312" w:cs="仿宋_GB2312" w:eastAsia="仿宋_GB2312"/>
                <w:sz w:val="30"/>
              </w:rPr>
              <w:t>（</w:t>
            </w:r>
            <w:r>
              <w:rPr>
                <w:rFonts w:ascii="仿宋_GB2312" w:hAnsi="仿宋_GB2312" w:cs="仿宋_GB2312" w:eastAsia="仿宋_GB2312"/>
                <w:sz w:val="30"/>
              </w:rPr>
              <w:t>5）赛事安保：甲方区域范围内各项赛事活动的安全保卫工作如需由乙方派人员进行安保执勤等费用需另行结算。</w:t>
            </w:r>
          </w:p>
          <w:p>
            <w:pPr>
              <w:pStyle w:val="null3"/>
              <w:ind w:firstLine="602"/>
              <w:jc w:val="both"/>
            </w:pPr>
            <w:r>
              <w:rPr>
                <w:rFonts w:ascii="仿宋_GB2312" w:hAnsi="仿宋_GB2312" w:cs="仿宋_GB2312" w:eastAsia="仿宋_GB2312"/>
                <w:sz w:val="30"/>
              </w:rPr>
              <w:t>（</w:t>
            </w:r>
            <w:r>
              <w:rPr>
                <w:rFonts w:ascii="仿宋_GB2312" w:hAnsi="仿宋_GB2312" w:cs="仿宋_GB2312" w:eastAsia="仿宋_GB2312"/>
                <w:sz w:val="30"/>
              </w:rPr>
              <w:t>6）如遇特殊情况，甲、乙双方可协商解决，产生的费用需附清单及资料另行结算。</w:t>
            </w:r>
          </w:p>
          <w:p>
            <w:pPr>
              <w:pStyle w:val="null3"/>
              <w:ind w:firstLine="600"/>
              <w:jc w:val="both"/>
            </w:pPr>
            <w:r>
              <w:rPr>
                <w:rFonts w:ascii="仿宋_GB2312" w:hAnsi="仿宋_GB2312" w:cs="仿宋_GB2312" w:eastAsia="仿宋_GB2312"/>
                <w:sz w:val="30"/>
              </w:rPr>
              <w:t>2</w:t>
            </w:r>
            <w:r>
              <w:rPr>
                <w:rFonts w:ascii="仿宋_GB2312" w:hAnsi="仿宋_GB2312" w:cs="仿宋_GB2312" w:eastAsia="仿宋_GB2312"/>
                <w:sz w:val="30"/>
              </w:rPr>
              <w:t>.</w:t>
            </w:r>
            <w:r>
              <w:rPr>
                <w:rFonts w:ascii="仿宋_GB2312" w:hAnsi="仿宋_GB2312" w:cs="仿宋_GB2312" w:eastAsia="仿宋_GB2312"/>
                <w:sz w:val="30"/>
              </w:rPr>
              <w:t>6</w:t>
            </w:r>
            <w:r>
              <w:rPr>
                <w:rFonts w:ascii="仿宋_GB2312" w:hAnsi="仿宋_GB2312" w:cs="仿宋_GB2312" w:eastAsia="仿宋_GB2312"/>
                <w:sz w:val="30"/>
              </w:rPr>
              <w:t>下班后及时关闭电器、用电设备、空调、新风开关、自来水、热水阀门</w:t>
            </w:r>
            <w:r>
              <w:rPr>
                <w:rFonts w:ascii="仿宋_GB2312" w:hAnsi="仿宋_GB2312" w:cs="仿宋_GB2312" w:eastAsia="仿宋_GB2312"/>
                <w:sz w:val="30"/>
              </w:rPr>
              <w:t>等</w:t>
            </w:r>
            <w:r>
              <w:rPr>
                <w:rFonts w:ascii="仿宋_GB2312" w:hAnsi="仿宋_GB2312" w:cs="仿宋_GB2312" w:eastAsia="仿宋_GB2312"/>
                <w:sz w:val="30"/>
              </w:rPr>
              <w:t>。</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安保区域</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人数</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备注</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南岗亭</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3</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8小时</w:t>
                  </w:r>
                  <w:r>
                    <w:rPr>
                      <w:rFonts w:ascii="仿宋_GB2312" w:hAnsi="仿宋_GB2312" w:cs="仿宋_GB2312" w:eastAsia="仿宋_GB2312"/>
                      <w:sz w:val="30"/>
                    </w:rPr>
                    <w:t>三班倒</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体育场</w:t>
                  </w:r>
                  <w:r>
                    <w:rPr>
                      <w:rFonts w:ascii="仿宋_GB2312" w:hAnsi="仿宋_GB2312" w:cs="仿宋_GB2312" w:eastAsia="仿宋_GB2312"/>
                      <w:sz w:val="30"/>
                    </w:rPr>
                    <w:t>B口</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7：30-12：00</w:t>
                  </w:r>
                </w:p>
                <w:p>
                  <w:pPr>
                    <w:pStyle w:val="null3"/>
                    <w:jc w:val="center"/>
                  </w:pPr>
                  <w:r>
                    <w:rPr>
                      <w:rFonts w:ascii="仿宋_GB2312" w:hAnsi="仿宋_GB2312" w:cs="仿宋_GB2312" w:eastAsia="仿宋_GB2312"/>
                      <w:sz w:val="30"/>
                    </w:rPr>
                    <w:t>14：00-20:00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东大厅机关</w:t>
                  </w:r>
                  <w:r>
                    <w:rPr>
                      <w:rFonts w:ascii="仿宋_GB2312" w:hAnsi="仿宋_GB2312" w:cs="仿宋_GB2312" w:eastAsia="仿宋_GB2312"/>
                      <w:sz w:val="30"/>
                    </w:rPr>
                    <w:t>1楼</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3</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8小时三班倒</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园区巡查</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3</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8小时</w:t>
                  </w:r>
                  <w:r>
                    <w:rPr>
                      <w:rFonts w:ascii="仿宋_GB2312" w:hAnsi="仿宋_GB2312" w:cs="仿宋_GB2312" w:eastAsia="仿宋_GB2312"/>
                      <w:sz w:val="30"/>
                    </w:rPr>
                    <w:t>三班倒</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合计</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rPr>
                    <w:t>10人</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详见磋商文件第二章供应商须知相关内容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渭南市体育中心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详见第二章供应商须知相关内容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乙方提供的服务达不到合同约定标准，甲方有权要求乙方限期整改，整改后仍达不到约定服务标准的，甲方有权解除合同，如造成经济损失的，乙方应予以赔偿。 甲方行为违约导致乙方未能完成服务内容，乙方有权要求甲方在一定期限内解决，逾期未解决造成乙方经济损失的，应予以赔偿。</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书面声明.docx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小微企业采购，投标人应为小型企业、微型企业或监狱企业或残疾人福利性单位。投标人为小型企业的，提供《小型企业声明函》，投标人为监狱企业的，应提供监狱企业的证明文件；投标人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须提供合法注册的法人或其他组织的营业执照等证明文件，自然人须提供的身份证明文件；：供应商需在项目电子化交易系统中按要求上传合法注册的法人或其他组织的营业执照等证明文件，自然人上传身份证明，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参加的，须出具法定代表人身份证明，并与营业执照上信息一致；法定代表人授权代表参加的，须出具法定代表人授权书及授权代表身份证；供应商需在项目电子化交易系统中按要求上传法定代表人身份证明或法定代表人授权书及授权代表身份证证明文件，并进行电子签章。</w:t>
            </w:r>
          </w:p>
        </w:tc>
        <w:tc>
          <w:tcPr>
            <w:tcW w:type="dxa" w:w="1661"/>
          </w:tcPr>
          <w:p>
            <w:pPr>
              <w:pStyle w:val="null3"/>
            </w:pPr>
            <w:r>
              <w:rPr>
                <w:rFonts w:ascii="仿宋_GB2312" w:hAnsi="仿宋_GB2312" w:cs="仿宋_GB2312" w:eastAsia="仿宋_GB2312"/>
              </w:rPr>
              <w:t>法定代表人身份证明、法定代表人授权委托书.docx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提交响应文件截止之日前一年内任意一个月的依法缴纳税收的相关凭据（时间以税款所属日期为准，增值税、企业所得税至少提供一种），依法免税或无须缴纳税收的供应商，应提供相应证明文件；供应商需在项目电子化交易系统中按要求上传，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提交响应文件截止之日前一年内任意一个月的已缴纳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供应商需在项目电子化交易系统中按要求上传《供应商无重大违法记录书面声明函》，并进行电子签章。</w:t>
            </w:r>
          </w:p>
        </w:tc>
        <w:tc>
          <w:tcPr>
            <w:tcW w:type="dxa" w:w="1661"/>
          </w:tcPr>
          <w:p>
            <w:pPr>
              <w:pStyle w:val="null3"/>
            </w:pPr>
            <w:r>
              <w:rPr>
                <w:rFonts w:ascii="仿宋_GB2312" w:hAnsi="仿宋_GB2312" w:cs="仿宋_GB2312" w:eastAsia="仿宋_GB2312"/>
              </w:rPr>
              <w:t>供应商无重大违法记录书面声明函.docx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财务报告或资信证明</w:t>
            </w:r>
          </w:p>
        </w:tc>
        <w:tc>
          <w:tcPr>
            <w:tcW w:type="dxa" w:w="3322"/>
          </w:tcPr>
          <w:p>
            <w:pPr>
              <w:pStyle w:val="null3"/>
            </w:pPr>
            <w:r>
              <w:rPr>
                <w:rFonts w:ascii="仿宋_GB2312" w:hAnsi="仿宋_GB2312" w:cs="仿宋_GB2312" w:eastAsia="仿宋_GB2312"/>
              </w:rPr>
              <w:t>供应商须提供具有财务审计资质单位出具的2024年度财务报告或开标前六个月内其基本账户银行出具的资信证明。供应商需在项目电子化交易系统中按要求上传，并进行电子签章。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 xml:space="preserve"> 供应商需在项目电子化交易系统中按要求上传《供应商信用记录书面声明函》，并进行电子签章。</w:t>
            </w:r>
          </w:p>
        </w:tc>
        <w:tc>
          <w:tcPr>
            <w:tcW w:type="dxa" w:w="1661"/>
          </w:tcPr>
          <w:p>
            <w:pPr>
              <w:pStyle w:val="null3"/>
            </w:pPr>
            <w:r>
              <w:rPr>
                <w:rFonts w:ascii="仿宋_GB2312" w:hAnsi="仿宋_GB2312" w:cs="仿宋_GB2312" w:eastAsia="仿宋_GB2312"/>
              </w:rPr>
              <w:t>供应商信用记录书面声明函.docx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本项目不接受联合体投标；供应商需在项目电子化交易系统中按要求上传《非联合体投标声明》，并进行电子签章。</w:t>
            </w:r>
          </w:p>
        </w:tc>
        <w:tc>
          <w:tcPr>
            <w:tcW w:type="dxa" w:w="1661"/>
          </w:tcPr>
          <w:p>
            <w:pPr>
              <w:pStyle w:val="null3"/>
            </w:pPr>
            <w:r>
              <w:rPr>
                <w:rFonts w:ascii="仿宋_GB2312" w:hAnsi="仿宋_GB2312" w:cs="仿宋_GB2312" w:eastAsia="仿宋_GB2312"/>
              </w:rPr>
              <w:t>非联合体投标声明.docx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响应文件项目名称、项目编号</w:t>
            </w:r>
          </w:p>
        </w:tc>
        <w:tc>
          <w:tcPr>
            <w:tcW w:type="dxa" w:w="3322"/>
          </w:tcPr>
          <w:p>
            <w:pPr>
              <w:pStyle w:val="null3"/>
            </w:pPr>
            <w:r>
              <w:rPr>
                <w:rFonts w:ascii="仿宋_GB2312" w:hAnsi="仿宋_GB2312" w:cs="仿宋_GB2312" w:eastAsia="仿宋_GB2312"/>
              </w:rPr>
              <w:t>响应文件以下三处的项目名称、项目编号无遗漏，且与本项目一致： （1）封面； （2）响应函； （3）法定代表人委托授权书。 说明：以响应函中的项目名称、项目编号为准。</w:t>
            </w:r>
          </w:p>
        </w:tc>
        <w:tc>
          <w:tcPr>
            <w:tcW w:type="dxa" w:w="1661"/>
          </w:tcPr>
          <w:p>
            <w:pPr>
              <w:pStyle w:val="null3"/>
            </w:pPr>
            <w:r>
              <w:rPr>
                <w:rFonts w:ascii="仿宋_GB2312" w:hAnsi="仿宋_GB2312" w:cs="仿宋_GB2312" w:eastAsia="仿宋_GB2312"/>
              </w:rPr>
              <w:t>响应文件封面 法定代表人身份证明、法定代表人授权委托书.docx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 xml:space="preserve"> 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对服务和商务要求响应</w:t>
            </w:r>
          </w:p>
        </w:tc>
        <w:tc>
          <w:tcPr>
            <w:tcW w:type="dxa" w:w="3322"/>
          </w:tcPr>
          <w:p>
            <w:pPr>
              <w:pStyle w:val="null3"/>
            </w:pPr>
            <w:r>
              <w:rPr>
                <w:rFonts w:ascii="仿宋_GB2312" w:hAnsi="仿宋_GB2312" w:cs="仿宋_GB2312" w:eastAsia="仿宋_GB2312"/>
              </w:rPr>
              <w:t xml:space="preserve"> 完全理解并接受磋商文件中服务和商务要求。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报价表</w:t>
            </w:r>
          </w:p>
        </w:tc>
        <w:tc>
          <w:tcPr>
            <w:tcW w:type="dxa" w:w="3322"/>
          </w:tcPr>
          <w:p>
            <w:pPr>
              <w:pStyle w:val="null3"/>
            </w:pPr>
            <w:r>
              <w:rPr>
                <w:rFonts w:ascii="仿宋_GB2312" w:hAnsi="仿宋_GB2312" w:cs="仿宋_GB2312" w:eastAsia="仿宋_GB2312"/>
              </w:rPr>
              <w:t xml:space="preserve"> （1）报价符合唯一性要求： （2）报价表填写符合要求； （3）报价货币符合磋商文件要求； （4）未超出磋商文件规定的最高限制价。</w:t>
            </w:r>
          </w:p>
        </w:tc>
        <w:tc>
          <w:tcPr>
            <w:tcW w:type="dxa" w:w="1661"/>
          </w:tcPr>
          <w:p>
            <w:pPr>
              <w:pStyle w:val="null3"/>
            </w:pPr>
            <w:r>
              <w:rPr>
                <w:rFonts w:ascii="仿宋_GB2312" w:hAnsi="仿宋_GB2312" w:cs="仿宋_GB2312" w:eastAsia="仿宋_GB2312"/>
              </w:rPr>
              <w:t>响应文件封面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1、针对本项目保洁服务要求，供应商制定的保洁服务方案符合实地要求，针对性强且重点突出，保障措施得力，按其响应程度计0-6分。 2、针对本项目安保服务要求，供应商制定的安保服务方案保障措施得力，有危险源管控和隐患排查治理措施，按其响应程度计0-6分。 备注：服务标准不得低于《陕西省住宅小区物业服务标准》的一级标准和《全国物业管理示范大厦标准及评分细则》。</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1、针对本项目采购要求，具体可行的保洁和安保人员配备方案，职责分工明确，计0-4分。2、拟派本项目的负责人经过专业培训，有管理类似项目的经验，有本公司社保证明，按响应程度计0-2分。 3、保洁人员：3.1人员配备齐全，依据年龄、身高、文化程度、从业经验等综合比较，按响应程度计4-6分； 3.2人员配备、年龄、身高、文化程度、从业经验等较差，得0-3分。 4、安保人员：4.1人员配备齐全，持证上岗（持保安职业资格证书或其他相关证明）并满足服务要求中年龄、身高、文化程度等要求，按响应程度计5-8分； 4.2人员配备、证书、年龄、身高、文化程度等较差，得0-4分； （按要求完成人员清单，并上传相关资料。）</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人员配备方案.docx</w:t>
            </w:r>
          </w:p>
          <w:p>
            <w:pPr>
              <w:pStyle w:val="null3"/>
            </w:pPr>
            <w:r>
              <w:rPr>
                <w:rFonts w:ascii="仿宋_GB2312" w:hAnsi="仿宋_GB2312" w:cs="仿宋_GB2312" w:eastAsia="仿宋_GB2312"/>
              </w:rPr>
              <w:t>人员情况表.docx</w:t>
            </w:r>
          </w:p>
          <w:p>
            <w:pPr>
              <w:pStyle w:val="null3"/>
            </w:pPr>
            <w:r>
              <w:rPr>
                <w:rFonts w:ascii="仿宋_GB2312" w:hAnsi="仿宋_GB2312" w:cs="仿宋_GB2312" w:eastAsia="仿宋_GB2312"/>
              </w:rPr>
              <w:t>项目负责人情况.docx</w:t>
            </w:r>
          </w:p>
        </w:tc>
      </w:tr>
      <w:tr>
        <w:tc>
          <w:tcPr>
            <w:tcW w:type="dxa" w:w="831"/>
            <w:vMerge/>
          </w:tcPr>
          <w:p/>
        </w:tc>
        <w:tc>
          <w:tcPr>
            <w:tcW w:type="dxa" w:w="1661"/>
          </w:tcPr>
          <w:p>
            <w:pPr>
              <w:pStyle w:val="null3"/>
            </w:pPr>
            <w:r>
              <w:rPr>
                <w:rFonts w:ascii="仿宋_GB2312" w:hAnsi="仿宋_GB2312" w:cs="仿宋_GB2312" w:eastAsia="仿宋_GB2312"/>
              </w:rPr>
              <w:t>工具、材料配备情况</w:t>
            </w:r>
          </w:p>
        </w:tc>
        <w:tc>
          <w:tcPr>
            <w:tcW w:type="dxa" w:w="2492"/>
          </w:tcPr>
          <w:p>
            <w:pPr>
              <w:pStyle w:val="null3"/>
            </w:pPr>
            <w:r>
              <w:rPr>
                <w:rFonts w:ascii="仿宋_GB2312" w:hAnsi="仿宋_GB2312" w:cs="仿宋_GB2312" w:eastAsia="仿宋_GB2312"/>
              </w:rPr>
              <w:t xml:space="preserve"> 保洁：针对本项目要求，供应商需配备足量的符合国家要求、安全可靠的保洁工具、材料等。1、所配工具充足齐全，性能状态良好，保证随时使用，并且附件资料齐全，计8-10分； 2、所配工具比较齐全，性能状态较好，附件资料不全面，计4-7分； 3、所配工具较少，性能老旧，无附件资料或附件资料极少，计0-3； 安保：针对本项目要求，供应商需配备足量的符合国家要求、安全可靠的安保工具等。 1、所配工具充足齐全，性能状态良好，保证随时使用，并且附件资料齐全，计8-10分 2、所配工具比较齐全，性能状态较好，附件资料不全面，计4-7分； 3、所配工具较少，性能老旧，无附件资料或附件资料极少，计0-3； （按工具清单、材料清单要求上传附件资料）</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材料清单.docx</w:t>
            </w:r>
          </w:p>
          <w:p>
            <w:pPr>
              <w:pStyle w:val="null3"/>
            </w:pPr>
            <w:r>
              <w:rPr>
                <w:rFonts w:ascii="仿宋_GB2312" w:hAnsi="仿宋_GB2312" w:cs="仿宋_GB2312" w:eastAsia="仿宋_GB2312"/>
              </w:rPr>
              <w:t>工具清单.docx</w:t>
            </w:r>
          </w:p>
        </w:tc>
      </w:tr>
      <w:tr>
        <w:tc>
          <w:tcPr>
            <w:tcW w:type="dxa" w:w="831"/>
            <w:vMerge/>
          </w:tcPr>
          <w:p/>
        </w:tc>
        <w:tc>
          <w:tcPr>
            <w:tcW w:type="dxa" w:w="1661"/>
          </w:tcPr>
          <w:p>
            <w:pPr>
              <w:pStyle w:val="null3"/>
            </w:pPr>
            <w:r>
              <w:rPr>
                <w:rFonts w:ascii="仿宋_GB2312" w:hAnsi="仿宋_GB2312" w:cs="仿宋_GB2312" w:eastAsia="仿宋_GB2312"/>
              </w:rPr>
              <w:t>组织机构保证</w:t>
            </w:r>
          </w:p>
        </w:tc>
        <w:tc>
          <w:tcPr>
            <w:tcW w:type="dxa" w:w="2492"/>
          </w:tcPr>
          <w:p>
            <w:pPr>
              <w:pStyle w:val="null3"/>
            </w:pPr>
            <w:r>
              <w:rPr>
                <w:rFonts w:ascii="仿宋_GB2312" w:hAnsi="仿宋_GB2312" w:cs="仿宋_GB2312" w:eastAsia="仿宋_GB2312"/>
              </w:rPr>
              <w:t>1、供应商组织机构健全，内部管理制度详细，业务协作流程完善、与本项目实施具有很强的契合程度，按其响应程度计0-5分；（后附相关管理制度等）。2、供应商有科学合理的从业人员安全责任制度，措施保障力强，法律责任和经济责任明确清晰，按其响应程度计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组织机构保证.docx</w:t>
            </w:r>
          </w:p>
        </w:tc>
      </w:tr>
      <w:tr>
        <w:tc>
          <w:tcPr>
            <w:tcW w:type="dxa" w:w="831"/>
            <w:vMerge/>
          </w:tcPr>
          <w:p/>
        </w:tc>
        <w:tc>
          <w:tcPr>
            <w:tcW w:type="dxa" w:w="1661"/>
          </w:tcPr>
          <w:p>
            <w:pPr>
              <w:pStyle w:val="null3"/>
            </w:pPr>
            <w:r>
              <w:rPr>
                <w:rFonts w:ascii="仿宋_GB2312" w:hAnsi="仿宋_GB2312" w:cs="仿宋_GB2312" w:eastAsia="仿宋_GB2312"/>
              </w:rPr>
              <w:t>应急响应方案</w:t>
            </w:r>
          </w:p>
        </w:tc>
        <w:tc>
          <w:tcPr>
            <w:tcW w:type="dxa" w:w="2492"/>
          </w:tcPr>
          <w:p>
            <w:pPr>
              <w:pStyle w:val="null3"/>
            </w:pPr>
            <w:r>
              <w:rPr>
                <w:rFonts w:ascii="仿宋_GB2312" w:hAnsi="仿宋_GB2312" w:cs="仿宋_GB2312" w:eastAsia="仿宋_GB2312"/>
              </w:rPr>
              <w:t>供应商针对本项目制定可能突发应急处置措施，对有可能发生的事故情况分析准确、考虑全面，处置措施合理，应急响应时间合理可行，按其响应程度计0-6分。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提供2023年1月1日之后的类似项目合同，要求合同完整，能体现甲乙双方名称、合同期限、服务内容、合同金额及盖章。每提供一个得2分，最高得6分，按其响应程度得0-6分。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业绩表.docx</w:t>
            </w:r>
          </w:p>
        </w:tc>
      </w:tr>
      <w:tr>
        <w:tc>
          <w:tcPr>
            <w:tcW w:type="dxa" w:w="831"/>
            <w:vMerge/>
          </w:tcPr>
          <w:p/>
        </w:tc>
        <w:tc>
          <w:tcPr>
            <w:tcW w:type="dxa" w:w="1661"/>
          </w:tcPr>
          <w:p>
            <w:pPr>
              <w:pStyle w:val="null3"/>
            </w:pPr>
            <w:r>
              <w:rPr>
                <w:rFonts w:ascii="仿宋_GB2312" w:hAnsi="仿宋_GB2312" w:cs="仿宋_GB2312" w:eastAsia="仿宋_GB2312"/>
              </w:rPr>
              <w:t>服务人员培训方案</w:t>
            </w:r>
          </w:p>
        </w:tc>
        <w:tc>
          <w:tcPr>
            <w:tcW w:type="dxa" w:w="2492"/>
          </w:tcPr>
          <w:p>
            <w:pPr>
              <w:pStyle w:val="null3"/>
            </w:pPr>
            <w:r>
              <w:rPr>
                <w:rFonts w:ascii="仿宋_GB2312" w:hAnsi="仿宋_GB2312" w:cs="仿宋_GB2312" w:eastAsia="仿宋_GB2312"/>
              </w:rPr>
              <w:t>针对本项目服务要求，有相应服务人员定期培训方案，包括但不限于培训内容、培训周期及方式、培训评估等，按其响应程度计0-6分。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人员培训方案.docx</w:t>
            </w:r>
          </w:p>
        </w:tc>
      </w:tr>
      <w:tr>
        <w:tc>
          <w:tcPr>
            <w:tcW w:type="dxa" w:w="831"/>
            <w:vMerge/>
          </w:tcPr>
          <w:p/>
        </w:tc>
        <w:tc>
          <w:tcPr>
            <w:tcW w:type="dxa" w:w="1661"/>
          </w:tcPr>
          <w:p>
            <w:pPr>
              <w:pStyle w:val="null3"/>
            </w:pPr>
            <w:r>
              <w:rPr>
                <w:rFonts w:ascii="仿宋_GB2312" w:hAnsi="仿宋_GB2312" w:cs="仿宋_GB2312" w:eastAsia="仿宋_GB2312"/>
              </w:rPr>
              <w:t>其他响应</w:t>
            </w:r>
          </w:p>
        </w:tc>
        <w:tc>
          <w:tcPr>
            <w:tcW w:type="dxa" w:w="2492"/>
          </w:tcPr>
          <w:p>
            <w:pPr>
              <w:pStyle w:val="null3"/>
            </w:pPr>
            <w:r>
              <w:rPr>
                <w:rFonts w:ascii="仿宋_GB2312" w:hAnsi="仿宋_GB2312" w:cs="仿宋_GB2312" w:eastAsia="仿宋_GB2312"/>
              </w:rPr>
              <w:t>经过有效性和符合性审核合格的供应商，对商务要求中相关内容进行响应说明（包括但不限于服务期限、支付方式、验收等方面），按其响应程度计0-2分。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其他响应.docx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终报价最低的磋商报价为评审基准价，其价格分为满分。其他供应商的价格分统一按照下列公式计算：最终报价得分=（评审基准价/谈判报价）×价格权值×100。（磋商小组认为报价明显低于其他通过符合性审查供应商的报价，有可能影响服务质量或者不能诚信履约的，应当在磋商现场提供书面说明及相关证明材料。供应商不能证明其报价合理性的，为无效投标。）</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详见附件：材料清单.docx</w:t>
      </w:r>
    </w:p>
    <w:p>
      <w:pPr>
        <w:pStyle w:val="null3"/>
        <w:ind w:firstLine="960"/>
      </w:pPr>
      <w:r>
        <w:rPr>
          <w:rFonts w:ascii="仿宋_GB2312" w:hAnsi="仿宋_GB2312" w:cs="仿宋_GB2312" w:eastAsia="仿宋_GB2312"/>
        </w:rPr>
        <w:t>详见附件：法定代表人身份证明、法定代表人授权委托书.docx</w:t>
      </w:r>
    </w:p>
    <w:p>
      <w:pPr>
        <w:pStyle w:val="null3"/>
        <w:ind w:firstLine="960"/>
      </w:pPr>
      <w:r>
        <w:rPr>
          <w:rFonts w:ascii="仿宋_GB2312" w:hAnsi="仿宋_GB2312" w:cs="仿宋_GB2312" w:eastAsia="仿宋_GB2312"/>
        </w:rPr>
        <w:t>详见附件：非联合体投标声明.docx</w:t>
      </w:r>
    </w:p>
    <w:p>
      <w:pPr>
        <w:pStyle w:val="null3"/>
        <w:ind w:firstLine="960"/>
      </w:pPr>
      <w:r>
        <w:rPr>
          <w:rFonts w:ascii="仿宋_GB2312" w:hAnsi="仿宋_GB2312" w:cs="仿宋_GB2312" w:eastAsia="仿宋_GB2312"/>
        </w:rPr>
        <w:t>详见附件：工具清单.docx</w:t>
      </w:r>
    </w:p>
    <w:p>
      <w:pPr>
        <w:pStyle w:val="null3"/>
        <w:ind w:firstLine="960"/>
      </w:pPr>
      <w:r>
        <w:rPr>
          <w:rFonts w:ascii="仿宋_GB2312" w:hAnsi="仿宋_GB2312" w:cs="仿宋_GB2312" w:eastAsia="仿宋_GB2312"/>
        </w:rPr>
        <w:t>详见附件：供应商无重大违法记录书面声明函.docx</w:t>
      </w:r>
    </w:p>
    <w:p>
      <w:pPr>
        <w:pStyle w:val="null3"/>
        <w:ind w:firstLine="960"/>
      </w:pPr>
      <w:r>
        <w:rPr>
          <w:rFonts w:ascii="仿宋_GB2312" w:hAnsi="仿宋_GB2312" w:cs="仿宋_GB2312" w:eastAsia="仿宋_GB2312"/>
        </w:rPr>
        <w:t>详见附件：供应商信用记录书面声明函.docx</w:t>
      </w:r>
    </w:p>
    <w:p>
      <w:pPr>
        <w:pStyle w:val="null3"/>
        <w:ind w:firstLine="960"/>
      </w:pPr>
      <w:r>
        <w:rPr>
          <w:rFonts w:ascii="仿宋_GB2312" w:hAnsi="仿宋_GB2312" w:cs="仿宋_GB2312" w:eastAsia="仿宋_GB2312"/>
        </w:rPr>
        <w:t>详见附件：其他响应.docx</w:t>
      </w:r>
    </w:p>
    <w:p>
      <w:pPr>
        <w:pStyle w:val="null3"/>
        <w:ind w:firstLine="960"/>
      </w:pPr>
      <w:r>
        <w:rPr>
          <w:rFonts w:ascii="仿宋_GB2312" w:hAnsi="仿宋_GB2312" w:cs="仿宋_GB2312" w:eastAsia="仿宋_GB2312"/>
        </w:rPr>
        <w:t>详见附件：人员配备方案.docx</w:t>
      </w:r>
    </w:p>
    <w:p>
      <w:pPr>
        <w:pStyle w:val="null3"/>
        <w:ind w:firstLine="960"/>
      </w:pPr>
      <w:r>
        <w:rPr>
          <w:rFonts w:ascii="仿宋_GB2312" w:hAnsi="仿宋_GB2312" w:cs="仿宋_GB2312" w:eastAsia="仿宋_GB2312"/>
        </w:rPr>
        <w:t>详见附件：人员情况表.docx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详见附件：人员培训方案.docx</w:t>
      </w:r>
    </w:p>
    <w:p>
      <w:pPr>
        <w:pStyle w:val="null3"/>
        <w:ind w:firstLine="960"/>
      </w:pPr>
      <w:r>
        <w:rPr>
          <w:rFonts w:ascii="仿宋_GB2312" w:hAnsi="仿宋_GB2312" w:cs="仿宋_GB2312" w:eastAsia="仿宋_GB2312"/>
        </w:rPr>
        <w:t>详见附件：组织机构保证.docx</w:t>
      </w:r>
    </w:p>
    <w:p>
      <w:pPr>
        <w:pStyle w:val="null3"/>
        <w:ind w:firstLine="960"/>
      </w:pPr>
      <w:r>
        <w:rPr>
          <w:rFonts w:ascii="仿宋_GB2312" w:hAnsi="仿宋_GB2312" w:cs="仿宋_GB2312" w:eastAsia="仿宋_GB2312"/>
        </w:rPr>
        <w:t>详见附件：项目负责人情况.docx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详见附件：体育中心合同草案.docx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