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01BA7">
      <w:pPr>
        <w:pStyle w:val="6"/>
        <w:jc w:val="center"/>
        <w:outlineLvl w:val="1"/>
        <w:rPr>
          <w:rFonts w:hint="eastAsia" w:ascii="仿宋" w:hAnsi="仿宋" w:eastAsia="仿宋" w:cs="仿宋"/>
          <w:color w:val="auto"/>
          <w:highlight w:val="none"/>
          <w:shd w:val="clear" w:color="auto" w:fill="auto"/>
        </w:rPr>
      </w:pPr>
      <w:r>
        <w:rPr>
          <w:rFonts w:hint="eastAsia" w:ascii="仿宋" w:hAnsi="仿宋" w:eastAsia="仿宋" w:cs="仿宋"/>
          <w:b/>
          <w:color w:val="auto"/>
          <w:sz w:val="36"/>
          <w:highlight w:val="none"/>
          <w:shd w:val="clear" w:color="auto" w:fill="auto"/>
        </w:rPr>
        <w:t>拟签订合同文本</w:t>
      </w:r>
    </w:p>
    <w:p w14:paraId="75CC8665">
      <w:pPr>
        <w:shd w:val="clear"/>
        <w:jc w:val="left"/>
        <w:rPr>
          <w:rFonts w:hint="eastAsia" w:ascii="仿宋" w:hAnsi="仿宋" w:eastAsia="仿宋" w:cs="仿宋"/>
          <w:b/>
          <w:bCs/>
          <w:color w:val="auto"/>
          <w:sz w:val="30"/>
          <w:szCs w:val="30"/>
          <w:highlight w:val="none"/>
          <w:shd w:val="clear" w:color="auto" w:fill="auto"/>
          <w:lang w:val="en-US" w:eastAsia="zh-CN"/>
        </w:rPr>
      </w:pPr>
      <w:bookmarkStart w:id="0" w:name="_GoBack"/>
      <w:bookmarkEnd w:id="0"/>
    </w:p>
    <w:p w14:paraId="1BF814B8">
      <w:pPr>
        <w:shd w:val="clear"/>
        <w:jc w:val="left"/>
        <w:rPr>
          <w:rFonts w:hint="eastAsia" w:ascii="仿宋" w:hAnsi="仿宋" w:eastAsia="仿宋" w:cs="仿宋"/>
          <w:b/>
          <w:bCs/>
          <w:color w:val="auto"/>
          <w:sz w:val="30"/>
          <w:szCs w:val="30"/>
          <w:highlight w:val="none"/>
          <w:shd w:val="clear" w:color="auto" w:fill="auto"/>
          <w:lang w:val="en-US" w:eastAsia="zh-CN"/>
        </w:rPr>
      </w:pPr>
    </w:p>
    <w:p w14:paraId="06FC7387">
      <w:pPr>
        <w:shd w:val="clear"/>
        <w:jc w:val="left"/>
        <w:rPr>
          <w:rFonts w:hint="eastAsia" w:ascii="仿宋" w:hAnsi="仿宋" w:eastAsia="仿宋" w:cs="仿宋"/>
          <w:b/>
          <w:bCs/>
          <w:color w:val="auto"/>
          <w:sz w:val="32"/>
          <w:szCs w:val="32"/>
          <w:highlight w:val="none"/>
          <w:shd w:val="clear" w:color="auto" w:fill="auto"/>
        </w:rPr>
      </w:pPr>
      <w:r>
        <w:rPr>
          <w:rFonts w:hint="eastAsia" w:ascii="仿宋" w:hAnsi="仿宋" w:eastAsia="仿宋" w:cs="仿宋"/>
          <w:b/>
          <w:bCs/>
          <w:color w:val="auto"/>
          <w:sz w:val="32"/>
          <w:szCs w:val="32"/>
          <w:highlight w:val="none"/>
          <w:shd w:val="clear" w:color="auto" w:fill="auto"/>
          <w:lang w:val="en-US" w:eastAsia="zh-CN"/>
        </w:rPr>
        <w:t>政府</w:t>
      </w:r>
      <w:r>
        <w:rPr>
          <w:rFonts w:hint="eastAsia" w:ascii="仿宋" w:hAnsi="仿宋" w:eastAsia="仿宋" w:cs="仿宋"/>
          <w:b/>
          <w:bCs/>
          <w:color w:val="auto"/>
          <w:sz w:val="32"/>
          <w:szCs w:val="32"/>
          <w:highlight w:val="none"/>
          <w:shd w:val="clear" w:color="auto" w:fill="auto"/>
        </w:rPr>
        <w:t>采购合同                        合同编号：</w:t>
      </w:r>
    </w:p>
    <w:p w14:paraId="04F1F257">
      <w:pPr>
        <w:pStyle w:val="2"/>
        <w:shd w:val="clear"/>
        <w:rPr>
          <w:rFonts w:hint="eastAsia" w:ascii="仿宋" w:hAnsi="仿宋" w:eastAsia="仿宋" w:cs="仿宋"/>
          <w:bCs/>
          <w:color w:val="auto"/>
          <w:sz w:val="32"/>
          <w:szCs w:val="32"/>
          <w:highlight w:val="none"/>
          <w:shd w:val="clear" w:color="auto" w:fill="auto"/>
        </w:rPr>
      </w:pPr>
    </w:p>
    <w:p w14:paraId="0E7911C5">
      <w:pPr>
        <w:pStyle w:val="2"/>
        <w:shd w:val="clear"/>
        <w:rPr>
          <w:rFonts w:hint="eastAsia" w:ascii="仿宋" w:hAnsi="仿宋" w:eastAsia="仿宋" w:cs="仿宋"/>
          <w:bCs/>
          <w:color w:val="auto"/>
          <w:sz w:val="32"/>
          <w:szCs w:val="32"/>
          <w:highlight w:val="none"/>
          <w:shd w:val="clear" w:color="auto" w:fill="auto"/>
        </w:rPr>
      </w:pPr>
    </w:p>
    <w:p w14:paraId="13D30C70">
      <w:pPr>
        <w:pStyle w:val="2"/>
        <w:shd w:val="clear"/>
        <w:rPr>
          <w:rFonts w:hint="eastAsia" w:ascii="仿宋" w:hAnsi="仿宋" w:eastAsia="仿宋" w:cs="仿宋"/>
          <w:color w:val="auto"/>
          <w:sz w:val="32"/>
          <w:szCs w:val="32"/>
          <w:highlight w:val="none"/>
          <w:shd w:val="clear" w:color="auto" w:fill="auto"/>
        </w:rPr>
      </w:pPr>
    </w:p>
    <w:p w14:paraId="428929A8">
      <w:pPr>
        <w:shd w:val="clear"/>
        <w:jc w:val="center"/>
        <w:rPr>
          <w:rFonts w:hint="eastAsia" w:ascii="仿宋" w:hAnsi="仿宋" w:eastAsia="仿宋" w:cs="仿宋"/>
          <w:b/>
          <w:bCs/>
          <w:color w:val="auto"/>
          <w:sz w:val="40"/>
          <w:szCs w:val="40"/>
          <w:highlight w:val="none"/>
          <w:shd w:val="clear" w:color="auto" w:fill="auto"/>
        </w:rPr>
      </w:pPr>
      <w:r>
        <w:rPr>
          <w:rFonts w:hint="eastAsia" w:ascii="仿宋" w:hAnsi="仿宋" w:eastAsia="仿宋" w:cs="仿宋"/>
          <w:b/>
          <w:bCs/>
          <w:color w:val="auto"/>
          <w:sz w:val="40"/>
          <w:szCs w:val="40"/>
          <w:highlight w:val="none"/>
          <w:u w:val="single"/>
          <w:shd w:val="clear" w:color="auto" w:fill="auto"/>
        </w:rPr>
        <w:t xml:space="preserve">                           </w:t>
      </w:r>
      <w:r>
        <w:rPr>
          <w:rFonts w:hint="eastAsia" w:ascii="仿宋" w:hAnsi="仿宋" w:eastAsia="仿宋" w:cs="仿宋"/>
          <w:b/>
          <w:bCs/>
          <w:color w:val="auto"/>
          <w:sz w:val="40"/>
          <w:szCs w:val="40"/>
          <w:highlight w:val="none"/>
          <w:shd w:val="clear" w:color="auto" w:fill="auto"/>
        </w:rPr>
        <w:t>采购项目</w:t>
      </w:r>
    </w:p>
    <w:p w14:paraId="2A6A4C09">
      <w:pPr>
        <w:shd w:val="clear"/>
        <w:rPr>
          <w:rFonts w:hint="eastAsia" w:ascii="仿宋" w:hAnsi="仿宋" w:eastAsia="仿宋" w:cs="仿宋"/>
          <w:color w:val="auto"/>
          <w:sz w:val="32"/>
          <w:szCs w:val="32"/>
          <w:highlight w:val="none"/>
          <w:shd w:val="clear" w:color="auto" w:fill="auto"/>
        </w:rPr>
      </w:pPr>
    </w:p>
    <w:p w14:paraId="05F25B86">
      <w:pPr>
        <w:shd w:val="clear"/>
        <w:rPr>
          <w:rFonts w:hint="eastAsia" w:ascii="仿宋" w:hAnsi="仿宋" w:eastAsia="仿宋" w:cs="仿宋"/>
          <w:color w:val="auto"/>
          <w:sz w:val="32"/>
          <w:szCs w:val="32"/>
          <w:highlight w:val="none"/>
          <w:shd w:val="clear" w:color="auto" w:fill="auto"/>
        </w:rPr>
      </w:pPr>
    </w:p>
    <w:p w14:paraId="1F097B1C">
      <w:pPr>
        <w:shd w:val="clear"/>
        <w:rPr>
          <w:rFonts w:hint="eastAsia" w:ascii="仿宋" w:hAnsi="仿宋" w:eastAsia="仿宋" w:cs="仿宋"/>
          <w:color w:val="auto"/>
          <w:sz w:val="32"/>
          <w:szCs w:val="32"/>
          <w:highlight w:val="none"/>
          <w:shd w:val="clear" w:color="auto" w:fill="auto"/>
        </w:rPr>
      </w:pPr>
    </w:p>
    <w:p w14:paraId="271B4C91">
      <w:pPr>
        <w:shd w:val="clear"/>
        <w:rPr>
          <w:rFonts w:hint="eastAsia" w:ascii="仿宋" w:hAnsi="仿宋" w:eastAsia="仿宋" w:cs="仿宋"/>
          <w:color w:val="auto"/>
          <w:sz w:val="32"/>
          <w:szCs w:val="32"/>
          <w:highlight w:val="none"/>
          <w:shd w:val="clear" w:color="auto" w:fill="auto"/>
        </w:rPr>
      </w:pPr>
    </w:p>
    <w:p w14:paraId="116F0AFB">
      <w:pPr>
        <w:shd w:val="clear"/>
        <w:jc w:val="center"/>
        <w:rPr>
          <w:rFonts w:hint="eastAsia" w:ascii="仿宋" w:hAnsi="仿宋" w:eastAsia="仿宋" w:cs="仿宋"/>
          <w:b/>
          <w:color w:val="auto"/>
          <w:sz w:val="40"/>
          <w:szCs w:val="40"/>
          <w:highlight w:val="none"/>
          <w:shd w:val="clear" w:color="auto" w:fill="auto"/>
        </w:rPr>
      </w:pPr>
      <w:r>
        <w:rPr>
          <w:rFonts w:hint="eastAsia" w:ascii="仿宋" w:hAnsi="仿宋" w:eastAsia="仿宋" w:cs="仿宋"/>
          <w:b/>
          <w:color w:val="auto"/>
          <w:sz w:val="40"/>
          <w:szCs w:val="40"/>
          <w:highlight w:val="none"/>
          <w:shd w:val="clear" w:color="auto" w:fill="auto"/>
        </w:rPr>
        <w:t>（示范文本仅供参考）</w:t>
      </w:r>
    </w:p>
    <w:p w14:paraId="3D9A790E">
      <w:pPr>
        <w:shd w:val="clear"/>
        <w:jc w:val="center"/>
        <w:rPr>
          <w:rFonts w:hint="eastAsia" w:ascii="仿宋" w:hAnsi="仿宋" w:eastAsia="仿宋" w:cs="仿宋"/>
          <w:b/>
          <w:color w:val="auto"/>
          <w:sz w:val="32"/>
          <w:szCs w:val="32"/>
          <w:highlight w:val="none"/>
          <w:shd w:val="clear" w:color="auto" w:fill="auto"/>
        </w:rPr>
      </w:pPr>
    </w:p>
    <w:p w14:paraId="0C8038DD">
      <w:pPr>
        <w:shd w:val="clear"/>
        <w:outlineLvl w:val="9"/>
        <w:rPr>
          <w:rFonts w:hint="eastAsia" w:ascii="仿宋" w:hAnsi="仿宋" w:eastAsia="仿宋" w:cs="仿宋"/>
          <w:color w:val="auto"/>
          <w:sz w:val="32"/>
          <w:szCs w:val="32"/>
          <w:highlight w:val="none"/>
          <w:shd w:val="clear" w:color="auto" w:fill="auto"/>
        </w:rPr>
      </w:pPr>
    </w:p>
    <w:p w14:paraId="11F7BB96">
      <w:pPr>
        <w:shd w:val="clear"/>
        <w:jc w:val="center"/>
        <w:rPr>
          <w:rFonts w:hint="eastAsia" w:ascii="仿宋" w:hAnsi="仿宋" w:eastAsia="仿宋" w:cs="仿宋"/>
          <w:b/>
          <w:color w:val="auto"/>
          <w:sz w:val="32"/>
          <w:szCs w:val="32"/>
          <w:highlight w:val="none"/>
          <w:shd w:val="clear" w:color="auto" w:fill="auto"/>
        </w:rPr>
      </w:pPr>
    </w:p>
    <w:p w14:paraId="5EECC00C">
      <w:pPr>
        <w:shd w:val="clear"/>
        <w:spacing w:before="158" w:beforeLines="50" w:line="360" w:lineRule="auto"/>
        <w:ind w:firstLine="1263" w:firstLineChars="393"/>
        <w:jc w:val="left"/>
        <w:rPr>
          <w:rFonts w:hint="eastAsia" w:ascii="仿宋" w:hAnsi="仿宋" w:eastAsia="仿宋" w:cs="仿宋"/>
          <w:b/>
          <w:bCs/>
          <w:color w:val="auto"/>
          <w:sz w:val="32"/>
          <w:szCs w:val="32"/>
          <w:highlight w:val="none"/>
          <w:shd w:val="clear" w:color="auto" w:fill="auto"/>
        </w:rPr>
      </w:pPr>
      <w:r>
        <w:rPr>
          <w:rFonts w:hint="eastAsia" w:ascii="仿宋" w:hAnsi="仿宋" w:eastAsia="仿宋" w:cs="仿宋"/>
          <w:b/>
          <w:bCs/>
          <w:color w:val="auto"/>
          <w:sz w:val="32"/>
          <w:szCs w:val="32"/>
          <w:highlight w:val="none"/>
          <w:shd w:val="clear" w:color="auto" w:fill="auto"/>
        </w:rPr>
        <w:t>采</w:t>
      </w:r>
      <w:r>
        <w:rPr>
          <w:rFonts w:hint="eastAsia" w:ascii="仿宋" w:hAnsi="仿宋" w:eastAsia="仿宋" w:cs="仿宋"/>
          <w:b/>
          <w:bCs/>
          <w:color w:val="auto"/>
          <w:sz w:val="32"/>
          <w:szCs w:val="32"/>
          <w:highlight w:val="none"/>
          <w:shd w:val="clear" w:color="auto" w:fill="auto"/>
          <w:lang w:val="en-US" w:eastAsia="zh-CN"/>
        </w:rPr>
        <w:t xml:space="preserve">  </w:t>
      </w:r>
      <w:r>
        <w:rPr>
          <w:rFonts w:hint="eastAsia" w:ascii="仿宋" w:hAnsi="仿宋" w:eastAsia="仿宋" w:cs="仿宋"/>
          <w:b/>
          <w:bCs/>
          <w:color w:val="auto"/>
          <w:sz w:val="32"/>
          <w:szCs w:val="32"/>
          <w:highlight w:val="none"/>
          <w:shd w:val="clear" w:color="auto" w:fill="auto"/>
        </w:rPr>
        <w:t>购</w:t>
      </w:r>
      <w:r>
        <w:rPr>
          <w:rFonts w:hint="eastAsia" w:ascii="仿宋" w:hAnsi="仿宋" w:eastAsia="仿宋" w:cs="仿宋"/>
          <w:b/>
          <w:bCs/>
          <w:color w:val="auto"/>
          <w:sz w:val="32"/>
          <w:szCs w:val="32"/>
          <w:highlight w:val="none"/>
          <w:shd w:val="clear" w:color="auto" w:fill="auto"/>
          <w:lang w:val="en-US" w:eastAsia="zh-CN"/>
        </w:rPr>
        <w:t xml:space="preserve">  </w:t>
      </w:r>
      <w:r>
        <w:rPr>
          <w:rFonts w:hint="eastAsia" w:ascii="仿宋" w:hAnsi="仿宋" w:eastAsia="仿宋" w:cs="仿宋"/>
          <w:b/>
          <w:bCs/>
          <w:color w:val="auto"/>
          <w:sz w:val="32"/>
          <w:szCs w:val="32"/>
          <w:highlight w:val="none"/>
          <w:shd w:val="clear" w:color="auto" w:fill="auto"/>
        </w:rPr>
        <w:t>人：</w:t>
      </w:r>
      <w:r>
        <w:rPr>
          <w:rFonts w:hint="eastAsia" w:ascii="仿宋" w:hAnsi="仿宋" w:eastAsia="仿宋" w:cs="仿宋"/>
          <w:color w:val="auto"/>
          <w:sz w:val="32"/>
          <w:szCs w:val="32"/>
          <w:highlight w:val="none"/>
          <w:u w:val="single"/>
          <w:shd w:val="clear" w:color="auto" w:fill="auto"/>
        </w:rPr>
        <w:t xml:space="preserve">                     </w:t>
      </w:r>
    </w:p>
    <w:p w14:paraId="27B1829A">
      <w:pPr>
        <w:shd w:val="clear"/>
        <w:spacing w:before="158" w:beforeLines="50" w:line="360" w:lineRule="auto"/>
        <w:ind w:firstLine="1263" w:firstLineChars="393"/>
        <w:jc w:val="left"/>
        <w:rPr>
          <w:rFonts w:hint="eastAsia" w:ascii="仿宋" w:hAnsi="仿宋" w:eastAsia="仿宋" w:cs="仿宋"/>
          <w:color w:val="auto"/>
          <w:sz w:val="32"/>
          <w:szCs w:val="32"/>
          <w:highlight w:val="none"/>
          <w:u w:val="single"/>
          <w:shd w:val="clear" w:color="auto" w:fill="auto"/>
        </w:rPr>
      </w:pPr>
      <w:r>
        <w:rPr>
          <w:rFonts w:hint="eastAsia" w:ascii="仿宋" w:hAnsi="仿宋" w:eastAsia="仿宋" w:cs="仿宋"/>
          <w:b/>
          <w:bCs/>
          <w:color w:val="auto"/>
          <w:sz w:val="32"/>
          <w:szCs w:val="32"/>
          <w:highlight w:val="none"/>
          <w:shd w:val="clear" w:color="auto" w:fill="auto"/>
          <w:lang w:val="en-US" w:eastAsia="zh-CN"/>
        </w:rPr>
        <w:t>中  标  人</w:t>
      </w:r>
      <w:r>
        <w:rPr>
          <w:rFonts w:hint="eastAsia" w:ascii="仿宋" w:hAnsi="仿宋" w:eastAsia="仿宋" w:cs="仿宋"/>
          <w:b/>
          <w:bCs/>
          <w:color w:val="auto"/>
          <w:sz w:val="32"/>
          <w:szCs w:val="32"/>
          <w:highlight w:val="none"/>
          <w:shd w:val="clear" w:color="auto" w:fill="auto"/>
        </w:rPr>
        <w:t>：</w:t>
      </w:r>
      <w:r>
        <w:rPr>
          <w:rFonts w:hint="eastAsia" w:ascii="仿宋" w:hAnsi="仿宋" w:eastAsia="仿宋" w:cs="仿宋"/>
          <w:color w:val="auto"/>
          <w:sz w:val="32"/>
          <w:szCs w:val="32"/>
          <w:highlight w:val="none"/>
          <w:u w:val="single"/>
          <w:shd w:val="clear" w:color="auto" w:fill="auto"/>
        </w:rPr>
        <w:t xml:space="preserve">                     </w:t>
      </w:r>
    </w:p>
    <w:p w14:paraId="56A39D29">
      <w:pPr>
        <w:shd w:val="clear"/>
        <w:spacing w:before="158" w:beforeLines="50" w:line="360" w:lineRule="auto"/>
        <w:ind w:firstLine="2544" w:firstLineChars="792"/>
        <w:jc w:val="left"/>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32"/>
          <w:szCs w:val="32"/>
          <w:highlight w:val="none"/>
          <w:shd w:val="clear" w:color="auto" w:fill="auto"/>
        </w:rPr>
        <w:t>二〇二</w:t>
      </w:r>
      <w:r>
        <w:rPr>
          <w:rFonts w:hint="eastAsia" w:ascii="仿宋" w:hAnsi="仿宋" w:eastAsia="仿宋" w:cs="仿宋"/>
          <w:b/>
          <w:bCs/>
          <w:color w:val="auto"/>
          <w:sz w:val="32"/>
          <w:szCs w:val="32"/>
          <w:highlight w:val="none"/>
          <w:shd w:val="clear" w:color="auto" w:fill="auto"/>
          <w:lang w:val="en-US" w:eastAsia="zh-CN"/>
        </w:rPr>
        <w:t>五</w:t>
      </w:r>
      <w:r>
        <w:rPr>
          <w:rFonts w:hint="eastAsia" w:ascii="仿宋" w:hAnsi="仿宋" w:eastAsia="仿宋" w:cs="仿宋"/>
          <w:b/>
          <w:bCs/>
          <w:color w:val="auto"/>
          <w:sz w:val="32"/>
          <w:szCs w:val="32"/>
          <w:highlight w:val="none"/>
          <w:shd w:val="clear" w:color="auto" w:fill="auto"/>
        </w:rPr>
        <w:t>年</w:t>
      </w:r>
      <w:r>
        <w:rPr>
          <w:rFonts w:hint="eastAsia" w:ascii="仿宋" w:hAnsi="仿宋" w:eastAsia="仿宋" w:cs="仿宋"/>
          <w:b/>
          <w:bCs/>
          <w:color w:val="auto"/>
          <w:sz w:val="32"/>
          <w:szCs w:val="32"/>
          <w:highlight w:val="none"/>
          <w:shd w:val="clear" w:color="auto" w:fill="auto"/>
          <w:lang w:val="en-US" w:eastAsia="zh-CN"/>
        </w:rPr>
        <w:t xml:space="preserve">  </w:t>
      </w:r>
      <w:r>
        <w:rPr>
          <w:rFonts w:hint="eastAsia" w:ascii="仿宋" w:hAnsi="仿宋" w:eastAsia="仿宋" w:cs="仿宋"/>
          <w:b/>
          <w:bCs/>
          <w:color w:val="auto"/>
          <w:sz w:val="32"/>
          <w:szCs w:val="32"/>
          <w:highlight w:val="none"/>
          <w:shd w:val="clear" w:color="auto" w:fill="auto"/>
        </w:rPr>
        <w:t>月</w:t>
      </w:r>
      <w:r>
        <w:rPr>
          <w:rFonts w:hint="eastAsia" w:ascii="仿宋" w:hAnsi="仿宋" w:eastAsia="仿宋" w:cs="仿宋"/>
          <w:b/>
          <w:bCs/>
          <w:color w:val="auto"/>
          <w:sz w:val="20"/>
          <w:szCs w:val="20"/>
          <w:highlight w:val="none"/>
          <w:shd w:val="clear" w:color="auto" w:fill="auto"/>
        </w:rPr>
        <w:br w:type="page"/>
      </w:r>
    </w:p>
    <w:p w14:paraId="3C97921B">
      <w:pPr>
        <w:keepNext w:val="0"/>
        <w:keepLines w:val="0"/>
        <w:pageBreakBefore w:val="0"/>
        <w:widowControl w:val="0"/>
        <w:shd w:val="clear" w:color="auto"/>
        <w:kinsoku/>
        <w:wordWrap/>
        <w:overflowPunct/>
        <w:topLinePunct w:val="0"/>
        <w:autoSpaceDE/>
        <w:autoSpaceDN/>
        <w:bidi w:val="0"/>
        <w:adjustRightInd w:val="0"/>
        <w:snapToGrid w:val="0"/>
        <w:spacing w:line="360" w:lineRule="auto"/>
        <w:ind w:left="0" w:firstLine="400" w:firstLineChars="200"/>
        <w:jc w:val="left"/>
        <w:textAlignment w:val="auto"/>
        <w:rPr>
          <w:rFonts w:hint="default"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采购人（</w:t>
      </w:r>
      <w:r>
        <w:rPr>
          <w:rFonts w:hint="eastAsia" w:ascii="仿宋" w:hAnsi="仿宋" w:eastAsia="仿宋" w:cs="仿宋"/>
          <w:color w:val="auto"/>
          <w:sz w:val="20"/>
          <w:szCs w:val="20"/>
          <w:highlight w:val="none"/>
          <w:shd w:val="clear" w:color="auto" w:fill="auto"/>
        </w:rPr>
        <w:t>甲方</w:t>
      </w:r>
      <w:r>
        <w:rPr>
          <w:rFonts w:hint="eastAsia" w:ascii="仿宋" w:hAnsi="仿宋" w:eastAsia="仿宋" w:cs="仿宋"/>
          <w:color w:val="auto"/>
          <w:sz w:val="20"/>
          <w:szCs w:val="20"/>
          <w:highlight w:val="none"/>
          <w:shd w:val="clear" w:color="auto" w:fill="auto"/>
          <w:lang w:val="en-US" w:eastAsia="zh-CN"/>
        </w:rPr>
        <w:t>）</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bCs/>
          <w:color w:val="auto"/>
          <w:sz w:val="20"/>
          <w:szCs w:val="20"/>
          <w:highlight w:val="none"/>
          <w:u w:val="single"/>
          <w:shd w:val="clear" w:color="auto" w:fill="auto"/>
          <w:lang w:val="en-US" w:eastAsia="zh-CN"/>
        </w:rPr>
        <w:t xml:space="preserve">              </w:t>
      </w:r>
    </w:p>
    <w:p w14:paraId="0E92F673">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kern w:val="0"/>
          <w:sz w:val="20"/>
          <w:szCs w:val="20"/>
          <w:highlight w:val="none"/>
          <w:u w:val="single"/>
          <w:shd w:val="clear" w:color="auto" w:fill="auto"/>
        </w:rPr>
      </w:pPr>
      <w:r>
        <w:rPr>
          <w:rFonts w:hint="eastAsia" w:ascii="仿宋" w:hAnsi="仿宋" w:eastAsia="仿宋" w:cs="仿宋"/>
          <w:color w:val="auto"/>
          <w:sz w:val="20"/>
          <w:szCs w:val="20"/>
          <w:highlight w:val="none"/>
          <w:shd w:val="clear" w:color="auto" w:fill="auto"/>
          <w:lang w:val="en-US" w:eastAsia="zh-CN"/>
        </w:rPr>
        <w:t>中标人（</w:t>
      </w:r>
      <w:r>
        <w:rPr>
          <w:rFonts w:hint="eastAsia" w:ascii="仿宋" w:hAnsi="仿宋" w:eastAsia="仿宋" w:cs="仿宋"/>
          <w:color w:val="auto"/>
          <w:sz w:val="20"/>
          <w:szCs w:val="20"/>
          <w:highlight w:val="none"/>
          <w:shd w:val="clear" w:color="auto" w:fill="auto"/>
        </w:rPr>
        <w:t>乙方</w:t>
      </w:r>
      <w:r>
        <w:rPr>
          <w:rFonts w:hint="eastAsia" w:ascii="仿宋" w:hAnsi="仿宋" w:eastAsia="仿宋" w:cs="仿宋"/>
          <w:color w:val="auto"/>
          <w:sz w:val="20"/>
          <w:szCs w:val="20"/>
          <w:highlight w:val="none"/>
          <w:shd w:val="clear" w:color="auto" w:fill="auto"/>
          <w:lang w:val="en-US" w:eastAsia="zh-CN"/>
        </w:rPr>
        <w:t>）</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kern w:val="0"/>
          <w:sz w:val="20"/>
          <w:szCs w:val="20"/>
          <w:highlight w:val="none"/>
          <w:u w:val="single"/>
          <w:shd w:val="clear" w:color="auto" w:fill="auto"/>
        </w:rPr>
        <w:t xml:space="preserve">               </w:t>
      </w:r>
    </w:p>
    <w:p w14:paraId="721AE575">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bCs/>
          <w:color w:val="auto"/>
          <w:sz w:val="20"/>
          <w:szCs w:val="20"/>
          <w:highlight w:val="none"/>
          <w:u w:val="single"/>
          <w:shd w:val="clear" w:color="auto" w:fill="auto"/>
        </w:rPr>
        <w:t>2025年</w:t>
      </w:r>
      <w:r>
        <w:rPr>
          <w:rFonts w:hint="eastAsia" w:ascii="仿宋" w:hAnsi="仿宋" w:eastAsia="仿宋" w:cs="仿宋"/>
          <w:bCs/>
          <w:color w:val="auto"/>
          <w:sz w:val="20"/>
          <w:szCs w:val="20"/>
          <w:highlight w:val="none"/>
          <w:u w:val="single"/>
          <w:shd w:val="clear" w:color="auto" w:fill="auto"/>
          <w:lang w:eastAsia="zh-CN"/>
        </w:rPr>
        <w:t>第二批</w:t>
      </w:r>
      <w:r>
        <w:rPr>
          <w:rFonts w:hint="eastAsia" w:ascii="仿宋" w:hAnsi="仿宋" w:eastAsia="仿宋" w:cs="仿宋"/>
          <w:bCs/>
          <w:color w:val="auto"/>
          <w:sz w:val="20"/>
          <w:szCs w:val="20"/>
          <w:highlight w:val="none"/>
          <w:u w:val="single"/>
          <w:shd w:val="clear" w:color="auto" w:fill="auto"/>
        </w:rPr>
        <w:t>试剂耗材采购项目</w:t>
      </w:r>
      <w:r>
        <w:rPr>
          <w:rFonts w:hint="eastAsia" w:ascii="仿宋" w:hAnsi="仿宋" w:eastAsia="仿宋" w:cs="仿宋"/>
          <w:bCs/>
          <w:color w:val="auto"/>
          <w:sz w:val="20"/>
          <w:szCs w:val="20"/>
          <w:highlight w:val="none"/>
          <w:shd w:val="clear" w:color="auto" w:fill="auto"/>
        </w:rPr>
        <w:t>，由</w:t>
      </w:r>
      <w:r>
        <w:rPr>
          <w:rFonts w:hint="eastAsia" w:ascii="仿宋" w:hAnsi="仿宋" w:eastAsia="仿宋" w:cs="仿宋"/>
          <w:bCs/>
          <w:color w:val="auto"/>
          <w:sz w:val="20"/>
          <w:szCs w:val="20"/>
          <w:highlight w:val="none"/>
          <w:u w:val="single"/>
          <w:shd w:val="clear" w:color="auto" w:fill="auto"/>
          <w:lang w:val="en-US" w:eastAsia="zh-CN"/>
        </w:rPr>
        <w:t>陕西德仁招标有限公司</w:t>
      </w:r>
      <w:r>
        <w:rPr>
          <w:rFonts w:hint="eastAsia" w:ascii="仿宋" w:hAnsi="仿宋" w:eastAsia="仿宋" w:cs="仿宋"/>
          <w:bCs/>
          <w:color w:val="auto"/>
          <w:sz w:val="20"/>
          <w:szCs w:val="20"/>
          <w:highlight w:val="none"/>
          <w:shd w:val="clear" w:color="auto" w:fill="auto"/>
        </w:rPr>
        <w:t>组织招标采购，选定</w:t>
      </w:r>
      <w:r>
        <w:rPr>
          <w:rFonts w:hint="eastAsia" w:ascii="仿宋" w:hAnsi="仿宋" w:eastAsia="仿宋" w:cs="仿宋"/>
          <w:color w:val="auto"/>
          <w:kern w:val="0"/>
          <w:sz w:val="20"/>
          <w:szCs w:val="20"/>
          <w:highlight w:val="none"/>
          <w:u w:val="single"/>
          <w:shd w:val="clear" w:color="auto" w:fill="auto"/>
        </w:rPr>
        <w:t xml:space="preserve">  </w:t>
      </w:r>
      <w:r>
        <w:rPr>
          <w:rFonts w:hint="eastAsia" w:ascii="仿宋" w:hAnsi="仿宋" w:eastAsia="仿宋" w:cs="仿宋"/>
          <w:color w:val="auto"/>
          <w:kern w:val="0"/>
          <w:sz w:val="20"/>
          <w:szCs w:val="20"/>
          <w:highlight w:val="none"/>
          <w:u w:val="single"/>
          <w:shd w:val="clear" w:color="auto" w:fill="auto"/>
          <w:lang w:val="en-US" w:eastAsia="zh-CN"/>
        </w:rPr>
        <w:t xml:space="preserve">    </w:t>
      </w:r>
      <w:r>
        <w:rPr>
          <w:rFonts w:hint="eastAsia" w:ascii="仿宋" w:hAnsi="仿宋" w:eastAsia="仿宋" w:cs="仿宋"/>
          <w:color w:val="auto"/>
          <w:kern w:val="0"/>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为供货单位。经</w:t>
      </w:r>
      <w:r>
        <w:rPr>
          <w:rFonts w:hint="eastAsia" w:ascii="仿宋" w:hAnsi="仿宋" w:eastAsia="仿宋" w:cs="仿宋"/>
          <w:color w:val="auto"/>
          <w:sz w:val="20"/>
          <w:szCs w:val="20"/>
          <w:highlight w:val="none"/>
          <w:u w:val="single"/>
          <w:shd w:val="clear" w:color="auto" w:fill="auto"/>
        </w:rPr>
        <w:t>渭南市检验检测研究院</w:t>
      </w:r>
      <w:r>
        <w:rPr>
          <w:rFonts w:hint="eastAsia" w:ascii="仿宋" w:hAnsi="仿宋" w:eastAsia="仿宋" w:cs="仿宋"/>
          <w:color w:val="auto"/>
          <w:sz w:val="20"/>
          <w:szCs w:val="20"/>
          <w:highlight w:val="none"/>
          <w:shd w:val="clear" w:color="auto" w:fill="auto"/>
        </w:rPr>
        <w:t>（以下简称甲方）与</w:t>
      </w:r>
      <w:r>
        <w:rPr>
          <w:rFonts w:hint="eastAsia" w:ascii="仿宋" w:hAnsi="仿宋" w:eastAsia="仿宋" w:cs="仿宋"/>
          <w:color w:val="auto"/>
          <w:kern w:val="0"/>
          <w:sz w:val="20"/>
          <w:szCs w:val="20"/>
          <w:highlight w:val="none"/>
          <w:u w:val="single"/>
          <w:shd w:val="clear" w:color="auto" w:fill="auto"/>
        </w:rPr>
        <w:t xml:space="preserve"> </w:t>
      </w:r>
      <w:r>
        <w:rPr>
          <w:rFonts w:hint="eastAsia" w:ascii="仿宋" w:hAnsi="仿宋" w:eastAsia="仿宋" w:cs="仿宋"/>
          <w:color w:val="auto"/>
          <w:kern w:val="0"/>
          <w:sz w:val="20"/>
          <w:szCs w:val="20"/>
          <w:highlight w:val="none"/>
          <w:u w:val="single"/>
          <w:shd w:val="clear" w:color="auto" w:fill="auto"/>
          <w:lang w:val="en-US" w:eastAsia="zh-CN"/>
        </w:rPr>
        <w:t xml:space="preserve">     </w:t>
      </w:r>
      <w:r>
        <w:rPr>
          <w:rFonts w:hint="eastAsia" w:ascii="仿宋" w:hAnsi="仿宋" w:eastAsia="仿宋" w:cs="仿宋"/>
          <w:color w:val="auto"/>
          <w:kern w:val="0"/>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（以下简称乙方）共同协商，达成以下协议条款。</w:t>
      </w:r>
    </w:p>
    <w:p w14:paraId="59423C12">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第一条  协议内容</w:t>
      </w:r>
    </w:p>
    <w:p w14:paraId="09B8DB2F">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（一）乙方负责按协议中确定的货物品牌、规格、型号、数量、原产地及配套内容进行供货；按时运到甲方指定的交货地点，负责货物到货后搬运工作，达到正常使用；负责为甲方</w:t>
      </w:r>
      <w:r>
        <w:rPr>
          <w:rFonts w:hint="eastAsia" w:ascii="仿宋" w:hAnsi="仿宋" w:eastAsia="仿宋" w:cs="仿宋"/>
          <w:bCs/>
          <w:color w:val="auto"/>
          <w:sz w:val="20"/>
          <w:szCs w:val="20"/>
          <w:highlight w:val="none"/>
          <w:shd w:val="clear" w:color="auto" w:fill="auto"/>
          <w:lang w:val="en-US" w:eastAsia="zh-CN"/>
        </w:rPr>
        <w:t>进行</w:t>
      </w:r>
      <w:r>
        <w:rPr>
          <w:rFonts w:hint="eastAsia" w:ascii="仿宋" w:hAnsi="仿宋" w:eastAsia="仿宋" w:cs="仿宋"/>
          <w:bCs/>
          <w:color w:val="auto"/>
          <w:sz w:val="20"/>
          <w:szCs w:val="20"/>
          <w:highlight w:val="none"/>
          <w:shd w:val="clear" w:color="auto" w:fill="auto"/>
        </w:rPr>
        <w:t>培训，指导操作使用，做好售后服务。</w:t>
      </w:r>
    </w:p>
    <w:p w14:paraId="5927FC91">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（二）</w:t>
      </w:r>
      <w:r>
        <w:rPr>
          <w:rFonts w:hint="eastAsia" w:ascii="仿宋" w:hAnsi="仿宋" w:eastAsia="仿宋" w:cs="仿宋"/>
          <w:bCs/>
          <w:color w:val="auto"/>
          <w:sz w:val="20"/>
          <w:szCs w:val="20"/>
          <w:highlight w:val="none"/>
          <w:shd w:val="clear" w:color="auto" w:fill="auto"/>
          <w:lang w:val="en-US" w:eastAsia="zh-CN"/>
        </w:rPr>
        <w:t>招标</w:t>
      </w:r>
      <w:r>
        <w:rPr>
          <w:rFonts w:hint="eastAsia" w:ascii="仿宋" w:hAnsi="仿宋" w:eastAsia="仿宋" w:cs="仿宋"/>
          <w:bCs/>
          <w:color w:val="auto"/>
          <w:sz w:val="20"/>
          <w:szCs w:val="20"/>
          <w:highlight w:val="none"/>
          <w:shd w:val="clear" w:color="auto" w:fill="auto"/>
        </w:rPr>
        <w:t>文件、乙方的</w:t>
      </w:r>
      <w:r>
        <w:rPr>
          <w:rFonts w:hint="eastAsia" w:ascii="仿宋" w:hAnsi="仿宋" w:eastAsia="仿宋" w:cs="仿宋"/>
          <w:bCs/>
          <w:color w:val="auto"/>
          <w:sz w:val="20"/>
          <w:szCs w:val="20"/>
          <w:highlight w:val="none"/>
          <w:shd w:val="clear" w:color="auto" w:fill="auto"/>
          <w:lang w:val="en-US" w:eastAsia="zh-CN"/>
        </w:rPr>
        <w:t>投标</w:t>
      </w:r>
      <w:r>
        <w:rPr>
          <w:rFonts w:hint="eastAsia" w:ascii="仿宋" w:hAnsi="仿宋" w:eastAsia="仿宋" w:cs="仿宋"/>
          <w:bCs/>
          <w:color w:val="auto"/>
          <w:sz w:val="20"/>
          <w:szCs w:val="20"/>
          <w:highlight w:val="none"/>
          <w:shd w:val="clear" w:color="auto" w:fill="auto"/>
        </w:rPr>
        <w:t>文件及</w:t>
      </w:r>
      <w:r>
        <w:rPr>
          <w:rFonts w:hint="eastAsia" w:ascii="仿宋" w:hAnsi="仿宋" w:eastAsia="仿宋" w:cs="仿宋"/>
          <w:bCs/>
          <w:color w:val="auto"/>
          <w:sz w:val="20"/>
          <w:szCs w:val="20"/>
          <w:highlight w:val="none"/>
          <w:shd w:val="clear" w:color="auto" w:fill="auto"/>
          <w:lang w:val="en-US" w:eastAsia="zh-CN"/>
        </w:rPr>
        <w:t>投标</w:t>
      </w:r>
      <w:r>
        <w:rPr>
          <w:rFonts w:hint="eastAsia" w:ascii="仿宋" w:hAnsi="仿宋" w:eastAsia="仿宋" w:cs="仿宋"/>
          <w:bCs/>
          <w:color w:val="auto"/>
          <w:sz w:val="20"/>
          <w:szCs w:val="20"/>
          <w:highlight w:val="none"/>
          <w:shd w:val="clear" w:color="auto" w:fill="auto"/>
        </w:rPr>
        <w:t xml:space="preserve">过程中的澄清、承诺内容均作为协议的组成部分，具有同等法律效力。 </w:t>
      </w:r>
    </w:p>
    <w:p w14:paraId="2695B12E">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 xml:space="preserve">第二条  </w:t>
      </w:r>
      <w:r>
        <w:rPr>
          <w:rFonts w:hint="eastAsia" w:ascii="仿宋" w:hAnsi="仿宋" w:eastAsia="仿宋" w:cs="仿宋"/>
          <w:b/>
          <w:color w:val="auto"/>
          <w:sz w:val="20"/>
          <w:szCs w:val="20"/>
          <w:highlight w:val="none"/>
          <w:shd w:val="clear" w:color="auto" w:fill="auto"/>
          <w:lang w:val="en-US" w:eastAsia="zh-CN"/>
        </w:rPr>
        <w:t>合同成交折扣</w:t>
      </w:r>
      <w:r>
        <w:rPr>
          <w:rFonts w:hint="eastAsia" w:ascii="仿宋" w:hAnsi="仿宋" w:eastAsia="仿宋" w:cs="仿宋"/>
          <w:b/>
          <w:color w:val="auto"/>
          <w:sz w:val="20"/>
          <w:szCs w:val="20"/>
          <w:highlight w:val="none"/>
          <w:shd w:val="clear" w:color="auto" w:fill="auto"/>
        </w:rPr>
        <w:t>（单位：</w:t>
      </w:r>
      <w:r>
        <w:rPr>
          <w:rFonts w:hint="eastAsia" w:ascii="仿宋" w:hAnsi="仿宋" w:eastAsia="仿宋" w:cs="仿宋"/>
          <w:b/>
          <w:color w:val="auto"/>
          <w:sz w:val="20"/>
          <w:szCs w:val="20"/>
          <w:highlight w:val="none"/>
          <w:shd w:val="clear" w:color="auto" w:fill="auto"/>
          <w:lang w:val="en-US" w:eastAsia="zh-CN"/>
        </w:rPr>
        <w:t>%</w:t>
      </w:r>
      <w:r>
        <w:rPr>
          <w:rFonts w:hint="eastAsia" w:ascii="仿宋" w:hAnsi="仿宋" w:eastAsia="仿宋" w:cs="仿宋"/>
          <w:b/>
          <w:color w:val="auto"/>
          <w:sz w:val="20"/>
          <w:szCs w:val="20"/>
          <w:highlight w:val="none"/>
          <w:shd w:val="clear" w:color="auto" w:fill="auto"/>
        </w:rPr>
        <w:t>）</w:t>
      </w:r>
    </w:p>
    <w:tbl>
      <w:tblPr>
        <w:tblStyle w:val="4"/>
        <w:tblW w:w="4869" w:type="pct"/>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3009"/>
        <w:gridCol w:w="3105"/>
        <w:gridCol w:w="1159"/>
      </w:tblGrid>
      <w:tr w14:paraId="37DC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pct"/>
          </w:tcPr>
          <w:p w14:paraId="6BB68C0B">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val="en-US" w:eastAsia="zh-CN" w:bidi="ar"/>
              </w:rPr>
            </w:pPr>
            <w:r>
              <w:rPr>
                <w:rFonts w:hint="eastAsia" w:ascii="仿宋" w:hAnsi="仿宋" w:eastAsia="仿宋" w:cs="仿宋"/>
                <w:bCs/>
                <w:color w:val="auto"/>
                <w:sz w:val="20"/>
                <w:szCs w:val="20"/>
                <w:highlight w:val="none"/>
                <w:shd w:val="clear" w:color="auto" w:fill="auto"/>
                <w:vertAlign w:val="baseline"/>
                <w:lang w:val="en-US" w:eastAsia="zh-CN" w:bidi="ar"/>
              </w:rPr>
              <w:t>序号</w:t>
            </w:r>
          </w:p>
        </w:tc>
        <w:tc>
          <w:tcPr>
            <w:tcW w:w="1812" w:type="pct"/>
          </w:tcPr>
          <w:p w14:paraId="77AB7289">
            <w:pPr>
              <w:keepNext w:val="0"/>
              <w:keepLines w:val="0"/>
              <w:pageBreakBefore w:val="0"/>
              <w:widowControl/>
              <w:kinsoku/>
              <w:wordWrap/>
              <w:overflowPunct/>
              <w:topLinePunct w:val="0"/>
              <w:autoSpaceDE/>
              <w:autoSpaceDN/>
              <w:bidi w:val="0"/>
              <w:spacing w:line="540" w:lineRule="exact"/>
              <w:jc w:val="center"/>
              <w:textAlignment w:val="auto"/>
              <w:rPr>
                <w:rFonts w:hint="default" w:ascii="仿宋" w:hAnsi="仿宋" w:eastAsia="仿宋" w:cs="仿宋"/>
                <w:bCs/>
                <w:color w:val="auto"/>
                <w:sz w:val="20"/>
                <w:szCs w:val="20"/>
                <w:highlight w:val="none"/>
                <w:shd w:val="clear" w:color="auto" w:fill="auto"/>
                <w:vertAlign w:val="baseline"/>
                <w:lang w:val="en-US" w:eastAsia="zh-CN" w:bidi="ar"/>
              </w:rPr>
            </w:pPr>
            <w:r>
              <w:rPr>
                <w:rFonts w:hint="eastAsia" w:ascii="仿宋" w:hAnsi="仿宋" w:eastAsia="仿宋" w:cs="仿宋"/>
                <w:bCs/>
                <w:color w:val="auto"/>
                <w:sz w:val="20"/>
                <w:szCs w:val="20"/>
                <w:highlight w:val="none"/>
                <w:shd w:val="clear" w:color="auto" w:fill="auto"/>
                <w:vertAlign w:val="baseline"/>
                <w:lang w:val="en-US" w:eastAsia="zh-CN" w:bidi="ar"/>
              </w:rPr>
              <w:t>产品名称</w:t>
            </w:r>
          </w:p>
        </w:tc>
        <w:tc>
          <w:tcPr>
            <w:tcW w:w="1870" w:type="pct"/>
          </w:tcPr>
          <w:p w14:paraId="037133A8">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val="en-US" w:eastAsia="zh-CN" w:bidi="ar"/>
              </w:rPr>
            </w:pPr>
            <w:r>
              <w:rPr>
                <w:rFonts w:hint="eastAsia" w:ascii="仿宋" w:hAnsi="仿宋" w:eastAsia="仿宋" w:cs="仿宋"/>
                <w:bCs/>
                <w:color w:val="auto"/>
                <w:sz w:val="20"/>
                <w:szCs w:val="20"/>
                <w:highlight w:val="none"/>
                <w:shd w:val="clear" w:color="auto" w:fill="auto"/>
                <w:vertAlign w:val="baseline"/>
                <w:lang w:val="en-US" w:eastAsia="zh-CN" w:bidi="ar"/>
              </w:rPr>
              <w:t>成交折扣</w:t>
            </w:r>
          </w:p>
        </w:tc>
        <w:tc>
          <w:tcPr>
            <w:tcW w:w="698" w:type="pct"/>
          </w:tcPr>
          <w:p w14:paraId="7C3B5C97">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val="en-US" w:eastAsia="zh-CN" w:bidi="ar"/>
              </w:rPr>
            </w:pPr>
            <w:r>
              <w:rPr>
                <w:rFonts w:hint="eastAsia" w:ascii="仿宋" w:hAnsi="仿宋" w:eastAsia="仿宋" w:cs="仿宋"/>
                <w:bCs/>
                <w:color w:val="auto"/>
                <w:sz w:val="20"/>
                <w:szCs w:val="20"/>
                <w:highlight w:val="none"/>
                <w:shd w:val="clear" w:color="auto" w:fill="auto"/>
                <w:vertAlign w:val="baseline"/>
                <w:lang w:val="en-US" w:eastAsia="zh-CN" w:bidi="ar"/>
              </w:rPr>
              <w:t>备注</w:t>
            </w:r>
          </w:p>
        </w:tc>
      </w:tr>
      <w:tr w14:paraId="1EC0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pct"/>
          </w:tcPr>
          <w:p w14:paraId="2A0DF515">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val="en-US" w:eastAsia="zh-CN" w:bidi="ar"/>
              </w:rPr>
            </w:pPr>
            <w:r>
              <w:rPr>
                <w:rFonts w:hint="eastAsia" w:ascii="仿宋" w:hAnsi="仿宋" w:eastAsia="仿宋" w:cs="仿宋"/>
                <w:bCs/>
                <w:color w:val="auto"/>
                <w:sz w:val="20"/>
                <w:szCs w:val="20"/>
                <w:highlight w:val="none"/>
                <w:shd w:val="clear" w:color="auto" w:fill="auto"/>
                <w:vertAlign w:val="baseline"/>
                <w:lang w:val="en-US" w:eastAsia="zh-CN" w:bidi="ar"/>
              </w:rPr>
              <w:t>1</w:t>
            </w:r>
          </w:p>
        </w:tc>
        <w:tc>
          <w:tcPr>
            <w:tcW w:w="1812" w:type="pct"/>
          </w:tcPr>
          <w:p w14:paraId="180E090B">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bidi="ar"/>
              </w:rPr>
            </w:pPr>
            <w:r>
              <w:rPr>
                <w:rFonts w:hint="eastAsia" w:ascii="仿宋" w:hAnsi="仿宋" w:eastAsia="仿宋" w:cs="仿宋"/>
                <w:color w:val="auto"/>
                <w:sz w:val="20"/>
                <w:szCs w:val="20"/>
                <w:highlight w:val="none"/>
                <w:shd w:val="clear" w:color="auto" w:fill="auto"/>
              </w:rPr>
              <w:t>化学试剂</w:t>
            </w:r>
          </w:p>
        </w:tc>
        <w:tc>
          <w:tcPr>
            <w:tcW w:w="1870" w:type="pct"/>
          </w:tcPr>
          <w:p w14:paraId="68895D6D">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bidi="ar"/>
              </w:rPr>
            </w:pPr>
          </w:p>
        </w:tc>
        <w:tc>
          <w:tcPr>
            <w:tcW w:w="698" w:type="pct"/>
          </w:tcPr>
          <w:p w14:paraId="5D66AE94">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bidi="ar"/>
              </w:rPr>
            </w:pPr>
          </w:p>
        </w:tc>
      </w:tr>
      <w:tr w14:paraId="42B0A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pct"/>
          </w:tcPr>
          <w:p w14:paraId="690BF04C">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val="en-US" w:eastAsia="zh-CN" w:bidi="ar"/>
              </w:rPr>
            </w:pPr>
            <w:r>
              <w:rPr>
                <w:rFonts w:hint="eastAsia" w:ascii="仿宋" w:hAnsi="仿宋" w:eastAsia="仿宋" w:cs="仿宋"/>
                <w:bCs/>
                <w:color w:val="auto"/>
                <w:sz w:val="20"/>
                <w:szCs w:val="20"/>
                <w:highlight w:val="none"/>
                <w:shd w:val="clear" w:color="auto" w:fill="auto"/>
                <w:vertAlign w:val="baseline"/>
                <w:lang w:val="en-US" w:eastAsia="zh-CN" w:bidi="ar"/>
              </w:rPr>
              <w:t>2</w:t>
            </w:r>
          </w:p>
        </w:tc>
        <w:tc>
          <w:tcPr>
            <w:tcW w:w="1812" w:type="pct"/>
          </w:tcPr>
          <w:p w14:paraId="165009D7">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bidi="ar"/>
              </w:rPr>
            </w:pPr>
            <w:r>
              <w:rPr>
                <w:rFonts w:hint="eastAsia" w:ascii="仿宋" w:hAnsi="仿宋" w:eastAsia="仿宋" w:cs="仿宋"/>
                <w:color w:val="auto"/>
                <w:sz w:val="20"/>
                <w:szCs w:val="20"/>
                <w:highlight w:val="none"/>
                <w:shd w:val="clear" w:color="auto" w:fill="auto"/>
                <w:lang w:eastAsia="zh-CN"/>
              </w:rPr>
              <w:t>实验用耗材</w:t>
            </w:r>
          </w:p>
        </w:tc>
        <w:tc>
          <w:tcPr>
            <w:tcW w:w="1870" w:type="pct"/>
          </w:tcPr>
          <w:p w14:paraId="55556C2F">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bidi="ar"/>
              </w:rPr>
            </w:pPr>
          </w:p>
        </w:tc>
        <w:tc>
          <w:tcPr>
            <w:tcW w:w="698" w:type="pct"/>
          </w:tcPr>
          <w:p w14:paraId="6D93E107">
            <w:pPr>
              <w:keepNext w:val="0"/>
              <w:keepLines w:val="0"/>
              <w:pageBreakBefore w:val="0"/>
              <w:widowControl/>
              <w:kinsoku/>
              <w:wordWrap/>
              <w:overflowPunct/>
              <w:topLinePunct w:val="0"/>
              <w:autoSpaceDE/>
              <w:autoSpaceDN/>
              <w:bidi w:val="0"/>
              <w:spacing w:line="540" w:lineRule="exact"/>
              <w:jc w:val="center"/>
              <w:textAlignment w:val="auto"/>
              <w:rPr>
                <w:rFonts w:hint="eastAsia" w:ascii="仿宋" w:hAnsi="仿宋" w:eastAsia="仿宋" w:cs="仿宋"/>
                <w:bCs/>
                <w:color w:val="auto"/>
                <w:sz w:val="20"/>
                <w:szCs w:val="20"/>
                <w:highlight w:val="none"/>
                <w:shd w:val="clear" w:color="auto" w:fill="auto"/>
                <w:vertAlign w:val="baseline"/>
                <w:lang w:bidi="ar"/>
              </w:rPr>
            </w:pPr>
          </w:p>
        </w:tc>
      </w:tr>
    </w:tbl>
    <w:p w14:paraId="34BF66F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lang w:val="en-US" w:eastAsia="zh-CN"/>
        </w:rPr>
        <w:t>注：本项目采购的物品品类仅为暂定范畴。在项目执行过程中，甲方有权依据实际需求，要求乙方提供本次采购清单之外的物品。乙方应根据甲方提出的具体要求，进行合理报价，并按照对应品类已成交的折扣，结算物品价格。</w:t>
      </w:r>
    </w:p>
    <w:p w14:paraId="786BFF02">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第三条  款项结算</w:t>
      </w:r>
    </w:p>
    <w:p w14:paraId="56464021">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（一）</w:t>
      </w:r>
      <w:r>
        <w:rPr>
          <w:rFonts w:hint="eastAsia" w:ascii="仿宋" w:hAnsi="仿宋" w:eastAsia="仿宋" w:cs="仿宋"/>
          <w:bCs/>
          <w:color w:val="auto"/>
          <w:sz w:val="20"/>
          <w:szCs w:val="20"/>
          <w:highlight w:val="none"/>
          <w:shd w:val="clear" w:color="auto" w:fill="auto"/>
          <w:lang w:val="en-US" w:eastAsia="zh-CN"/>
        </w:rPr>
        <w:t>付款方式：供应商每次供货完成且经采购人验收合格后，采购人根据实际采购数量结合物品基准价和对应品类的成交折扣据实结算，并提供有效产品价格证明材料后，支付该批次产品金额，服务期结束，达到付款条件起 7 日内，支付合同总金额的 100.00%</w:t>
      </w:r>
      <w:r>
        <w:rPr>
          <w:rFonts w:hint="eastAsia" w:ascii="仿宋" w:hAnsi="仿宋" w:eastAsia="仿宋" w:cs="仿宋"/>
          <w:bCs/>
          <w:color w:val="auto"/>
          <w:sz w:val="20"/>
          <w:szCs w:val="20"/>
          <w:highlight w:val="none"/>
          <w:shd w:val="clear" w:color="auto" w:fill="auto"/>
          <w:lang w:eastAsia="zh-CN"/>
        </w:rPr>
        <w:t>。</w:t>
      </w:r>
    </w:p>
    <w:p w14:paraId="7765C3B2">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lang w:eastAsia="zh-CN"/>
        </w:rPr>
        <w:t>（</w:t>
      </w:r>
      <w:r>
        <w:rPr>
          <w:rFonts w:hint="eastAsia" w:ascii="仿宋" w:hAnsi="仿宋" w:eastAsia="仿宋" w:cs="仿宋"/>
          <w:bCs/>
          <w:color w:val="auto"/>
          <w:sz w:val="20"/>
          <w:szCs w:val="20"/>
          <w:highlight w:val="none"/>
          <w:shd w:val="clear" w:color="auto" w:fill="auto"/>
          <w:lang w:val="en-US" w:eastAsia="zh-CN"/>
        </w:rPr>
        <w:t>二</w:t>
      </w:r>
      <w:r>
        <w:rPr>
          <w:rFonts w:hint="eastAsia" w:ascii="仿宋" w:hAnsi="仿宋" w:eastAsia="仿宋" w:cs="仿宋"/>
          <w:bCs/>
          <w:color w:val="auto"/>
          <w:sz w:val="20"/>
          <w:szCs w:val="20"/>
          <w:highlight w:val="none"/>
          <w:shd w:val="clear" w:color="auto" w:fill="auto"/>
          <w:lang w:eastAsia="zh-CN"/>
        </w:rPr>
        <w:t>）</w:t>
      </w:r>
      <w:r>
        <w:rPr>
          <w:rFonts w:hint="eastAsia" w:ascii="仿宋" w:hAnsi="仿宋" w:eastAsia="仿宋" w:cs="仿宋"/>
          <w:bCs/>
          <w:color w:val="auto"/>
          <w:sz w:val="20"/>
          <w:szCs w:val="20"/>
          <w:highlight w:val="none"/>
          <w:shd w:val="clear" w:color="auto" w:fill="auto"/>
        </w:rPr>
        <w:t>合同价款由采购方负责结算，在付款前，成交供应商必须开具全额发票</w:t>
      </w:r>
      <w:r>
        <w:rPr>
          <w:rFonts w:hint="eastAsia" w:ascii="仿宋" w:hAnsi="仿宋" w:eastAsia="仿宋" w:cs="仿宋"/>
          <w:bCs/>
          <w:color w:val="auto"/>
          <w:sz w:val="20"/>
          <w:szCs w:val="20"/>
          <w:highlight w:val="none"/>
          <w:shd w:val="clear" w:color="auto" w:fill="auto"/>
          <w:lang w:eastAsia="zh-CN"/>
        </w:rPr>
        <w:t>、供货确认单</w:t>
      </w:r>
      <w:r>
        <w:rPr>
          <w:rFonts w:hint="eastAsia" w:ascii="仿宋" w:hAnsi="仿宋" w:eastAsia="仿宋" w:cs="仿宋"/>
          <w:bCs/>
          <w:color w:val="auto"/>
          <w:sz w:val="20"/>
          <w:szCs w:val="20"/>
          <w:highlight w:val="none"/>
          <w:shd w:val="clear" w:color="auto" w:fill="auto"/>
        </w:rPr>
        <w:t>给采购方，否则，采购方有权拒绝付款，无需承担任何责任，且成交供应商不得以此为由拒绝履行协议义务。</w:t>
      </w:r>
    </w:p>
    <w:p w14:paraId="1415D4FA">
      <w:pPr>
        <w:keepNext w:val="0"/>
        <w:keepLines w:val="0"/>
        <w:pageBreakBefore w:val="0"/>
        <w:widowControl w:val="0"/>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乙方开户行：</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 xml:space="preserve"> </w:t>
      </w:r>
    </w:p>
    <w:p w14:paraId="1BF13024">
      <w:pPr>
        <w:keepNext w:val="0"/>
        <w:keepLines w:val="0"/>
        <w:pageBreakBefore w:val="0"/>
        <w:widowControl w:val="0"/>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乙方户  名：</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 xml:space="preserve"> </w:t>
      </w:r>
    </w:p>
    <w:p w14:paraId="3C349BFF">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乙方账  号：</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 xml:space="preserve"> </w:t>
      </w:r>
    </w:p>
    <w:p w14:paraId="0DC83D5B">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第四条  双方的权利和义务</w:t>
      </w:r>
    </w:p>
    <w:p w14:paraId="54E88D2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（一）甲方责任</w:t>
      </w:r>
    </w:p>
    <w:p w14:paraId="18AB6CB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1、甲方有权监督乙方工作执行情况。</w:t>
      </w:r>
    </w:p>
    <w:p w14:paraId="200CD6C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2、甲方有权向乙方提出合理化建议，乙方应予以采纳；</w:t>
      </w:r>
    </w:p>
    <w:p w14:paraId="5360B479">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3、甲方有权对乙方的质量、进度、货物等情况进行安全监督检查，如乙方未达到标准或出现不合格情况，甲方有权要求乙方进行整改和完善。逾期未整改的，甲方有权按照甲方相关规定对乙方进行经济处罚。</w:t>
      </w:r>
    </w:p>
    <w:p w14:paraId="5F991BD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4、甲方有权要求乙方人员遵守甲方的规章制度，并对甲方相关信息资料进行保密。</w:t>
      </w:r>
    </w:p>
    <w:p w14:paraId="1F312BF2">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5、甲方应按合同约定及时向乙方支付费用。</w:t>
      </w:r>
    </w:p>
    <w:p w14:paraId="67F9B27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（二）乙方责任</w:t>
      </w:r>
    </w:p>
    <w:p w14:paraId="4E439015">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1、建立健全岗位责任制度和管理制度等体系,并加强对人员的管理。</w:t>
      </w:r>
    </w:p>
    <w:p w14:paraId="535CD5E1">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2、如因乙方原因，对甲方造成经济损失或不良社会影响，乙方负责消除不良影响并自行承担由此发生的费用，甲方有权视情况终止合同，乙方有义务承担赔偿责任。</w:t>
      </w:r>
    </w:p>
    <w:p w14:paraId="50032193">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3、接受甲方的管理、监督、检查，对甲方发出的整改通知，应及时按甲方的要求进行整改。乙方无正当理由拒绝整改时，甲方可以另行委托他人予以整改，所发生的费用由乙方承担。</w:t>
      </w:r>
    </w:p>
    <w:p w14:paraId="0B672329">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4、乙方所交货物不符合国家法律法规和合同规定的，甲方有权拒收，并由乙方承担一切费用。</w:t>
      </w:r>
    </w:p>
    <w:p w14:paraId="1502903E">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第五条  交货条件</w:t>
      </w:r>
    </w:p>
    <w:p w14:paraId="2D0C177A">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default" w:ascii="仿宋" w:hAnsi="仿宋" w:eastAsia="仿宋" w:cs="仿宋"/>
          <w:bCs/>
          <w:color w:val="auto"/>
          <w:sz w:val="20"/>
          <w:szCs w:val="20"/>
          <w:highlight w:val="none"/>
          <w:u w:val="single"/>
          <w:shd w:val="clear" w:color="auto" w:fill="auto"/>
          <w:lang w:val="en-US" w:eastAsia="zh-CN"/>
        </w:rPr>
      </w:pPr>
      <w:r>
        <w:rPr>
          <w:rFonts w:hint="eastAsia" w:ascii="仿宋" w:hAnsi="仿宋" w:eastAsia="仿宋" w:cs="仿宋"/>
          <w:bCs/>
          <w:color w:val="auto"/>
          <w:sz w:val="20"/>
          <w:szCs w:val="20"/>
          <w:highlight w:val="none"/>
          <w:shd w:val="clear" w:color="auto" w:fill="auto"/>
          <w:lang w:val="en-US" w:eastAsia="zh-CN"/>
        </w:rPr>
        <w:t>（一）</w:t>
      </w:r>
      <w:r>
        <w:rPr>
          <w:rFonts w:hint="eastAsia" w:ascii="仿宋" w:hAnsi="仿宋" w:eastAsia="仿宋" w:cs="仿宋"/>
          <w:bCs/>
          <w:color w:val="auto"/>
          <w:sz w:val="20"/>
          <w:szCs w:val="20"/>
          <w:highlight w:val="none"/>
          <w:shd w:val="clear" w:color="auto" w:fill="auto"/>
        </w:rPr>
        <w:t>交货地点：</w:t>
      </w:r>
      <w:r>
        <w:rPr>
          <w:rFonts w:hint="eastAsia" w:ascii="仿宋" w:hAnsi="仿宋" w:eastAsia="仿宋" w:cs="仿宋"/>
          <w:bCs/>
          <w:color w:val="auto"/>
          <w:sz w:val="20"/>
          <w:szCs w:val="20"/>
          <w:highlight w:val="none"/>
          <w:u w:val="single"/>
          <w:shd w:val="clear" w:color="auto" w:fill="auto"/>
          <w:lang w:val="en-US" w:eastAsia="zh-CN"/>
        </w:rPr>
        <w:t xml:space="preserve">               </w:t>
      </w:r>
    </w:p>
    <w:p w14:paraId="33B46A7E">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乙方应随同货物提供相应的中文技术文件（包括合格证明、货物清单、使用说明等），现场搬运至甲方指定位置。</w:t>
      </w:r>
    </w:p>
    <w:p w14:paraId="775AA769">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（二）交货期：</w:t>
      </w:r>
      <w:r>
        <w:rPr>
          <w:rFonts w:hint="eastAsia" w:ascii="仿宋" w:hAnsi="仿宋" w:eastAsia="仿宋" w:cs="仿宋"/>
          <w:color w:val="auto"/>
          <w:sz w:val="20"/>
          <w:szCs w:val="20"/>
          <w:highlight w:val="none"/>
          <w:u w:val="none"/>
          <w:shd w:val="clear" w:color="auto" w:fill="auto"/>
        </w:rPr>
        <w:t>接到采购人每批订单通知后</w:t>
      </w:r>
      <w:r>
        <w:rPr>
          <w:rFonts w:hint="eastAsia" w:ascii="仿宋" w:hAnsi="仿宋" w:eastAsia="仿宋" w:cs="仿宋"/>
          <w:color w:val="auto"/>
          <w:sz w:val="20"/>
          <w:szCs w:val="20"/>
          <w:highlight w:val="none"/>
          <w:u w:val="single"/>
          <w:shd w:val="clear" w:color="auto" w:fill="auto"/>
          <w:lang w:val="en-US" w:eastAsia="zh-CN"/>
        </w:rPr>
        <w:t xml:space="preserve">    </w:t>
      </w:r>
      <w:r>
        <w:rPr>
          <w:rFonts w:hint="eastAsia" w:ascii="仿宋" w:hAnsi="仿宋" w:eastAsia="仿宋" w:cs="仿宋"/>
          <w:color w:val="auto"/>
          <w:sz w:val="20"/>
          <w:szCs w:val="20"/>
          <w:highlight w:val="none"/>
          <w:u w:val="none"/>
          <w:shd w:val="clear" w:color="auto" w:fill="auto"/>
        </w:rPr>
        <w:t>日历日内将货物送达指定地点。</w:t>
      </w:r>
    </w:p>
    <w:p w14:paraId="7A65BD2C">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第六条  质量保修范围和保修期</w:t>
      </w:r>
    </w:p>
    <w:p w14:paraId="060C938D">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1、质保期：产品质保期严格执行国家相关标准。</w:t>
      </w:r>
    </w:p>
    <w:p w14:paraId="14D1596D">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2、货物的质量技术标准按国家法律法规规定的合格标准、招标文件要求的技术标准执行。乙方提供的耗材和试剂，均应按照标准保护措施进行包装。应适应于远距离运输、防潮、防震、防锈和防野蛮装卸，以确保耗材安全无损抵达制定地点。</w:t>
      </w:r>
    </w:p>
    <w:p w14:paraId="1667AD5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3、乙方售后服务响应时间：每天24小时及时响应，4小时内到现场处理相关问题，费用由乙方负责。如乙方在接到通知工作日的24小时内没有答复和处理问题，则视为乙方承认质量问题并承担由此而发生的一切费用，质保期内因产品的任何质量问题原因造成的直接经济损失应全部由乙方自行负责。提供每年至少1次的免费货物巡回检修服务。</w:t>
      </w:r>
    </w:p>
    <w:p w14:paraId="790E9BBF">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4、如因乙方货物质量问题的原因，导致甲方损失，乙方应予以赔偿。</w:t>
      </w:r>
    </w:p>
    <w:p w14:paraId="7012213B">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第</w:t>
      </w:r>
      <w:r>
        <w:rPr>
          <w:rFonts w:hint="eastAsia" w:ascii="仿宋" w:hAnsi="仿宋" w:eastAsia="仿宋" w:cs="仿宋"/>
          <w:b/>
          <w:color w:val="auto"/>
          <w:sz w:val="20"/>
          <w:szCs w:val="20"/>
          <w:highlight w:val="none"/>
          <w:shd w:val="clear" w:color="auto" w:fill="auto"/>
          <w:lang w:val="en-US" w:eastAsia="zh-CN"/>
        </w:rPr>
        <w:t>七</w:t>
      </w:r>
      <w:r>
        <w:rPr>
          <w:rFonts w:hint="eastAsia" w:ascii="仿宋" w:hAnsi="仿宋" w:eastAsia="仿宋" w:cs="仿宋"/>
          <w:b/>
          <w:color w:val="auto"/>
          <w:sz w:val="20"/>
          <w:szCs w:val="20"/>
          <w:highlight w:val="none"/>
          <w:shd w:val="clear" w:color="auto" w:fill="auto"/>
        </w:rPr>
        <w:t>条  运输</w:t>
      </w:r>
    </w:p>
    <w:p w14:paraId="13A60357">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（一）运输由乙方负责，运杂费包含在货物协议单价内，包括但不限于货物运输所含的运输费、装卸费、仓储费、保险费等。</w:t>
      </w:r>
    </w:p>
    <w:p w14:paraId="04989A51">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（二）乙方保证货物安全、按期运送到达甲方指定交货地点，在交付甲方前发生的不可预见的风险均由乙方承担。</w:t>
      </w:r>
    </w:p>
    <w:p w14:paraId="2406D2CA">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lang w:eastAsia="zh-CN"/>
        </w:rPr>
      </w:pPr>
      <w:r>
        <w:rPr>
          <w:rFonts w:hint="eastAsia" w:ascii="仿宋" w:hAnsi="仿宋" w:eastAsia="仿宋" w:cs="仿宋"/>
          <w:bCs/>
          <w:color w:val="auto"/>
          <w:sz w:val="20"/>
          <w:szCs w:val="20"/>
          <w:highlight w:val="none"/>
          <w:shd w:val="clear" w:color="auto" w:fill="auto"/>
          <w:lang w:eastAsia="zh-CN"/>
        </w:rPr>
        <w:t>（</w:t>
      </w:r>
      <w:r>
        <w:rPr>
          <w:rFonts w:hint="eastAsia" w:ascii="仿宋" w:hAnsi="仿宋" w:eastAsia="仿宋" w:cs="仿宋"/>
          <w:bCs/>
          <w:color w:val="auto"/>
          <w:sz w:val="20"/>
          <w:szCs w:val="20"/>
          <w:highlight w:val="none"/>
          <w:shd w:val="clear" w:color="auto" w:fill="auto"/>
          <w:lang w:val="en-US" w:eastAsia="zh-CN"/>
        </w:rPr>
        <w:t>三</w:t>
      </w:r>
      <w:r>
        <w:rPr>
          <w:rFonts w:hint="eastAsia" w:ascii="仿宋" w:hAnsi="仿宋" w:eastAsia="仿宋" w:cs="仿宋"/>
          <w:bCs/>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6296438E">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第</w:t>
      </w:r>
      <w:r>
        <w:rPr>
          <w:rFonts w:hint="eastAsia" w:ascii="仿宋" w:hAnsi="仿宋" w:eastAsia="仿宋" w:cs="仿宋"/>
          <w:b/>
          <w:bCs/>
          <w:color w:val="auto"/>
          <w:sz w:val="20"/>
          <w:szCs w:val="20"/>
          <w:highlight w:val="none"/>
          <w:shd w:val="clear" w:color="auto" w:fill="auto"/>
          <w:lang w:val="en-US" w:eastAsia="zh-CN"/>
        </w:rPr>
        <w:t>八</w:t>
      </w:r>
      <w:r>
        <w:rPr>
          <w:rFonts w:hint="eastAsia" w:ascii="仿宋" w:hAnsi="仿宋" w:eastAsia="仿宋" w:cs="仿宋"/>
          <w:b/>
          <w:bCs/>
          <w:color w:val="auto"/>
          <w:sz w:val="20"/>
          <w:szCs w:val="20"/>
          <w:highlight w:val="none"/>
          <w:shd w:val="clear" w:color="auto" w:fill="auto"/>
        </w:rPr>
        <w:t>条  乙方质量保证</w:t>
      </w:r>
    </w:p>
    <w:p w14:paraId="0933139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（一）乙方所供货物保证技术指标符合要求、质量性能可靠、进货渠道正常，全面满足</w:t>
      </w:r>
      <w:r>
        <w:rPr>
          <w:rFonts w:hint="eastAsia" w:ascii="仿宋" w:hAnsi="仿宋" w:eastAsia="仿宋" w:cs="仿宋"/>
          <w:color w:val="auto"/>
          <w:sz w:val="20"/>
          <w:szCs w:val="20"/>
          <w:highlight w:val="none"/>
          <w:shd w:val="clear" w:color="auto" w:fill="auto"/>
          <w:lang w:val="en-US" w:eastAsia="zh-CN"/>
        </w:rPr>
        <w:t>招标</w:t>
      </w:r>
      <w:r>
        <w:rPr>
          <w:rFonts w:hint="eastAsia" w:ascii="仿宋" w:hAnsi="仿宋" w:eastAsia="仿宋" w:cs="仿宋"/>
          <w:color w:val="auto"/>
          <w:sz w:val="20"/>
          <w:szCs w:val="20"/>
          <w:highlight w:val="none"/>
          <w:shd w:val="clear" w:color="auto" w:fill="auto"/>
        </w:rPr>
        <w:t>文件要求。</w:t>
      </w:r>
    </w:p>
    <w:p w14:paraId="717BDAC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（二）乙方所供货物如出现质量问题，可以选择换货。</w:t>
      </w:r>
    </w:p>
    <w:p w14:paraId="62DAC59E">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第</w:t>
      </w:r>
      <w:r>
        <w:rPr>
          <w:rFonts w:hint="eastAsia" w:ascii="仿宋" w:hAnsi="仿宋" w:eastAsia="仿宋" w:cs="仿宋"/>
          <w:b/>
          <w:bCs/>
          <w:color w:val="auto"/>
          <w:sz w:val="20"/>
          <w:szCs w:val="20"/>
          <w:highlight w:val="none"/>
          <w:shd w:val="clear" w:color="auto" w:fill="auto"/>
          <w:lang w:val="en-US" w:eastAsia="zh-CN"/>
        </w:rPr>
        <w:t>九</w:t>
      </w:r>
      <w:r>
        <w:rPr>
          <w:rFonts w:hint="eastAsia" w:ascii="仿宋" w:hAnsi="仿宋" w:eastAsia="仿宋" w:cs="仿宋"/>
          <w:b/>
          <w:bCs/>
          <w:color w:val="auto"/>
          <w:sz w:val="20"/>
          <w:szCs w:val="20"/>
          <w:highlight w:val="none"/>
          <w:shd w:val="clear" w:color="auto" w:fill="auto"/>
        </w:rPr>
        <w:t>条  乙方免费提供技术服务</w:t>
      </w:r>
    </w:p>
    <w:p w14:paraId="0B419BB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乙方交货时需同时交付的技术资料</w:t>
      </w:r>
    </w:p>
    <w:p w14:paraId="75C251CF">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1、货物合格证明；</w:t>
      </w:r>
    </w:p>
    <w:p w14:paraId="71931562">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2、货物使用说明书（中文）；</w:t>
      </w:r>
    </w:p>
    <w:p w14:paraId="650D1013">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3、其他资料。</w:t>
      </w:r>
    </w:p>
    <w:p w14:paraId="4C57BDAC">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（二）服务承诺</w:t>
      </w:r>
    </w:p>
    <w:p w14:paraId="59515E0C">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w:t>
      </w:r>
      <w:r>
        <w:rPr>
          <w:rFonts w:hint="eastAsia" w:ascii="仿宋" w:hAnsi="仿宋" w:eastAsia="仿宋" w:cs="仿宋"/>
          <w:bCs/>
          <w:color w:val="auto"/>
          <w:sz w:val="20"/>
          <w:szCs w:val="20"/>
          <w:highlight w:val="none"/>
          <w:shd w:val="clear" w:color="auto" w:fill="auto"/>
        </w:rPr>
        <w:t>在接到甲方的服务或咨询请求后乙方技术或有关人员须在两小时之内到达甲方相关科室。乙方接到甲方通知后，未在约定时间答复或者进行处理的，甲方可自行组织解决，因此产生的费用由乙方承担。</w:t>
      </w:r>
    </w:p>
    <w:p w14:paraId="71153929">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bCs/>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2、乙方在装卸货物、调试、维修服务过程发生的乙方工作人员、雇员人身损害及造成的安全事故，均由乙方承担，与甲方无关。</w:t>
      </w:r>
    </w:p>
    <w:p w14:paraId="28276F5C">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color w:val="auto"/>
          <w:sz w:val="20"/>
          <w:szCs w:val="20"/>
          <w:highlight w:val="none"/>
          <w:shd w:val="clear" w:color="auto" w:fill="auto"/>
        </w:rPr>
      </w:pPr>
      <w:r>
        <w:rPr>
          <w:rFonts w:hint="eastAsia" w:ascii="仿宋" w:hAnsi="仿宋" w:eastAsia="仿宋" w:cs="仿宋"/>
          <w:b/>
          <w:color w:val="auto"/>
          <w:sz w:val="20"/>
          <w:szCs w:val="20"/>
          <w:highlight w:val="none"/>
          <w:shd w:val="clear" w:color="auto" w:fill="auto"/>
        </w:rPr>
        <w:t>第</w:t>
      </w:r>
      <w:r>
        <w:rPr>
          <w:rFonts w:hint="eastAsia" w:ascii="仿宋" w:hAnsi="仿宋" w:eastAsia="仿宋" w:cs="仿宋"/>
          <w:b/>
          <w:color w:val="auto"/>
          <w:sz w:val="20"/>
          <w:szCs w:val="20"/>
          <w:highlight w:val="none"/>
          <w:shd w:val="clear" w:color="auto" w:fill="auto"/>
          <w:lang w:val="en-US" w:eastAsia="zh-CN"/>
        </w:rPr>
        <w:t>十</w:t>
      </w:r>
      <w:r>
        <w:rPr>
          <w:rFonts w:hint="eastAsia" w:ascii="仿宋" w:hAnsi="仿宋" w:eastAsia="仿宋" w:cs="仿宋"/>
          <w:b/>
          <w:color w:val="auto"/>
          <w:sz w:val="20"/>
          <w:szCs w:val="20"/>
          <w:highlight w:val="none"/>
          <w:shd w:val="clear" w:color="auto" w:fill="auto"/>
        </w:rPr>
        <w:t>条  其它约定</w:t>
      </w:r>
    </w:p>
    <w:p w14:paraId="6A32BBC9">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若可能发生涉及货物质量的纠纷，甲方有权冻结乙方的未付货款，乙方有责任和义务解决因货物质量引起的不良事件。</w:t>
      </w:r>
    </w:p>
    <w:p w14:paraId="23C25CA5">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第十</w:t>
      </w:r>
      <w:r>
        <w:rPr>
          <w:rFonts w:hint="eastAsia" w:ascii="仿宋" w:hAnsi="仿宋" w:eastAsia="仿宋" w:cs="仿宋"/>
          <w:b/>
          <w:bCs/>
          <w:color w:val="auto"/>
          <w:sz w:val="20"/>
          <w:szCs w:val="20"/>
          <w:highlight w:val="none"/>
          <w:shd w:val="clear" w:color="auto" w:fill="auto"/>
          <w:lang w:val="en-US" w:eastAsia="zh-CN"/>
        </w:rPr>
        <w:t>一</w:t>
      </w:r>
      <w:r>
        <w:rPr>
          <w:rFonts w:hint="eastAsia" w:ascii="仿宋" w:hAnsi="仿宋" w:eastAsia="仿宋" w:cs="仿宋"/>
          <w:b/>
          <w:bCs/>
          <w:color w:val="auto"/>
          <w:sz w:val="20"/>
          <w:szCs w:val="20"/>
          <w:highlight w:val="none"/>
          <w:shd w:val="clear" w:color="auto" w:fill="auto"/>
        </w:rPr>
        <w:t>条  违约责任</w:t>
      </w:r>
    </w:p>
    <w:p w14:paraId="4A2910E9">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lang w:val="en-US" w:eastAsia="zh-CN"/>
        </w:rPr>
        <w:t>一</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采购人违约责任：</w:t>
      </w:r>
    </w:p>
    <w:p w14:paraId="4D02504B">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1、</w:t>
      </w:r>
      <w:r>
        <w:rPr>
          <w:rFonts w:hint="eastAsia" w:ascii="仿宋" w:hAnsi="仿宋" w:eastAsia="仿宋" w:cs="仿宋"/>
          <w:color w:val="auto"/>
          <w:sz w:val="20"/>
          <w:szCs w:val="20"/>
          <w:highlight w:val="none"/>
          <w:shd w:val="clear" w:color="auto" w:fill="auto"/>
        </w:rPr>
        <w:t>采购人逾期付款的，每逾期1日，应按1000元向供应商偿付逾期付款的违约金；</w:t>
      </w:r>
    </w:p>
    <w:p w14:paraId="5E61F680">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采购人违反合同规定拒绝验收的，应当承担由此对供应商造成的损失。</w:t>
      </w:r>
    </w:p>
    <w:p w14:paraId="0068335A">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lang w:val="en-US" w:eastAsia="zh-CN"/>
        </w:rPr>
        <w:t>二</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供应商违约责任：</w:t>
      </w:r>
    </w:p>
    <w:p w14:paraId="1EEDC7BA">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供应商不能按期交付的，每逾期1日，供应商应向采购人赔付1000元作为违约金。</w:t>
      </w:r>
    </w:p>
    <w:p w14:paraId="195F1537">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供应商所交货物不符合国家法律法规和合同规定的，甲方有权拒收，并由供应商承担一切费用和损失。</w:t>
      </w:r>
    </w:p>
    <w:p w14:paraId="5DC7A963">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第十</w:t>
      </w:r>
      <w:r>
        <w:rPr>
          <w:rFonts w:hint="eastAsia" w:ascii="仿宋" w:hAnsi="仿宋" w:eastAsia="仿宋" w:cs="仿宋"/>
          <w:b/>
          <w:bCs/>
          <w:color w:val="auto"/>
          <w:sz w:val="20"/>
          <w:szCs w:val="20"/>
          <w:highlight w:val="none"/>
          <w:shd w:val="clear" w:color="auto" w:fill="auto"/>
          <w:lang w:val="en-US" w:eastAsia="zh-CN"/>
        </w:rPr>
        <w:t>二</w:t>
      </w:r>
      <w:r>
        <w:rPr>
          <w:rFonts w:hint="eastAsia" w:ascii="仿宋" w:hAnsi="仿宋" w:eastAsia="仿宋" w:cs="仿宋"/>
          <w:b/>
          <w:bCs/>
          <w:color w:val="auto"/>
          <w:sz w:val="20"/>
          <w:szCs w:val="20"/>
          <w:highlight w:val="none"/>
          <w:shd w:val="clear" w:color="auto" w:fill="auto"/>
        </w:rPr>
        <w:t>条  不可抗力</w:t>
      </w:r>
    </w:p>
    <w:p w14:paraId="2C8AC32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（一）本协议不可抗力指地震、台风、火灾、战争、罢工以及其他双方不能预见、不能避免并不能克服的客观情况。</w:t>
      </w:r>
    </w:p>
    <w:p w14:paraId="6AE6F13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（二）由于不可抗力致使协议无法正常履行的，受不可抗力影响一方应立即将不能履行本协议的事实书面通知对方，乙方负责按照甲方要求应急解决。</w:t>
      </w:r>
    </w:p>
    <w:p w14:paraId="5669FA18">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（三）本协议在不可抗力影响范围及其持续期间内将中止履行，双方无需承担违约责任。</w:t>
      </w:r>
    </w:p>
    <w:p w14:paraId="52CDC2A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（四）一方迟延履行后发生不可抗力的，不能免除责任。</w:t>
      </w:r>
    </w:p>
    <w:p w14:paraId="032A9E1F">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第十</w:t>
      </w:r>
      <w:r>
        <w:rPr>
          <w:rFonts w:hint="eastAsia" w:ascii="仿宋" w:hAnsi="仿宋" w:eastAsia="仿宋" w:cs="仿宋"/>
          <w:b/>
          <w:bCs/>
          <w:color w:val="auto"/>
          <w:sz w:val="20"/>
          <w:szCs w:val="20"/>
          <w:highlight w:val="none"/>
          <w:shd w:val="clear" w:color="auto" w:fill="auto"/>
          <w:lang w:val="en-US" w:eastAsia="zh-CN"/>
        </w:rPr>
        <w:t>三</w:t>
      </w:r>
      <w:r>
        <w:rPr>
          <w:rFonts w:hint="eastAsia" w:ascii="仿宋" w:hAnsi="仿宋" w:eastAsia="仿宋" w:cs="仿宋"/>
          <w:b/>
          <w:bCs/>
          <w:color w:val="auto"/>
          <w:sz w:val="20"/>
          <w:szCs w:val="20"/>
          <w:highlight w:val="none"/>
          <w:shd w:val="clear" w:color="auto" w:fill="auto"/>
        </w:rPr>
        <w:t>条  验收</w:t>
      </w:r>
    </w:p>
    <w:p w14:paraId="246012AC">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lang w:val="en-US" w:eastAsia="zh-CN"/>
        </w:rPr>
        <w:t>一</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 xml:space="preserve">供应商提出验收申请后，采购人应及时组织最终验收。 </w:t>
      </w:r>
    </w:p>
    <w:p w14:paraId="2388E00F">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lang w:val="en-US" w:eastAsia="zh-CN"/>
        </w:rPr>
        <w:t>二</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验收标准：</w:t>
      </w:r>
    </w:p>
    <w:p w14:paraId="4628B53A">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lang w:eastAsia="zh-CN"/>
        </w:rPr>
      </w:pPr>
      <w:r>
        <w:rPr>
          <w:rFonts w:hint="eastAsia" w:ascii="仿宋" w:hAnsi="仿宋" w:eastAsia="仿宋" w:cs="仿宋"/>
          <w:color w:val="auto"/>
          <w:sz w:val="20"/>
          <w:szCs w:val="20"/>
          <w:highlight w:val="none"/>
          <w:shd w:val="clear" w:color="auto" w:fill="auto"/>
          <w:lang w:val="en-US" w:eastAsia="zh-CN"/>
        </w:rPr>
        <w:t>1、</w:t>
      </w:r>
      <w:r>
        <w:rPr>
          <w:rFonts w:hint="eastAsia" w:ascii="仿宋" w:hAnsi="仿宋" w:eastAsia="仿宋" w:cs="仿宋"/>
          <w:color w:val="auto"/>
          <w:sz w:val="20"/>
          <w:szCs w:val="20"/>
          <w:highlight w:val="none"/>
          <w:shd w:val="clear" w:color="auto" w:fill="auto"/>
        </w:rPr>
        <w:t>拟投产品应有产品合格证、产品说明书、保修证明、易损件备件、产品的检验报告、制造厂家的资质证书和其他应具有的单证</w:t>
      </w:r>
      <w:r>
        <w:rPr>
          <w:rFonts w:hint="eastAsia" w:ascii="仿宋" w:hAnsi="仿宋" w:eastAsia="仿宋" w:cs="仿宋"/>
          <w:color w:val="auto"/>
          <w:sz w:val="20"/>
          <w:szCs w:val="20"/>
          <w:highlight w:val="none"/>
          <w:shd w:val="clear" w:color="auto" w:fill="auto"/>
          <w:lang w:eastAsia="zh-CN"/>
        </w:rPr>
        <w:t>。</w:t>
      </w:r>
    </w:p>
    <w:p w14:paraId="7FFE92B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2、</w:t>
      </w:r>
      <w:r>
        <w:rPr>
          <w:rFonts w:hint="eastAsia" w:ascii="仿宋" w:hAnsi="仿宋" w:eastAsia="仿宋" w:cs="仿宋"/>
          <w:color w:val="auto"/>
          <w:sz w:val="20"/>
          <w:szCs w:val="20"/>
          <w:highlight w:val="none"/>
          <w:shd w:val="clear" w:color="auto" w:fill="auto"/>
        </w:rPr>
        <w:t>产品符合国家法律法规规定的标准、招标文件和供应商投标文件的要求。</w:t>
      </w:r>
    </w:p>
    <w:p w14:paraId="034778F0">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（三）验收依据</w:t>
      </w:r>
    </w:p>
    <w:p w14:paraId="7C1D1D0F">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w:t>
      </w:r>
      <w:r>
        <w:rPr>
          <w:rFonts w:hint="eastAsia" w:ascii="仿宋" w:hAnsi="仿宋" w:eastAsia="仿宋" w:cs="仿宋"/>
          <w:color w:val="auto"/>
          <w:sz w:val="20"/>
          <w:szCs w:val="20"/>
          <w:highlight w:val="none"/>
          <w:shd w:val="clear" w:color="auto" w:fill="auto"/>
          <w:lang w:val="en-US" w:eastAsia="zh-CN"/>
        </w:rPr>
        <w:t>招标</w:t>
      </w:r>
      <w:r>
        <w:rPr>
          <w:rFonts w:hint="eastAsia" w:ascii="仿宋" w:hAnsi="仿宋" w:eastAsia="仿宋" w:cs="仿宋"/>
          <w:color w:val="auto"/>
          <w:sz w:val="20"/>
          <w:szCs w:val="20"/>
          <w:highlight w:val="none"/>
          <w:shd w:val="clear" w:color="auto" w:fill="auto"/>
        </w:rPr>
        <w:t>文件、</w:t>
      </w:r>
      <w:r>
        <w:rPr>
          <w:rFonts w:hint="eastAsia" w:ascii="仿宋" w:hAnsi="仿宋" w:eastAsia="仿宋" w:cs="仿宋"/>
          <w:color w:val="auto"/>
          <w:sz w:val="20"/>
          <w:szCs w:val="20"/>
          <w:highlight w:val="none"/>
          <w:shd w:val="clear" w:color="auto" w:fill="auto"/>
          <w:lang w:val="en-US" w:eastAsia="zh-CN"/>
        </w:rPr>
        <w:t>投标</w:t>
      </w:r>
      <w:r>
        <w:rPr>
          <w:rFonts w:hint="eastAsia" w:ascii="仿宋" w:hAnsi="仿宋" w:eastAsia="仿宋" w:cs="仿宋"/>
          <w:color w:val="auto"/>
          <w:sz w:val="20"/>
          <w:szCs w:val="20"/>
          <w:highlight w:val="none"/>
          <w:shd w:val="clear" w:color="auto" w:fill="auto"/>
        </w:rPr>
        <w:t>文件、澄清表（函）；</w:t>
      </w:r>
    </w:p>
    <w:p w14:paraId="2D73705B">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2、本协议及附件文件；</w:t>
      </w:r>
    </w:p>
    <w:p w14:paraId="09048B9D">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3、国家相应的标准、规范。</w:t>
      </w:r>
    </w:p>
    <w:p w14:paraId="27071702">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第十三条  协议争议解决的方式</w:t>
      </w:r>
    </w:p>
    <w:p w14:paraId="5DE2E716">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双方本着友好合作的态度,对合同履行过程中发生的纠纷应及时协商解决,协商不成，向采购人所在地人民法院诉讼解决。</w:t>
      </w:r>
    </w:p>
    <w:p w14:paraId="40221640">
      <w:pPr>
        <w:keepNext w:val="0"/>
        <w:keepLines w:val="0"/>
        <w:pageBreakBefore w:val="0"/>
        <w:widowControl w:val="0"/>
        <w:kinsoku/>
        <w:wordWrap/>
        <w:overflowPunct/>
        <w:topLinePunct w:val="0"/>
        <w:autoSpaceDE/>
        <w:autoSpaceDN/>
        <w:bidi w:val="0"/>
        <w:adjustRightInd w:val="0"/>
        <w:snapToGrid w:val="0"/>
        <w:spacing w:line="360" w:lineRule="auto"/>
        <w:ind w:left="0" w:firstLine="402" w:firstLineChars="200"/>
        <w:jc w:val="left"/>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第十四条  其他事项</w:t>
      </w:r>
    </w:p>
    <w:p w14:paraId="2AF8E1D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（一）</w:t>
      </w:r>
      <w:r>
        <w:rPr>
          <w:rFonts w:hint="eastAsia" w:ascii="仿宋" w:hAnsi="仿宋" w:eastAsia="仿宋" w:cs="仿宋"/>
          <w:color w:val="auto"/>
          <w:sz w:val="20"/>
          <w:szCs w:val="20"/>
          <w:highlight w:val="none"/>
          <w:shd w:val="clear" w:color="auto" w:fill="auto"/>
          <w:lang w:val="en-US" w:eastAsia="zh-CN"/>
        </w:rPr>
        <w:t>招标</w:t>
      </w:r>
      <w:r>
        <w:rPr>
          <w:rFonts w:hint="eastAsia" w:ascii="仿宋" w:hAnsi="仿宋" w:eastAsia="仿宋" w:cs="仿宋"/>
          <w:color w:val="auto"/>
          <w:sz w:val="20"/>
          <w:szCs w:val="20"/>
          <w:highlight w:val="none"/>
          <w:shd w:val="clear" w:color="auto" w:fill="auto"/>
        </w:rPr>
        <w:t>文件、</w:t>
      </w:r>
      <w:r>
        <w:rPr>
          <w:rFonts w:hint="eastAsia" w:ascii="仿宋" w:hAnsi="仿宋" w:eastAsia="仿宋" w:cs="仿宋"/>
          <w:color w:val="auto"/>
          <w:sz w:val="20"/>
          <w:szCs w:val="20"/>
          <w:highlight w:val="none"/>
          <w:shd w:val="clear" w:color="auto" w:fill="auto"/>
          <w:lang w:val="en-US" w:eastAsia="zh-CN"/>
        </w:rPr>
        <w:t>投标</w:t>
      </w:r>
      <w:r>
        <w:rPr>
          <w:rFonts w:hint="eastAsia" w:ascii="仿宋" w:hAnsi="仿宋" w:eastAsia="仿宋" w:cs="仿宋"/>
          <w:color w:val="auto"/>
          <w:sz w:val="20"/>
          <w:szCs w:val="20"/>
          <w:highlight w:val="none"/>
          <w:shd w:val="clear" w:color="auto" w:fill="auto"/>
        </w:rPr>
        <w:t>文件、澄清表（函）、协议附件均为协议不可分割的部分。</w:t>
      </w:r>
    </w:p>
    <w:p w14:paraId="00D1F1FB">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（二）对本协议条款的任何变更、修改或增减，须经双方协商同意后签署补充协议，该补充协议作为本协议的组成部分并具有同等效力。</w:t>
      </w:r>
    </w:p>
    <w:p w14:paraId="3C850F44">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（三）反不正当竞争条约。卖方不得以任何形式违反国家关于医药购销领域不正当竞争的有关规定。对可能涉嫌不正当竞争的供应商，一经查证，坚决取消供应资格，并按上级的有关规 定执行处罚。</w:t>
      </w:r>
    </w:p>
    <w:p w14:paraId="65C27925">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shd w:val="clear" w:color="auto" w:fill="auto"/>
          <w:lang w:val="en-US" w:eastAsia="zh-CN"/>
        </w:rPr>
        <w:t>四</w:t>
      </w:r>
      <w:r>
        <w:rPr>
          <w:rFonts w:hint="eastAsia" w:ascii="仿宋" w:hAnsi="仿宋" w:eastAsia="仿宋" w:cs="仿宋"/>
          <w:color w:val="auto"/>
          <w:sz w:val="20"/>
          <w:szCs w:val="20"/>
          <w:highlight w:val="none"/>
          <w:shd w:val="clear" w:color="auto" w:fill="auto"/>
        </w:rPr>
        <w:t>）本协议一式</w:t>
      </w:r>
      <w:r>
        <w:rPr>
          <w:rFonts w:hint="eastAsia" w:ascii="仿宋" w:hAnsi="仿宋" w:eastAsia="仿宋" w:cs="仿宋"/>
          <w:color w:val="auto"/>
          <w:sz w:val="20"/>
          <w:szCs w:val="20"/>
          <w:highlight w:val="none"/>
          <w:u w:val="single"/>
          <w:shd w:val="clear" w:color="auto" w:fill="auto"/>
          <w:lang w:val="en-US" w:eastAsia="zh-CN"/>
        </w:rPr>
        <w:t xml:space="preserve">    </w:t>
      </w:r>
      <w:r>
        <w:rPr>
          <w:rFonts w:hint="eastAsia" w:ascii="仿宋" w:hAnsi="仿宋" w:eastAsia="仿宋" w:cs="仿宋"/>
          <w:color w:val="auto"/>
          <w:sz w:val="20"/>
          <w:szCs w:val="20"/>
          <w:highlight w:val="none"/>
          <w:shd w:val="clear" w:color="auto" w:fill="auto"/>
        </w:rPr>
        <w:t>份。甲方执</w:t>
      </w:r>
      <w:r>
        <w:rPr>
          <w:rFonts w:hint="eastAsia" w:ascii="仿宋" w:hAnsi="仿宋" w:eastAsia="仿宋" w:cs="仿宋"/>
          <w:color w:val="auto"/>
          <w:sz w:val="20"/>
          <w:szCs w:val="20"/>
          <w:highlight w:val="none"/>
          <w:u w:val="single"/>
          <w:shd w:val="clear" w:color="auto" w:fill="auto"/>
          <w:lang w:val="en-US" w:eastAsia="zh-CN"/>
        </w:rPr>
        <w:t xml:space="preserve">    </w:t>
      </w:r>
      <w:r>
        <w:rPr>
          <w:rFonts w:hint="eastAsia" w:ascii="仿宋" w:hAnsi="仿宋" w:eastAsia="仿宋" w:cs="仿宋"/>
          <w:color w:val="auto"/>
          <w:sz w:val="20"/>
          <w:szCs w:val="20"/>
          <w:highlight w:val="none"/>
          <w:shd w:val="clear" w:color="auto" w:fill="auto"/>
        </w:rPr>
        <w:t>份，乙方执</w:t>
      </w:r>
      <w:r>
        <w:rPr>
          <w:rFonts w:hint="eastAsia" w:ascii="仿宋" w:hAnsi="仿宋" w:eastAsia="仿宋" w:cs="仿宋"/>
          <w:color w:val="auto"/>
          <w:sz w:val="20"/>
          <w:szCs w:val="20"/>
          <w:highlight w:val="none"/>
          <w:u w:val="single"/>
          <w:shd w:val="clear" w:color="auto" w:fill="auto"/>
          <w:lang w:val="en-US" w:eastAsia="zh-CN"/>
        </w:rPr>
        <w:t xml:space="preserve">    </w:t>
      </w:r>
      <w:r>
        <w:rPr>
          <w:rFonts w:hint="eastAsia" w:ascii="仿宋" w:hAnsi="仿宋" w:eastAsia="仿宋" w:cs="仿宋"/>
          <w:color w:val="auto"/>
          <w:sz w:val="20"/>
          <w:szCs w:val="20"/>
          <w:highlight w:val="none"/>
          <w:shd w:val="clear" w:color="auto" w:fill="auto"/>
        </w:rPr>
        <w:t>份。自甲乙双方法定代表人或者委托代理人签字并加盖公章后生效，协议执行完毕自动失效。（协议的服务承诺仍然有效）。传真件具有同等法律效力。</w:t>
      </w:r>
    </w:p>
    <w:p w14:paraId="1A002C91">
      <w:pPr>
        <w:keepNext w:val="0"/>
        <w:keepLines w:val="0"/>
        <w:pageBreakBefore w:val="0"/>
        <w:widowControl w:val="0"/>
        <w:kinsoku/>
        <w:wordWrap/>
        <w:overflowPunct/>
        <w:topLinePunct w:val="0"/>
        <w:autoSpaceDE/>
        <w:autoSpaceDN/>
        <w:bidi w:val="0"/>
        <w:adjustRightInd w:val="0"/>
        <w:snapToGrid w:val="0"/>
        <w:spacing w:line="360" w:lineRule="auto"/>
        <w:ind w:left="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shd w:val="clear" w:color="auto" w:fill="auto"/>
          <w:lang w:val="en-US" w:eastAsia="zh-CN"/>
        </w:rPr>
        <w:t>五</w:t>
      </w:r>
      <w:r>
        <w:rPr>
          <w:rFonts w:hint="eastAsia" w:ascii="仿宋" w:hAnsi="仿宋" w:eastAsia="仿宋" w:cs="仿宋"/>
          <w:color w:val="auto"/>
          <w:sz w:val="20"/>
          <w:szCs w:val="20"/>
          <w:highlight w:val="none"/>
          <w:shd w:val="clear" w:color="auto" w:fill="auto"/>
        </w:rPr>
        <w:t>）本协议约定的地址为双方有效送达地址，任意一方发生变更的，应当在变更之日起2日内向另一方通知，未通知另一方的，另一方按照约定地址发出的信件自发出之日起7日内视为有效送达。</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 w:type="dxa"/>
          <w:bottom w:w="0" w:type="dxa"/>
          <w:right w:w="11" w:type="dxa"/>
        </w:tblCellMar>
      </w:tblPr>
      <w:tblGrid>
        <w:gridCol w:w="1414"/>
        <w:gridCol w:w="2745"/>
        <w:gridCol w:w="1441"/>
        <w:gridCol w:w="2725"/>
      </w:tblGrid>
      <w:tr w14:paraId="7371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90" w:hRule="atLeast"/>
        </w:trPr>
        <w:tc>
          <w:tcPr>
            <w:tcW w:w="849" w:type="pct"/>
            <w:vAlign w:val="center"/>
          </w:tcPr>
          <w:p w14:paraId="13547676">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甲方</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lang w:val="en-US" w:eastAsia="zh-CN"/>
              </w:rPr>
              <w:t>公章</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w:t>
            </w:r>
          </w:p>
        </w:tc>
        <w:tc>
          <w:tcPr>
            <w:tcW w:w="1648" w:type="pct"/>
            <w:vAlign w:val="center"/>
          </w:tcPr>
          <w:p w14:paraId="01B0D3B8">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0324C47E">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乙方：</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lang w:val="en-US" w:eastAsia="zh-CN"/>
              </w:rPr>
              <w:t>公章</w:t>
            </w:r>
            <w:r>
              <w:rPr>
                <w:rFonts w:hint="eastAsia" w:ascii="仿宋" w:hAnsi="仿宋" w:eastAsia="仿宋" w:cs="仿宋"/>
                <w:color w:val="auto"/>
                <w:sz w:val="20"/>
                <w:szCs w:val="20"/>
                <w:highlight w:val="none"/>
                <w:shd w:val="clear" w:color="auto" w:fill="auto"/>
                <w:lang w:eastAsia="zh-CN"/>
              </w:rPr>
              <w:t>）</w:t>
            </w:r>
          </w:p>
        </w:tc>
        <w:tc>
          <w:tcPr>
            <w:tcW w:w="1636" w:type="pct"/>
            <w:vAlign w:val="center"/>
          </w:tcPr>
          <w:p w14:paraId="3DF48746">
            <w:pPr>
              <w:spacing w:line="400" w:lineRule="exact"/>
              <w:jc w:val="center"/>
              <w:rPr>
                <w:rFonts w:hint="eastAsia" w:ascii="仿宋" w:hAnsi="仿宋" w:eastAsia="仿宋" w:cs="仿宋"/>
                <w:color w:val="auto"/>
                <w:kern w:val="0"/>
                <w:sz w:val="20"/>
                <w:szCs w:val="20"/>
                <w:highlight w:val="none"/>
                <w:u w:val="single"/>
                <w:shd w:val="clear" w:color="auto" w:fill="auto"/>
              </w:rPr>
            </w:pPr>
          </w:p>
        </w:tc>
      </w:tr>
      <w:tr w14:paraId="4F32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75" w:hRule="atLeast"/>
        </w:trPr>
        <w:tc>
          <w:tcPr>
            <w:tcW w:w="849" w:type="pct"/>
            <w:vAlign w:val="center"/>
          </w:tcPr>
          <w:p w14:paraId="64ADBC8A">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地址：</w:t>
            </w:r>
          </w:p>
        </w:tc>
        <w:tc>
          <w:tcPr>
            <w:tcW w:w="1648" w:type="pct"/>
            <w:vAlign w:val="center"/>
          </w:tcPr>
          <w:p w14:paraId="52E4D033">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1FF96871">
            <w:pPr>
              <w:spacing w:line="400" w:lineRule="exact"/>
              <w:jc w:val="center"/>
              <w:rPr>
                <w:rFonts w:hint="eastAsia" w:ascii="仿宋" w:hAnsi="仿宋" w:eastAsia="仿宋" w:cs="仿宋"/>
                <w:color w:val="auto"/>
                <w:kern w:val="0"/>
                <w:sz w:val="20"/>
                <w:szCs w:val="20"/>
                <w:highlight w:val="none"/>
                <w:u w:val="single"/>
                <w:shd w:val="clear" w:color="auto" w:fill="auto"/>
              </w:rPr>
            </w:pPr>
            <w:r>
              <w:rPr>
                <w:rFonts w:hint="eastAsia" w:ascii="仿宋" w:hAnsi="仿宋" w:eastAsia="仿宋" w:cs="仿宋"/>
                <w:color w:val="auto"/>
                <w:kern w:val="0"/>
                <w:sz w:val="20"/>
                <w:szCs w:val="20"/>
                <w:highlight w:val="none"/>
                <w:shd w:val="clear" w:color="auto" w:fill="auto"/>
              </w:rPr>
              <w:t>地址：</w:t>
            </w:r>
          </w:p>
        </w:tc>
        <w:tc>
          <w:tcPr>
            <w:tcW w:w="1636" w:type="pct"/>
            <w:vAlign w:val="center"/>
          </w:tcPr>
          <w:p w14:paraId="121AEE30">
            <w:pPr>
              <w:spacing w:line="400" w:lineRule="exact"/>
              <w:jc w:val="center"/>
              <w:rPr>
                <w:rFonts w:hint="eastAsia" w:ascii="仿宋" w:hAnsi="仿宋" w:eastAsia="仿宋" w:cs="仿宋"/>
                <w:color w:val="auto"/>
                <w:kern w:val="0"/>
                <w:sz w:val="20"/>
                <w:szCs w:val="20"/>
                <w:highlight w:val="none"/>
                <w:u w:val="single"/>
                <w:shd w:val="clear" w:color="auto" w:fill="auto"/>
              </w:rPr>
            </w:pPr>
          </w:p>
          <w:p w14:paraId="6D0E8C6E">
            <w:pPr>
              <w:spacing w:line="400" w:lineRule="exact"/>
              <w:jc w:val="center"/>
              <w:rPr>
                <w:rFonts w:hint="eastAsia" w:ascii="仿宋" w:hAnsi="仿宋" w:eastAsia="仿宋" w:cs="仿宋"/>
                <w:color w:val="auto"/>
                <w:kern w:val="0"/>
                <w:sz w:val="20"/>
                <w:szCs w:val="20"/>
                <w:highlight w:val="none"/>
                <w:u w:val="single"/>
                <w:shd w:val="clear" w:color="auto" w:fill="auto"/>
              </w:rPr>
            </w:pPr>
          </w:p>
        </w:tc>
      </w:tr>
      <w:tr w14:paraId="36E1E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017465B8">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法定代表人（委托代理人）：</w:t>
            </w:r>
          </w:p>
        </w:tc>
        <w:tc>
          <w:tcPr>
            <w:tcW w:w="1648" w:type="pct"/>
            <w:vAlign w:val="center"/>
          </w:tcPr>
          <w:p w14:paraId="3AABA5C7">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0AD7EF3E">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法定代表人（委托代理人）</w:t>
            </w:r>
          </w:p>
        </w:tc>
        <w:tc>
          <w:tcPr>
            <w:tcW w:w="1636" w:type="pct"/>
            <w:vAlign w:val="center"/>
          </w:tcPr>
          <w:p w14:paraId="427C8E54">
            <w:pPr>
              <w:spacing w:line="400" w:lineRule="exact"/>
              <w:jc w:val="center"/>
              <w:rPr>
                <w:rFonts w:hint="eastAsia" w:ascii="仿宋" w:hAnsi="仿宋" w:eastAsia="仿宋" w:cs="仿宋"/>
                <w:color w:val="auto"/>
                <w:sz w:val="20"/>
                <w:szCs w:val="20"/>
                <w:highlight w:val="none"/>
                <w:shd w:val="clear" w:color="auto" w:fill="auto"/>
              </w:rPr>
            </w:pPr>
          </w:p>
        </w:tc>
      </w:tr>
      <w:tr w14:paraId="653F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39D256CE">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联系电话：</w:t>
            </w:r>
          </w:p>
        </w:tc>
        <w:tc>
          <w:tcPr>
            <w:tcW w:w="1648" w:type="pct"/>
            <w:vAlign w:val="center"/>
          </w:tcPr>
          <w:p w14:paraId="0B594A1D">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62F60C6E">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联  系  人：</w:t>
            </w:r>
          </w:p>
        </w:tc>
        <w:tc>
          <w:tcPr>
            <w:tcW w:w="1636" w:type="pct"/>
            <w:vAlign w:val="center"/>
          </w:tcPr>
          <w:p w14:paraId="10265C9A">
            <w:pPr>
              <w:spacing w:line="400" w:lineRule="exact"/>
              <w:jc w:val="center"/>
              <w:rPr>
                <w:rFonts w:hint="eastAsia" w:ascii="仿宋" w:hAnsi="仿宋" w:eastAsia="仿宋" w:cs="仿宋"/>
                <w:color w:val="auto"/>
                <w:sz w:val="20"/>
                <w:szCs w:val="20"/>
                <w:highlight w:val="none"/>
                <w:u w:val="single"/>
                <w:shd w:val="clear" w:color="auto" w:fill="auto"/>
              </w:rPr>
            </w:pPr>
          </w:p>
        </w:tc>
      </w:tr>
      <w:tr w14:paraId="043AF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7EEC90B4">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传    真：</w:t>
            </w:r>
          </w:p>
        </w:tc>
        <w:tc>
          <w:tcPr>
            <w:tcW w:w="1648" w:type="pct"/>
            <w:vAlign w:val="center"/>
          </w:tcPr>
          <w:p w14:paraId="52CEFA1E">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7B398ACD">
            <w:pPr>
              <w:spacing w:line="400" w:lineRule="exact"/>
              <w:jc w:val="center"/>
              <w:rPr>
                <w:rFonts w:hint="eastAsia" w:ascii="仿宋" w:hAnsi="仿宋" w:eastAsia="仿宋" w:cs="仿宋"/>
                <w:color w:val="auto"/>
                <w:spacing w:val="20"/>
                <w:sz w:val="20"/>
                <w:szCs w:val="20"/>
                <w:highlight w:val="none"/>
                <w:shd w:val="clear" w:color="auto" w:fill="auto"/>
              </w:rPr>
            </w:pPr>
            <w:r>
              <w:rPr>
                <w:rFonts w:hint="eastAsia" w:ascii="仿宋" w:hAnsi="仿宋" w:eastAsia="仿宋" w:cs="仿宋"/>
                <w:color w:val="auto"/>
                <w:spacing w:val="20"/>
                <w:sz w:val="20"/>
                <w:szCs w:val="20"/>
                <w:highlight w:val="none"/>
                <w:shd w:val="clear" w:color="auto" w:fill="auto"/>
              </w:rPr>
              <w:t>座机电话：</w:t>
            </w:r>
          </w:p>
        </w:tc>
        <w:tc>
          <w:tcPr>
            <w:tcW w:w="1636" w:type="pct"/>
            <w:vAlign w:val="center"/>
          </w:tcPr>
          <w:p w14:paraId="5E77A980">
            <w:pPr>
              <w:spacing w:line="400" w:lineRule="exact"/>
              <w:jc w:val="center"/>
              <w:rPr>
                <w:rFonts w:hint="eastAsia" w:ascii="仿宋" w:hAnsi="仿宋" w:eastAsia="仿宋" w:cs="仿宋"/>
                <w:bCs/>
                <w:color w:val="auto"/>
                <w:sz w:val="20"/>
                <w:szCs w:val="20"/>
                <w:highlight w:val="none"/>
                <w:u w:val="single"/>
                <w:shd w:val="clear" w:color="auto" w:fill="auto"/>
              </w:rPr>
            </w:pPr>
          </w:p>
        </w:tc>
      </w:tr>
      <w:tr w14:paraId="769E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24890E15">
            <w:pPr>
              <w:spacing w:line="400" w:lineRule="exact"/>
              <w:jc w:val="center"/>
              <w:rPr>
                <w:rFonts w:hint="eastAsia" w:ascii="仿宋" w:hAnsi="仿宋" w:eastAsia="仿宋" w:cs="仿宋"/>
                <w:color w:val="auto"/>
                <w:sz w:val="20"/>
                <w:szCs w:val="20"/>
                <w:highlight w:val="none"/>
                <w:shd w:val="clear" w:color="auto" w:fill="auto"/>
              </w:rPr>
            </w:pPr>
          </w:p>
        </w:tc>
        <w:tc>
          <w:tcPr>
            <w:tcW w:w="1648" w:type="pct"/>
            <w:vAlign w:val="center"/>
          </w:tcPr>
          <w:p w14:paraId="391BEFA9">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79346DB5">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联系人手机：</w:t>
            </w:r>
          </w:p>
        </w:tc>
        <w:tc>
          <w:tcPr>
            <w:tcW w:w="1636" w:type="pct"/>
            <w:vAlign w:val="center"/>
          </w:tcPr>
          <w:p w14:paraId="5DC3B52D">
            <w:pPr>
              <w:spacing w:line="400" w:lineRule="exact"/>
              <w:jc w:val="center"/>
              <w:rPr>
                <w:rFonts w:hint="eastAsia" w:ascii="仿宋" w:hAnsi="仿宋" w:eastAsia="仿宋" w:cs="仿宋"/>
                <w:color w:val="auto"/>
                <w:sz w:val="20"/>
                <w:szCs w:val="20"/>
                <w:highlight w:val="none"/>
                <w:u w:val="single"/>
                <w:shd w:val="clear" w:color="auto" w:fill="auto"/>
              </w:rPr>
            </w:pPr>
          </w:p>
        </w:tc>
      </w:tr>
      <w:tr w14:paraId="1C90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7A6E8B77">
            <w:pPr>
              <w:spacing w:line="400" w:lineRule="exact"/>
              <w:jc w:val="center"/>
              <w:rPr>
                <w:rFonts w:hint="eastAsia" w:ascii="仿宋" w:hAnsi="仿宋" w:eastAsia="仿宋" w:cs="仿宋"/>
                <w:color w:val="auto"/>
                <w:sz w:val="20"/>
                <w:szCs w:val="20"/>
                <w:highlight w:val="none"/>
                <w:shd w:val="clear" w:color="auto" w:fill="auto"/>
              </w:rPr>
            </w:pPr>
          </w:p>
        </w:tc>
        <w:tc>
          <w:tcPr>
            <w:tcW w:w="1648" w:type="pct"/>
            <w:vAlign w:val="center"/>
          </w:tcPr>
          <w:p w14:paraId="64D9E8CD">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036A98E2">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开  户  行：</w:t>
            </w:r>
          </w:p>
        </w:tc>
        <w:tc>
          <w:tcPr>
            <w:tcW w:w="1636" w:type="pct"/>
            <w:vAlign w:val="center"/>
          </w:tcPr>
          <w:p w14:paraId="28B7F556">
            <w:pPr>
              <w:spacing w:line="400" w:lineRule="exact"/>
              <w:jc w:val="center"/>
              <w:rPr>
                <w:rFonts w:hint="eastAsia" w:ascii="仿宋" w:hAnsi="仿宋" w:eastAsia="仿宋" w:cs="仿宋"/>
                <w:bCs/>
                <w:color w:val="auto"/>
                <w:sz w:val="20"/>
                <w:szCs w:val="20"/>
                <w:highlight w:val="none"/>
                <w:u w:val="single"/>
                <w:shd w:val="clear" w:color="auto" w:fill="auto"/>
              </w:rPr>
            </w:pPr>
          </w:p>
        </w:tc>
      </w:tr>
      <w:tr w14:paraId="03A5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09564479">
            <w:pPr>
              <w:spacing w:line="400" w:lineRule="exact"/>
              <w:jc w:val="center"/>
              <w:rPr>
                <w:rFonts w:hint="eastAsia" w:ascii="仿宋" w:hAnsi="仿宋" w:eastAsia="仿宋" w:cs="仿宋"/>
                <w:color w:val="auto"/>
                <w:sz w:val="20"/>
                <w:szCs w:val="20"/>
                <w:highlight w:val="none"/>
                <w:shd w:val="clear" w:color="auto" w:fill="auto"/>
              </w:rPr>
            </w:pPr>
          </w:p>
        </w:tc>
        <w:tc>
          <w:tcPr>
            <w:tcW w:w="1648" w:type="pct"/>
            <w:vAlign w:val="center"/>
          </w:tcPr>
          <w:p w14:paraId="4F773D30">
            <w:pPr>
              <w:spacing w:line="400" w:lineRule="exact"/>
              <w:jc w:val="center"/>
              <w:rPr>
                <w:rFonts w:hint="eastAsia" w:ascii="仿宋" w:hAnsi="仿宋" w:eastAsia="仿宋" w:cs="仿宋"/>
                <w:color w:val="auto"/>
                <w:sz w:val="20"/>
                <w:szCs w:val="20"/>
                <w:highlight w:val="none"/>
                <w:shd w:val="clear" w:color="auto" w:fill="auto"/>
              </w:rPr>
            </w:pPr>
          </w:p>
        </w:tc>
        <w:tc>
          <w:tcPr>
            <w:tcW w:w="865" w:type="pct"/>
            <w:vAlign w:val="center"/>
          </w:tcPr>
          <w:p w14:paraId="56D11B56">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帐      号：</w:t>
            </w:r>
          </w:p>
        </w:tc>
        <w:tc>
          <w:tcPr>
            <w:tcW w:w="1636" w:type="pct"/>
            <w:vAlign w:val="center"/>
          </w:tcPr>
          <w:p w14:paraId="44622995">
            <w:pPr>
              <w:spacing w:line="400" w:lineRule="exact"/>
              <w:jc w:val="center"/>
              <w:rPr>
                <w:rFonts w:hint="eastAsia" w:ascii="仿宋" w:hAnsi="仿宋" w:eastAsia="仿宋" w:cs="仿宋"/>
                <w:bCs/>
                <w:color w:val="auto"/>
                <w:sz w:val="20"/>
                <w:szCs w:val="20"/>
                <w:highlight w:val="none"/>
                <w:u w:val="single"/>
                <w:shd w:val="clear" w:color="auto" w:fill="auto"/>
              </w:rPr>
            </w:pPr>
          </w:p>
        </w:tc>
      </w:tr>
      <w:tr w14:paraId="7CD2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241E7C64">
            <w:pPr>
              <w:spacing w:line="400" w:lineRule="exact"/>
              <w:jc w:val="center"/>
              <w:rPr>
                <w:rFonts w:hint="eastAsia" w:ascii="仿宋" w:hAnsi="仿宋" w:eastAsia="仿宋" w:cs="仿宋"/>
                <w:color w:val="auto"/>
                <w:sz w:val="20"/>
                <w:szCs w:val="20"/>
                <w:highlight w:val="none"/>
                <w:shd w:val="clear" w:color="auto" w:fill="auto"/>
              </w:rPr>
            </w:pPr>
            <w:r>
              <w:rPr>
                <w:rFonts w:hint="eastAsia" w:ascii="仿宋" w:hAnsi="仿宋" w:eastAsia="仿宋" w:cs="仿宋"/>
                <w:bCs/>
                <w:color w:val="auto"/>
                <w:sz w:val="20"/>
                <w:szCs w:val="20"/>
                <w:highlight w:val="none"/>
                <w:shd w:val="clear" w:color="auto" w:fill="auto"/>
              </w:rPr>
              <w:t>签订日期：</w:t>
            </w:r>
          </w:p>
        </w:tc>
        <w:tc>
          <w:tcPr>
            <w:tcW w:w="1648" w:type="pct"/>
            <w:vAlign w:val="center"/>
          </w:tcPr>
          <w:p w14:paraId="2647FE39">
            <w:pPr>
              <w:spacing w:line="400" w:lineRule="exact"/>
              <w:jc w:val="center"/>
              <w:rPr>
                <w:rFonts w:hint="eastAsia" w:ascii="仿宋" w:hAnsi="仿宋" w:eastAsia="仿宋" w:cs="仿宋"/>
                <w:bCs/>
                <w:color w:val="auto"/>
                <w:sz w:val="20"/>
                <w:szCs w:val="20"/>
                <w:highlight w:val="none"/>
                <w:shd w:val="clear" w:color="auto" w:fill="auto"/>
              </w:rPr>
            </w:pPr>
          </w:p>
        </w:tc>
        <w:tc>
          <w:tcPr>
            <w:tcW w:w="865" w:type="pct"/>
            <w:vAlign w:val="center"/>
          </w:tcPr>
          <w:p w14:paraId="735328E6">
            <w:pPr>
              <w:spacing w:line="400" w:lineRule="exact"/>
              <w:jc w:val="center"/>
              <w:rPr>
                <w:rFonts w:hint="eastAsia" w:ascii="仿宋" w:hAnsi="仿宋" w:eastAsia="仿宋" w:cs="仿宋"/>
                <w:bCs/>
                <w:color w:val="auto"/>
                <w:spacing w:val="30"/>
                <w:sz w:val="20"/>
                <w:szCs w:val="20"/>
                <w:highlight w:val="none"/>
                <w:shd w:val="clear" w:color="auto" w:fill="auto"/>
              </w:rPr>
            </w:pPr>
            <w:r>
              <w:rPr>
                <w:rFonts w:hint="eastAsia" w:ascii="仿宋" w:hAnsi="仿宋" w:eastAsia="仿宋" w:cs="仿宋"/>
                <w:bCs/>
                <w:color w:val="auto"/>
                <w:spacing w:val="30"/>
                <w:sz w:val="20"/>
                <w:szCs w:val="20"/>
                <w:highlight w:val="none"/>
                <w:shd w:val="clear" w:color="auto" w:fill="auto"/>
              </w:rPr>
              <w:t>签订</w:t>
            </w:r>
            <w:r>
              <w:rPr>
                <w:rFonts w:hint="eastAsia" w:ascii="仿宋" w:hAnsi="仿宋" w:eastAsia="仿宋" w:cs="仿宋"/>
                <w:bCs/>
                <w:color w:val="auto"/>
                <w:spacing w:val="30"/>
                <w:sz w:val="20"/>
                <w:szCs w:val="20"/>
                <w:highlight w:val="none"/>
                <w:shd w:val="clear" w:color="auto" w:fill="auto"/>
                <w:lang w:val="en-US" w:eastAsia="zh-CN"/>
              </w:rPr>
              <w:t>日期</w:t>
            </w:r>
            <w:r>
              <w:rPr>
                <w:rFonts w:hint="eastAsia" w:ascii="仿宋" w:hAnsi="仿宋" w:eastAsia="仿宋" w:cs="仿宋"/>
                <w:bCs/>
                <w:color w:val="auto"/>
                <w:spacing w:val="30"/>
                <w:sz w:val="20"/>
                <w:szCs w:val="20"/>
                <w:highlight w:val="none"/>
                <w:shd w:val="clear" w:color="auto" w:fill="auto"/>
              </w:rPr>
              <w:t>：</w:t>
            </w:r>
          </w:p>
        </w:tc>
        <w:tc>
          <w:tcPr>
            <w:tcW w:w="1636" w:type="pct"/>
            <w:vAlign w:val="center"/>
          </w:tcPr>
          <w:p w14:paraId="6E6E777B">
            <w:pPr>
              <w:spacing w:line="400" w:lineRule="exact"/>
              <w:jc w:val="center"/>
              <w:rPr>
                <w:rFonts w:hint="eastAsia" w:ascii="仿宋" w:hAnsi="仿宋" w:eastAsia="仿宋" w:cs="仿宋"/>
                <w:bCs/>
                <w:color w:val="auto"/>
                <w:sz w:val="20"/>
                <w:szCs w:val="20"/>
                <w:highlight w:val="none"/>
                <w:shd w:val="clear" w:color="auto" w:fill="auto"/>
              </w:rPr>
            </w:pPr>
          </w:p>
        </w:tc>
      </w:tr>
    </w:tbl>
    <w:p w14:paraId="5D8644A9">
      <w:pPr>
        <w:rPr>
          <w:rFonts w:hint="eastAsia" w:ascii="仿宋" w:hAnsi="仿宋" w:eastAsia="仿宋" w:cs="仿宋"/>
          <w:color w:val="auto"/>
          <w:sz w:val="20"/>
          <w:szCs w:val="20"/>
          <w:highlight w:val="none"/>
          <w:shd w:val="clear" w:color="auto" w:fill="auto"/>
          <w:lang w:val="en-US" w:eastAsia="zh-Hans"/>
        </w:rPr>
      </w:pPr>
    </w:p>
    <w:p w14:paraId="3937D4D4"/>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452C06"/>
    <w:multiLevelType w:val="multilevel"/>
    <w:tmpl w:val="5F452C06"/>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F2227A"/>
    <w:rsid w:val="13F22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2025-07-02T03:20:00Z</dcterms:created>
  <dc:creator>德仁招标</dc:creator>
  <cp:lastModifiedBy>德仁招标</cp:lastModifiedBy>
  <dcterms:modified xsi:type="dcterms:W3CDTF">2025-07-02T03:20:50Z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8B1DBF9F5EA949FFA64765FF22D8EF85_11</vt:lpwstr>
  </property>
  <property fmtid="{D5CDD505-2E9C-101B-9397-08002B2CF9AE}" pid="4" name="KSOTemplateDocerSaveRecord">
    <vt:lpwstr>eyJoZGlkIjoiNzNmNDZlOGE4YzBiODhkNTY3NTdiYjNiMTljZmEwZTciLCJ1c2VySWQiOiIxMTk3NzI3MDgzIn0=</vt:lpwstr>
  </property>
</Properties>
</file>