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版本号：ZCSP-渭南市-2025-0058020250710001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华州区大气污染治理“一区一策”咨询服务项目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ZCSP-渭南市-2025-00580</w:t>
      </w:r>
      <w:r>
        <w:br/>
      </w:r>
      <w:r>
        <w:br/>
      </w:r>
      <w:r>
        <w:br/>
      </w:r>
    </w:p>
    <w:p>
      <w:pPr>
        <w:pStyle w:val="null3"/>
        <w:jc w:val="center"/>
        <w:outlineLvl w:val="2"/>
      </w:pPr>
      <w:r>
        <w:rPr>
          <w:rFonts w:ascii="仿宋_GB2312" w:hAnsi="仿宋_GB2312" w:cs="仿宋_GB2312" w:eastAsia="仿宋_GB2312"/>
          <w:sz w:val="28"/>
          <w:b/>
        </w:rPr>
        <w:t>渭南市生态环境局华州分局</w:t>
      </w:r>
    </w:p>
    <w:p>
      <w:pPr>
        <w:pStyle w:val="null3"/>
        <w:jc w:val="center"/>
        <w:outlineLvl w:val="2"/>
      </w:pPr>
      <w:r>
        <w:rPr>
          <w:rFonts w:ascii="仿宋_GB2312" w:hAnsi="仿宋_GB2312" w:cs="仿宋_GB2312" w:eastAsia="仿宋_GB2312"/>
          <w:sz w:val="28"/>
          <w:b/>
        </w:rPr>
        <w:t>陕西利隆建设项目管理有限公司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陕西利隆建设项目管理有限公司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渭南市生态环境局华州分局</w:t>
      </w:r>
      <w:r>
        <w:rPr>
          <w:rFonts w:ascii="仿宋_GB2312" w:hAnsi="仿宋_GB2312" w:cs="仿宋_GB2312" w:eastAsia="仿宋_GB2312"/>
        </w:rPr>
        <w:t>委托，拟对</w:t>
      </w:r>
      <w:r>
        <w:rPr>
          <w:rFonts w:ascii="仿宋_GB2312" w:hAnsi="仿宋_GB2312" w:cs="仿宋_GB2312" w:eastAsia="仿宋_GB2312"/>
        </w:rPr>
        <w:t>华州区大气污染治理“一区一策”咨询服务项目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ZCSP-渭南市-2025-00580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华州区大气污染治理“一区一策”咨询服务项目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华州区大气污染治理“一区一策”咨询服务，主要包含以下内容：1、驻点技术咨询服务；2、数据分析报告编制服务；3、无人机及便携式设备巡查服务；4、走航监测扫描服务；5、道路积尘负荷监测服务。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采购包1（华州区大气污染治理“一区一策”咨询服务项目）：属于专门面向中小企业采购。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1、营业执照：合法有效，具有独立承担民事责任的能力且具备向采购人提供相关服务的企业法人、其他组织或者自然人</w:t>
      </w:r>
    </w:p>
    <w:p>
      <w:pPr>
        <w:pStyle w:val="null3"/>
      </w:pPr>
      <w:r>
        <w:rPr>
          <w:rFonts w:ascii="仿宋_GB2312" w:hAnsi="仿宋_GB2312" w:cs="仿宋_GB2312" w:eastAsia="仿宋_GB2312"/>
        </w:rPr>
        <w:t>2、财务状况：提供2024年度经审计的财务报告或开标前六个月内其基本账户银行出具的资信证明或财政部门认可的政府采购专业担保机构出具的担保函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3、税收及社保：提供近半年以来任意1个月依法缴纳税收和社会保险的相关证明材料；注：依法免税或不需要缴纳社会保险的供应商提供相关部门出具的证明文件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4、履约能力：提供具有履行合同所必需的设备和专业技术能力的承诺</w:t>
      </w:r>
    </w:p>
    <w:p>
      <w:pPr>
        <w:pStyle w:val="null3"/>
      </w:pPr>
      <w:r>
        <w:rPr>
          <w:rFonts w:ascii="仿宋_GB2312" w:hAnsi="仿宋_GB2312" w:cs="仿宋_GB2312" w:eastAsia="仿宋_GB2312"/>
        </w:rPr>
        <w:t>5、书面声明：提供参加政府采购活动前3年内在经营活动中没有重大违法记录的书面声明</w:t>
      </w:r>
    </w:p>
    <w:p>
      <w:pPr>
        <w:pStyle w:val="null3"/>
      </w:pPr>
      <w:r>
        <w:rPr>
          <w:rFonts w:ascii="仿宋_GB2312" w:hAnsi="仿宋_GB2312" w:cs="仿宋_GB2312" w:eastAsia="仿宋_GB2312"/>
        </w:rPr>
        <w:t>6、法人授权：法定代表人授权委托书（附法定代表人身份证复印件）及被授权委托人身份证（法定代表人参加只须提供法定代表人身份证）</w:t>
      </w:r>
    </w:p>
    <w:p>
      <w:pPr>
        <w:pStyle w:val="null3"/>
      </w:pPr>
      <w:r>
        <w:rPr>
          <w:rFonts w:ascii="仿宋_GB2312" w:hAnsi="仿宋_GB2312" w:cs="仿宋_GB2312" w:eastAsia="仿宋_GB2312"/>
        </w:rPr>
        <w:t>7、信誉：供应商不得为“信用中国 ”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8、关联关系：单位负责人为同一人或者存在直接控股、管理关系的供应商，不得参加同一合同下的政府采购活动</w:t>
      </w:r>
    </w:p>
    <w:p>
      <w:pPr>
        <w:pStyle w:val="null3"/>
      </w:pPr>
      <w:r>
        <w:rPr>
          <w:rFonts w:ascii="仿宋_GB2312" w:hAnsi="仿宋_GB2312" w:cs="仿宋_GB2312" w:eastAsia="仿宋_GB2312"/>
        </w:rPr>
        <w:t>9、联合体：不接受（提供书面声明）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渭南市生态环境局华州分局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渭南市华州区古郑路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渭南市生态环境局华州分局经办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18792323225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陕西利隆建设项目管理有限公司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陕西省渭南市临渭区朝阳大街中段审计大厦东座301室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宋敏歌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0913-2056859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开户名称：陕西利隆建设项目管理有限公司</w:t>
            </w:r>
          </w:p>
          <w:p>
            <w:pPr>
              <w:pStyle w:val="null3"/>
            </w:pPr>
            <w:r>
              <w:rPr>
                <w:rFonts w:ascii="仿宋_GB2312" w:hAnsi="仿宋_GB2312" w:cs="仿宋_GB2312" w:eastAsia="仿宋_GB2312"/>
              </w:rPr>
              <w:t>开户银行：中国工商银行股份有限公司渭南仓程路支行</w:t>
            </w:r>
          </w:p>
          <w:p>
            <w:pPr>
              <w:pStyle w:val="null3"/>
            </w:pPr>
            <w:r>
              <w:rPr>
                <w:rFonts w:ascii="仿宋_GB2312" w:hAnsi="仿宋_GB2312" w:cs="仿宋_GB2312" w:eastAsia="仿宋_GB2312"/>
              </w:rPr>
              <w:t>银行账号：2605025909020001177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代理服务费收费标准：《招标代理服务收费管理暂行办法》计价格[2002]1980号文和发改价格[2011]534号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渭南市生态环境局华州分局</w:t>
      </w:r>
      <w:r>
        <w:rPr>
          <w:rFonts w:ascii="仿宋_GB2312" w:hAnsi="仿宋_GB2312" w:cs="仿宋_GB2312" w:eastAsia="仿宋_GB2312"/>
        </w:rPr>
        <w:t>和</w:t>
      </w:r>
      <w:r>
        <w:rPr>
          <w:rFonts w:ascii="仿宋_GB2312" w:hAnsi="仿宋_GB2312" w:cs="仿宋_GB2312" w:eastAsia="仿宋_GB2312"/>
        </w:rPr>
        <w:t>陕西利隆建设项目管理有限公司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渭南市生态环境局华州分局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陕西利隆建设项目管理有限公司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渭南市生态环境局华州分局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陕西利隆建设项目管理有限公司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陕西利隆建设项目管理有限公司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陕西利隆建设项目管理有限公司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陕西利隆建设项目管理有限公司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联系人：宋敏歌</w:t>
      </w:r>
    </w:p>
    <w:p>
      <w:pPr>
        <w:pStyle w:val="null3"/>
      </w:pPr>
      <w:r>
        <w:rPr>
          <w:rFonts w:ascii="仿宋_GB2312" w:hAnsi="仿宋_GB2312" w:cs="仿宋_GB2312" w:eastAsia="仿宋_GB2312"/>
        </w:rPr>
        <w:t>联系电话：0913-2056859</w:t>
      </w:r>
    </w:p>
    <w:p>
      <w:pPr>
        <w:pStyle w:val="null3"/>
      </w:pPr>
      <w:r>
        <w:rPr>
          <w:rFonts w:ascii="仿宋_GB2312" w:hAnsi="仿宋_GB2312" w:cs="仿宋_GB2312" w:eastAsia="仿宋_GB2312"/>
        </w:rPr>
        <w:t>地址：渭南市临渭区朝阳大街中段审计大厦东座301室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为实现县域空气质量持续改善，对本地污染源进行溯源分析研究，提出有针对性可操作的防治管控措施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华州区大气污染治理“一区一策”咨询服务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标的名称：华州区大气污染治理“一区一策”咨询服务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b/>
              </w:rPr>
              <w:t>1、专家咨询服务</w:t>
            </w:r>
          </w:p>
          <w:p>
            <w:pPr>
              <w:pStyle w:val="null3"/>
              <w:ind w:firstLine="640"/>
              <w:jc w:val="both"/>
            </w:pPr>
            <w:r>
              <w:rPr>
                <w:rFonts w:ascii="仿宋_GB2312" w:hAnsi="仿宋_GB2312" w:cs="仿宋_GB2312" w:eastAsia="仿宋_GB2312"/>
              </w:rPr>
              <w:t>专家组通过组建“一区一策”驻点团队，配备专业的项目负责人、项目技术负责人、项目组员等，采取长期驻点的工作模式，协助华州区定期召开大气污染防治工作调度会，及时发布管控指令，督导巡查相结合，建立空气质量排名考核办法，建立工作落实机制等方面提供全面咨询服务。</w:t>
            </w:r>
            <w:r>
              <w:rPr>
                <w:rFonts w:ascii="仿宋_GB2312" w:hAnsi="仿宋_GB2312" w:cs="仿宋_GB2312" w:eastAsia="仿宋_GB2312"/>
              </w:rPr>
              <w:t>1.驻点服务团队人员配置：本项目服务期间，至少配备人员5名（其中：现场负责人1名；技术负责人1名；排查污染源及处理污染事件专职人员2名；数据分析人员1名）。人员要求</w:t>
            </w:r>
            <w:r>
              <w:rPr>
                <w:rFonts w:ascii="仿宋_GB2312" w:hAnsi="仿宋_GB2312" w:cs="仿宋_GB2312" w:eastAsia="仿宋_GB2312"/>
              </w:rPr>
              <w:t>：具有相关工作经验</w:t>
            </w:r>
            <w:r>
              <w:rPr>
                <w:rFonts w:ascii="仿宋_GB2312" w:hAnsi="仿宋_GB2312" w:cs="仿宋_GB2312" w:eastAsia="仿宋_GB2312"/>
              </w:rPr>
              <w:t>大学本科及以上学历，应具有丰富的环境污染防治知识，包括气象分析、污染分析、污染源巡查及管控、污染预警预报等多方面技能，具有相关工作经验。</w:t>
            </w:r>
          </w:p>
          <w:p>
            <w:pPr>
              <w:pStyle w:val="null3"/>
              <w:ind w:firstLine="640"/>
              <w:jc w:val="both"/>
            </w:pPr>
            <w:r>
              <w:rPr>
                <w:rFonts w:ascii="仿宋_GB2312" w:hAnsi="仿宋_GB2312" w:cs="仿宋_GB2312" w:eastAsia="仿宋_GB2312"/>
                <w:b/>
              </w:rPr>
              <w:t>2、精细化巡查服务</w:t>
            </w:r>
          </w:p>
          <w:p>
            <w:pPr>
              <w:pStyle w:val="null3"/>
              <w:ind w:firstLine="640"/>
              <w:jc w:val="both"/>
            </w:pPr>
            <w:r>
              <w:rPr>
                <w:rFonts w:ascii="仿宋_GB2312" w:hAnsi="仿宋_GB2312" w:cs="仿宋_GB2312" w:eastAsia="仿宋_GB2312"/>
              </w:rPr>
              <w:t>污染源现场排查：针对重点时段、重点区域、重点行业对相关污染源进行现场排查，发现问题及时发布至大气专项治理指挥调度微信工作群中，督促相关行业做好大气方面管控。</w:t>
            </w:r>
          </w:p>
          <w:p>
            <w:pPr>
              <w:pStyle w:val="null3"/>
              <w:ind w:firstLine="643"/>
              <w:jc w:val="both"/>
            </w:pPr>
            <w:r>
              <w:rPr>
                <w:rFonts w:ascii="仿宋_GB2312" w:hAnsi="仿宋_GB2312" w:cs="仿宋_GB2312" w:eastAsia="仿宋_GB2312"/>
                <w:b/>
              </w:rPr>
              <w:t>3、数据分析报告编制服务</w:t>
            </w:r>
          </w:p>
          <w:p>
            <w:pPr>
              <w:pStyle w:val="null3"/>
              <w:ind w:firstLine="640"/>
              <w:jc w:val="both"/>
            </w:pPr>
            <w:r>
              <w:rPr>
                <w:rFonts w:ascii="仿宋_GB2312" w:hAnsi="仿宋_GB2312" w:cs="仿宋_GB2312" w:eastAsia="仿宋_GB2312"/>
              </w:rPr>
              <w:t>（1）例行报告：每日、每周、每月、每季环境空气质量专报，对前期情况进行数据更新、排名与分析，及时总结大气问题，并根据空气质量预报提出针对性管控措施；定期在调度会、日常会商的会议上提供服务专报等报告，报告主要以分析华州区近期的空气质量、近期交办问题的整改情况、目标完成情况为主。</w:t>
            </w:r>
          </w:p>
          <w:p>
            <w:pPr>
              <w:pStyle w:val="null3"/>
              <w:ind w:firstLine="640"/>
              <w:jc w:val="both"/>
            </w:pPr>
            <w:r>
              <w:rPr>
                <w:rFonts w:ascii="仿宋_GB2312" w:hAnsi="仿宋_GB2312" w:cs="仿宋_GB2312" w:eastAsia="仿宋_GB2312"/>
              </w:rPr>
              <w:t>（2）专项报告：对重点时段如污染时段、夏季臭氧高值、秋冬季颗粒物高值进行专业分析，协助摸清污染源，及时提出相应管控措施遏制污染再次发生，提供书面分析报告。</w:t>
            </w:r>
          </w:p>
          <w:p>
            <w:pPr>
              <w:pStyle w:val="null3"/>
              <w:ind w:firstLine="643"/>
              <w:jc w:val="both"/>
            </w:pPr>
            <w:r>
              <w:rPr>
                <w:rFonts w:ascii="仿宋_GB2312" w:hAnsi="仿宋_GB2312" w:cs="仿宋_GB2312" w:eastAsia="仿宋_GB2312"/>
                <w:b/>
              </w:rPr>
              <w:t>4、镇办协同管控服务</w:t>
            </w:r>
          </w:p>
          <w:p>
            <w:pPr>
              <w:pStyle w:val="null3"/>
              <w:ind w:firstLine="640"/>
              <w:jc w:val="both"/>
            </w:pPr>
            <w:r>
              <w:rPr>
                <w:rFonts w:ascii="仿宋_GB2312" w:hAnsi="仿宋_GB2312" w:cs="仿宋_GB2312" w:eastAsia="仿宋_GB2312"/>
              </w:rPr>
              <w:t>对华州区10个镇办进行日常大气治理管控指导，对污染情况较为严重的镇办进行重点时段分析并提供实地指导。定期对镇办进行数据汇总更新，针对重点时段、重点镇办进行实地勘察，结合手持便携式仪器协助镇办做好污染源实地勘探工作，尽力实现华州区域联防联控。</w:t>
            </w:r>
          </w:p>
          <w:p>
            <w:pPr>
              <w:pStyle w:val="null3"/>
              <w:ind w:firstLine="643"/>
              <w:jc w:val="both"/>
            </w:pPr>
            <w:r>
              <w:rPr>
                <w:rFonts w:ascii="仿宋_GB2312" w:hAnsi="仿宋_GB2312" w:cs="仿宋_GB2312" w:eastAsia="仿宋_GB2312"/>
                <w:b/>
              </w:rPr>
              <w:t>5、科技手段服务</w:t>
            </w:r>
          </w:p>
          <w:p>
            <w:pPr>
              <w:pStyle w:val="null3"/>
              <w:ind w:firstLine="640"/>
              <w:jc w:val="both"/>
            </w:pPr>
            <w:r>
              <w:rPr>
                <w:rFonts w:ascii="仿宋_GB2312" w:hAnsi="仿宋_GB2312" w:cs="仿宋_GB2312" w:eastAsia="仿宋_GB2312"/>
              </w:rPr>
              <w:t>（1）无人机巡查服务：采用无人机定期对周边污染源进行监测，通过与地面空气站常规采集PM10、PM2.5、臭氧等多种大气污染物信息浓度以及监测大气风向、风速，配合地面端实时查看无人机所处环境中的污染问题。</w:t>
            </w:r>
          </w:p>
          <w:p>
            <w:pPr>
              <w:pStyle w:val="null3"/>
              <w:ind w:firstLine="640"/>
              <w:jc w:val="both"/>
            </w:pPr>
            <w:r>
              <w:rPr>
                <w:rFonts w:ascii="仿宋_GB2312" w:hAnsi="仿宋_GB2312" w:cs="仿宋_GB2312" w:eastAsia="仿宋_GB2312"/>
              </w:rPr>
              <w:t>（2）便携式颗粒物与VOCs监测仪巡查服务：便携式仪器可辅助现场污染源排查，对肉眼无法判断的污染源进行监测。使用VOCs手持仪器协助夏季臭氧管控，进行挥发性有机物点位监测；使用颗粒物便携式仪器可协助进行颗粒物点位监测，有助于对道路扬尘、施工扬尘等颗粒物源的管控。</w:t>
            </w:r>
          </w:p>
          <w:p>
            <w:pPr>
              <w:pStyle w:val="null3"/>
              <w:ind w:firstLine="640"/>
              <w:jc w:val="both"/>
            </w:pPr>
            <w:r>
              <w:rPr>
                <w:rFonts w:ascii="仿宋_GB2312" w:hAnsi="仿宋_GB2312" w:cs="仿宋_GB2312" w:eastAsia="仿宋_GB2312"/>
              </w:rPr>
              <w:t>（3）走航扫描监测服务：走航扫描监测结合GIS地理信息，可绘制污染团的运动轨迹，追踪污染团动向，结合大气混合层及气象条件，提供典型污染过程的预警建议。</w:t>
            </w:r>
          </w:p>
          <w:p>
            <w:pPr>
              <w:pStyle w:val="null3"/>
              <w:ind w:firstLine="640"/>
              <w:jc w:val="both"/>
            </w:pPr>
            <w:r>
              <w:rPr>
                <w:rFonts w:ascii="仿宋_GB2312" w:hAnsi="仿宋_GB2312" w:cs="仿宋_GB2312" w:eastAsia="仿宋_GB2312"/>
              </w:rPr>
              <w:t>（4）道路积尘负荷监测服务：数据采集主要基于光学传感器和颗粒物计数器的组合应用，来检测道路上的积尘量。颗粒物计数器进一步分析积尘中的颗粒物大小和数量，有助于更精确地了解区域道路的扬尘状况，为后续的扬尘污染治理提供有力支持。</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渭南市华州区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在服务期限内，根据相关标准切实完成采购人交代的工作任务清单，按要求及时出图谱技术报告及管控建议，现场排查并及时反馈给最终用户，及时整改治理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完成服务期内任务并递交成果报告后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服务期终止完成验收且考核合格后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双方商定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合法有效，具有独立承担民事责任的能力且具备向采购人提供相关服务的企业法人、其他组织或者自然人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税收及社保</w:t>
            </w:r>
          </w:p>
        </w:tc>
        <w:tc>
          <w:tcPr>
            <w:tcW w:type="dxa" w:w="3322"/>
          </w:tcPr>
          <w:p>
            <w:pPr>
              <w:pStyle w:val="null3"/>
            </w:pPr>
            <w:r>
              <w:rPr>
                <w:rFonts w:ascii="仿宋_GB2312" w:hAnsi="仿宋_GB2312" w:cs="仿宋_GB2312" w:eastAsia="仿宋_GB2312"/>
              </w:rPr>
              <w:t>提供近半年以来任意1个月依法缴纳税收和社会保险的相关证明材料；注：依法免税或不需要缴纳社会保险的供应商提供相关部门出具的证明文件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法定代表人授权委托书（附法定代表人身份证复印件）及被授权委托人身份证（法定代表人参加只须提供法定代表人身份证）</w:t>
            </w:r>
          </w:p>
        </w:tc>
        <w:tc>
          <w:tcPr>
            <w:tcW w:type="dxa" w:w="1661"/>
          </w:tcPr>
          <w:p>
            <w:pPr>
              <w:pStyle w:val="null3"/>
            </w:pPr>
            <w:r>
              <w:rPr>
                <w:rFonts w:ascii="仿宋_GB2312" w:hAnsi="仿宋_GB2312" w:cs="仿宋_GB2312" w:eastAsia="仿宋_GB2312"/>
              </w:rPr>
              <w:t>法定代表人证明书或法定代表人授权书.docx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 ”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不接受（提供书面声明）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按招标文件要求进行签章</w:t>
            </w:r>
          </w:p>
        </w:tc>
        <w:tc>
          <w:tcPr>
            <w:tcW w:type="dxa" w:w="1661"/>
          </w:tcPr>
          <w:p>
            <w:pPr>
              <w:pStyle w:val="null3"/>
            </w:pPr>
            <w:r>
              <w:rPr>
                <w:rFonts w:ascii="仿宋_GB2312" w:hAnsi="仿宋_GB2312" w:cs="仿宋_GB2312" w:eastAsia="仿宋_GB2312"/>
              </w:rPr>
              <w:t>法定代表人证明书或法定代表人授权书.docx 开标一览表 服务内容及服务邀请应答表 中小企业声明函 商务应答表 投标人应提交的相关资格证明材料 政府采购供应商拒绝政府采购领域商业贿赂承诺书.docx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法定代表人证明书或法定代表人授权书.docx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法定代表人证明书或法定代表人授权书.docx 开标一览表 服务内容及服务邀请应答表 中小企业声明函 商务应答表 投标人应提交的相关资格证明材料 政府采购供应商拒绝政府采购领域商业贿赂承诺书.docx 投标函 残疾人福利性单位声明函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评审内容（6分/项）： （1）项目需求理解； （2）服务内容； （3）进度计划安排； （4）整体管理措施。 评审标准： （1）针对性：符合本项目实际情况，专业性强、内容科学合理； （2）完整性：内容完整详细，条理清晰； （3）可实施性：安排及措施可实施性强。 赋分标准（24分）： 按照供应商编制内容依据评审标准每项得6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其他服务措施</w:t>
            </w:r>
          </w:p>
        </w:tc>
        <w:tc>
          <w:tcPr>
            <w:tcW w:type="dxa" w:w="2492"/>
          </w:tcPr>
          <w:p>
            <w:pPr>
              <w:pStyle w:val="null3"/>
            </w:pPr>
            <w:r>
              <w:rPr>
                <w:rFonts w:ascii="仿宋_GB2312" w:hAnsi="仿宋_GB2312" w:cs="仿宋_GB2312" w:eastAsia="仿宋_GB2312"/>
              </w:rPr>
              <w:t>评审内容（4分/项）： （1）服务质量保障体现； （2）对紧急或突发业务的应急保障措施。 评审标准： 1.完整性：保障措施内容齐全； 2.可实施性：措施内容可实施性强。 赋分标准（8分）： 按照供应商编制内容依据评审标准每项得4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针对本项目及采购人实际需求提供详细具体可行的售后服务方案，能够提供7×24小时技术服务，对服务期限内服务质量、人员到位情况的承诺。按其响应程度计分： （1）内容详细全面、方案设计合理、架构完整、层次清楚、完善可行的计7分； （2）内容有1项欠缺或内容有瑕疵的或只有框架的计3分； （3）内容有欠缺或内容描述不清晰、不具体计1分；（4）未提供本项内容的不计分。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评审内容： （1）依据本项目服务内容提出的要求配置监测设备； （2）能够满足采购内容的设备服务； （3）配备其他辅助设备。 评审标准： 1.完整性：配置设备齐全，符合服务要求； 2.合理性：依据服务需求及实际情况，配置其他辅助设备。 赋分标准（10分）： （1）供应商配置监测设备满足服务服务要求得6分，未提供一项设备扣1分，扣完为止； （2）配有其他辅助设备且符合实际需求每项得1分，最多得4分，未提供得0分。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评审内容：具有质量管理体系认证证书、环境管理体系认证证书、职业健康安全管理体系认证证书，每提供一个计2分；共计6分。未提供或提供不符合要求均不得分。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评审内容： 依据本项目服务内容及相关要求，进行人员配备。 评审标准： （1）满足服务所需基本要求； （2）分工明确、安排合理、技能经验丰富等。 赋分标准（15分）： （1）满足本次服务基本人员要求得6分； （2）在此基础上项目负责人具有相关专业高级工程师职称的计3分；具有相关专业中级工程师资格证的计2分。技术负责人具有相关专业高级工程师职称的计2分；具有相关专业中级工程师资格证书的计1分。其他人员具有相关专业中级及以上工程师证书，每提供1个证书计1分，最多得4分。未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供应商具有近三年的同类业绩（业绩时间以合同签订日期为准）每个计2分，最多计10分。(供应商须提供合同扫描件并盖章)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评标基准价的确定：经评标委员会对各投标人符合性审查合格后，最低投标价为评标基准价，得20分。 根据下列公式计算出各投标人的报价得分： 投标报价得分=（评标基准价/有效投标报价）×20%×100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详见附件：法定代表人证明书或法定代表人授权书.docx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详见附件：3.合同文本.docx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