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版本号：HL-ZB2506920250724005</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食品风险检测试剂耗材采购项目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HL-ZB25069</w:t>
      </w:r>
      <w:r>
        <w:br/>
      </w:r>
      <w:r>
        <w:br/>
      </w:r>
      <w:r>
        <w:br/>
      </w:r>
    </w:p>
    <w:p>
      <w:pPr>
        <w:pStyle w:val="null3"/>
        <w:jc w:val="center"/>
        <w:outlineLvl w:val="2"/>
      </w:pPr>
      <w:r>
        <w:rPr>
          <w:rFonts w:ascii="仿宋_GB2312" w:hAnsi="仿宋_GB2312" w:cs="仿宋_GB2312" w:eastAsia="仿宋_GB2312"/>
          <w:sz w:val="28"/>
          <w:b/>
        </w:rPr>
        <w:t>渭南市疾病预防控制中心</w:t>
      </w:r>
    </w:p>
    <w:p>
      <w:pPr>
        <w:pStyle w:val="null3"/>
        <w:jc w:val="center"/>
        <w:outlineLvl w:val="2"/>
      </w:pPr>
      <w:r>
        <w:rPr>
          <w:rFonts w:ascii="仿宋_GB2312" w:hAnsi="仿宋_GB2312" w:cs="仿宋_GB2312" w:eastAsia="仿宋_GB2312"/>
          <w:sz w:val="28"/>
          <w:b/>
        </w:rPr>
        <w:t>陕西宏朗工程项目管理有限公司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陕西宏朗工程项目管理有限公司</w:t>
      </w:r>
      <w:r>
        <w:rPr>
          <w:rFonts w:ascii="仿宋_GB2312" w:hAnsi="仿宋_GB2312" w:cs="仿宋_GB2312" w:eastAsia="仿宋_GB2312"/>
        </w:rPr>
        <w:t>（以下简称“代理机构”）受</w:t>
      </w:r>
      <w:r>
        <w:rPr>
          <w:rFonts w:ascii="仿宋_GB2312" w:hAnsi="仿宋_GB2312" w:cs="仿宋_GB2312" w:eastAsia="仿宋_GB2312"/>
        </w:rPr>
        <w:t>渭南市疾病预防控制中心</w:t>
      </w:r>
      <w:r>
        <w:rPr>
          <w:rFonts w:ascii="仿宋_GB2312" w:hAnsi="仿宋_GB2312" w:cs="仿宋_GB2312" w:eastAsia="仿宋_GB2312"/>
        </w:rPr>
        <w:t>委托，拟对</w:t>
      </w:r>
      <w:r>
        <w:rPr>
          <w:rFonts w:ascii="仿宋_GB2312" w:hAnsi="仿宋_GB2312" w:cs="仿宋_GB2312" w:eastAsia="仿宋_GB2312"/>
        </w:rPr>
        <w:t>食品风险检测试剂耗材采购项目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HL-ZB25069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食品风险检测试剂耗材采购项目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食品风险检测试剂耗材1批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采购包1（渭南市疾病预防控制中心食品风险检测试剂耗材采购项目）：属于专门面向中小企业采购。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3、具有良好的商业信誉和健全的财务会计制度：提供2023年度或2024年度经审计的财务报告或开标前六个月内其基本账户银行出具的资信证明或财政部门认可的政府采购专业担保机构出具的担保函；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4、有依法缴纳税收和社会保障资金的良好记录：提供2024年6月以来任意3个月依法缴纳税收和社会保险的相关证明材料；注：依法免税或不需要缴纳社会保险的供应商提供相关部门出具的证明文件；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8、声明函：提供《中小企业声明函》；供应商为监狱企业的，应提供监狱企业相关资格证明材料；供应商为残疾人福利性单位的，应提供《残疾人福利性单位声明函》。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渭南市站北路5号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0913-2182132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陕西宏朗工程项目管理有限公司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陕西省西安市雁塔区西部电子社区A座C区181号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029-89182390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 （计价格〔2002〕1980号）、《国家发展改革委员会办公厅关于招标代理服务收费有关问题 的通知》（发改办价格〔2003〕857号）的规定标准执行，按差额定率累进法收取费用，100 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渭南市疾病预防控制中心</w:t>
      </w:r>
      <w:r>
        <w:rPr>
          <w:rFonts w:ascii="仿宋_GB2312" w:hAnsi="仿宋_GB2312" w:cs="仿宋_GB2312" w:eastAsia="仿宋_GB2312"/>
        </w:rPr>
        <w:t>和</w:t>
      </w:r>
      <w:r>
        <w:rPr>
          <w:rFonts w:ascii="仿宋_GB2312" w:hAnsi="仿宋_GB2312" w:cs="仿宋_GB2312" w:eastAsia="仿宋_GB2312"/>
        </w:rPr>
        <w:t>陕西宏朗工程项目管理有限公司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陕西宏朗工程项目管理有限公司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陕西宏朗工程项目管理有限公司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（1）应有产品合格证、产品说明书、用户手册、质保证明材料以及相应产品的检定证书和其他应具有的单证；（2）质量符合国家法律法规规定的合格标准、招标文件、投标文件的要求。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联系人：宋工</w:t>
      </w:r>
    </w:p>
    <w:p>
      <w:pPr>
        <w:pStyle w:val="null3"/>
      </w:pPr>
      <w:r>
        <w:rPr>
          <w:rFonts w:ascii="仿宋_GB2312" w:hAnsi="仿宋_GB2312" w:cs="仿宋_GB2312" w:eastAsia="仿宋_GB2312"/>
        </w:rPr>
        <w:t>联系电话：029-89182390</w:t>
      </w:r>
    </w:p>
    <w:p>
      <w:pPr>
        <w:pStyle w:val="null3"/>
      </w:pPr>
      <w:r>
        <w:rPr>
          <w:rFonts w:ascii="仿宋_GB2312" w:hAnsi="仿宋_GB2312" w:cs="仿宋_GB2312" w:eastAsia="仿宋_GB2312"/>
        </w:rPr>
        <w:t>地址：陕西省西安市雁塔区西部电子社区A座C区181号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食品风险检测试剂耗材1批，详见招标文件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食品风险监测试剂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标的名称：食品风险监测试剂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11"/>
              <w:gridCol w:w="742"/>
              <w:gridCol w:w="587"/>
              <w:gridCol w:w="412"/>
              <w:gridCol w:w="598"/>
            </w:tblGrid>
            <w:tr>
              <w:tc>
                <w:tcPr>
                  <w:tcW w:type="dxa" w:w="2550"/>
                  <w:gridSpan w:val="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一、食品安全风险监测样品检测（化学污染物检测）</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74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申购品名</w:t>
                  </w:r>
                </w:p>
              </w:tc>
              <w:tc>
                <w:tcPr>
                  <w:tcW w:type="dxa" w:w="58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w:t>
                  </w:r>
                </w:p>
              </w:tc>
              <w:tc>
                <w:tcPr>
                  <w:tcW w:type="dxa" w:w="4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最高单价</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元</w:t>
                  </w:r>
                  <w:r>
                    <w:rPr>
                      <w:rFonts w:ascii="仿宋_GB2312" w:hAnsi="仿宋_GB2312" w:cs="仿宋_GB2312" w:eastAsia="仿宋_GB2312"/>
                      <w:sz w:val="22"/>
                      <w:b/>
                      <w:color w:val="000000"/>
                    </w:rPr>
                    <w:t>)</w:t>
                  </w:r>
                </w:p>
              </w:tc>
              <w:tc>
                <w:tcPr>
                  <w:tcW w:type="dxa" w:w="5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0.1Mcllvaine Na</w:t>
                  </w:r>
                  <w:r>
                    <w:rPr>
                      <w:rFonts w:ascii="仿宋_GB2312" w:hAnsi="仿宋_GB2312" w:cs="仿宋_GB2312" w:eastAsia="仿宋_GB2312"/>
                      <w:sz w:val="21"/>
                      <w:color w:val="000000"/>
                    </w:rPr>
                    <w:t>2</w:t>
                  </w:r>
                  <w:r>
                    <w:rPr>
                      <w:rFonts w:ascii="仿宋_GB2312" w:hAnsi="仿宋_GB2312" w:cs="仿宋_GB2312" w:eastAsia="仿宋_GB2312"/>
                      <w:sz w:val="21"/>
                      <w:color w:val="000000"/>
                    </w:rPr>
                    <w:t>EDTA</w:t>
                  </w:r>
                  <w:r>
                    <w:rPr>
                      <w:rFonts w:ascii="仿宋_GB2312" w:hAnsi="仿宋_GB2312" w:cs="仿宋_GB2312" w:eastAsia="仿宋_GB2312"/>
                      <w:sz w:val="21"/>
                      <w:color w:val="000000"/>
                    </w:rPr>
                    <w:t>缓冲液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500mL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源叶</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HLB lim</w:t>
                  </w:r>
                  <w:r>
                    <w:rPr>
                      <w:rFonts w:ascii="仿宋_GB2312" w:hAnsi="仿宋_GB2312" w:cs="仿宋_GB2312" w:eastAsia="仿宋_GB2312"/>
                      <w:sz w:val="21"/>
                      <w:color w:val="000000"/>
                    </w:rPr>
                    <w:t>柱</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SL02003</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w:t>
                  </w:r>
                  <w:r>
                    <w:rPr>
                      <w:rFonts w:ascii="仿宋_GB2312" w:hAnsi="仿宋_GB2312" w:cs="仿宋_GB2312" w:eastAsia="仿宋_GB2312"/>
                      <w:sz w:val="21"/>
                      <w:color w:val="000000"/>
                    </w:rPr>
                    <w:t>种喹诺酮类混标</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FD06018-100M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3900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喹诺酮类混标</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FD06031-100M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四环素类</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CP64850-10mg</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490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四环素类</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CP53646-10mg</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培氟沙星</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DB58923-100</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离心管</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NEST</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米酵菌酸</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STD#8051</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普瑞邦</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74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滤纸</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慢  </w:t>
                  </w:r>
                  <w:r>
                    <w:rPr>
                      <w:rFonts w:ascii="仿宋_GB2312" w:hAnsi="仿宋_GB2312" w:cs="仿宋_GB2312" w:eastAsia="仿宋_GB2312"/>
                      <w:sz w:val="21"/>
                      <w:color w:val="000000"/>
                    </w:rPr>
                    <w:t>11cm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新星</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w:t>
                  </w:r>
                </w:p>
              </w:tc>
              <w:tc>
                <w:tcPr>
                  <w:tcW w:type="dxa" w:w="742"/>
                  <w:vMerge/>
                  <w:tcBorders>
                    <w:top w:val="none" w:color="000000" w:sz="4"/>
                    <w:left w:val="single" w:color="000000" w:sz="4"/>
                    <w:bottom w:val="single" w:color="000000" w:sz="4"/>
                    <w:right w:val="single" w:color="000000" w:sz="4"/>
                  </w:tcBorders>
                </w:tcP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中  </w:t>
                  </w:r>
                  <w:r>
                    <w:rPr>
                      <w:rFonts w:ascii="仿宋_GB2312" w:hAnsi="仿宋_GB2312" w:cs="仿宋_GB2312" w:eastAsia="仿宋_GB2312"/>
                      <w:sz w:val="21"/>
                      <w:color w:val="000000"/>
                    </w:rPr>
                    <w:t>11cm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新星</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w:t>
                  </w:r>
                </w:p>
              </w:tc>
              <w:tc>
                <w:tcPr>
                  <w:tcW w:type="dxa" w:w="742"/>
                  <w:vMerge/>
                  <w:tcBorders>
                    <w:top w:val="none" w:color="000000" w:sz="4"/>
                    <w:left w:val="single" w:color="000000" w:sz="4"/>
                    <w:bottom w:val="single" w:color="000000" w:sz="4"/>
                    <w:right w:val="single" w:color="000000" w:sz="4"/>
                  </w:tcBorders>
                </w:tcP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快  </w:t>
                  </w:r>
                  <w:r>
                    <w:rPr>
                      <w:rFonts w:ascii="仿宋_GB2312" w:hAnsi="仿宋_GB2312" w:cs="仿宋_GB2312" w:eastAsia="仿宋_GB2312"/>
                      <w:sz w:val="21"/>
                      <w:color w:val="000000"/>
                    </w:rPr>
                    <w:t>11cm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新星</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记号笔</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油性</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p>
              </w:tc>
              <w:tc>
                <w:tcPr>
                  <w:tcW w:type="dxa" w:w="74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口罩</w:t>
                  </w:r>
                </w:p>
              </w:tc>
              <w:tc>
                <w:tcPr>
                  <w:tcW w:type="dxa" w:w="587"/>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片每盒</w:t>
                  </w:r>
                </w:p>
              </w:tc>
              <w:tc>
                <w:tcPr>
                  <w:tcW w:type="dxa" w:w="41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13.5</w:t>
                  </w:r>
                </w:p>
              </w:tc>
              <w:tc>
                <w:tcPr>
                  <w:tcW w:type="dxa" w:w="598"/>
                  <w:tcBorders>
                    <w:top w:val="non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5"/>
                      <w:color w:val="000000"/>
                    </w:rPr>
                    <w:t>FACE MASK</w:t>
                  </w:r>
                </w:p>
              </w:tc>
            </w:tr>
            <w:tr>
              <w:tc>
                <w:tcPr>
                  <w:tcW w:type="dxa" w:w="211"/>
                  <w:vMerge/>
                  <w:tcBorders>
                    <w:top w:val="none" w:color="000000" w:sz="4"/>
                    <w:left w:val="single" w:color="000000" w:sz="4"/>
                    <w:bottom w:val="single" w:color="000000" w:sz="4"/>
                    <w:right w:val="single" w:color="000000" w:sz="4"/>
                  </w:tcBorders>
                </w:tcPr>
                <w:p/>
              </w:tc>
              <w:tc>
                <w:tcPr>
                  <w:tcW w:type="dxa" w:w="742"/>
                  <w:vMerge/>
                  <w:tcBorders>
                    <w:top w:val="none" w:color="000000" w:sz="4"/>
                    <w:left w:val="single" w:color="000000" w:sz="4"/>
                    <w:bottom w:val="single" w:color="000000" w:sz="4"/>
                    <w:right w:val="single" w:color="000000" w:sz="4"/>
                  </w:tcBorders>
                </w:tcPr>
                <w:p/>
              </w:tc>
              <w:tc>
                <w:tcPr>
                  <w:tcW w:type="dxa" w:w="587"/>
                  <w:vMerge/>
                  <w:tcBorders>
                    <w:top w:val="none" w:color="000000" w:sz="4"/>
                    <w:left w:val="single" w:color="000000" w:sz="4"/>
                    <w:bottom w:val="single" w:color="000000" w:sz="4"/>
                    <w:right w:val="single" w:color="000000" w:sz="4"/>
                  </w:tcBorders>
                </w:tcPr>
                <w:p/>
              </w:tc>
              <w:tc>
                <w:tcPr>
                  <w:tcW w:type="dxa" w:w="412"/>
                  <w:vMerge/>
                  <w:tcBorders>
                    <w:top w:val="none" w:color="000000" w:sz="4"/>
                    <w:left w:val="single" w:color="000000" w:sz="4"/>
                    <w:bottom w:val="single" w:color="000000" w:sz="4"/>
                    <w:right w:val="single" w:color="000000" w:sz="4"/>
                  </w:tcBorders>
                </w:tcP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5"/>
                      <w:color w:val="000000"/>
                    </w:rPr>
                    <w:t xml:space="preserve">MELT-BLOWN METHOD </w:t>
                  </w:r>
                  <w:r>
                    <w:rPr>
                      <w:rFonts w:ascii="仿宋_GB2312" w:hAnsi="仿宋_GB2312" w:cs="仿宋_GB2312" w:eastAsia="仿宋_GB2312"/>
                      <w:sz w:val="15"/>
                      <w:color w:val="000000"/>
                    </w:rPr>
                    <w:t>SPECIAL ACTIVE CARBON USE</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多元素标准（内标）</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10μg/mL</w:t>
                  </w:r>
                </w:p>
              </w:tc>
              <w:tc>
                <w:tcPr>
                  <w:tcW w:type="dxa" w:w="41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中国计量院（钪、锗、铑、铟、铼、铋）</w:t>
                  </w:r>
                </w:p>
              </w:tc>
            </w:tr>
            <w:tr>
              <w:tc>
                <w:tcPr>
                  <w:tcW w:type="dxa" w:w="211"/>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w:t>
                  </w:r>
                </w:p>
              </w:tc>
              <w:tc>
                <w:tcPr>
                  <w:tcW w:type="dxa" w:w="74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胡萝卜粉成分分析标准物质</w:t>
                  </w:r>
                </w:p>
              </w:tc>
              <w:tc>
                <w:tcPr>
                  <w:tcW w:type="dxa" w:w="587"/>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30g</w:t>
                  </w:r>
                </w:p>
              </w:tc>
              <w:tc>
                <w:tcPr>
                  <w:tcW w:type="dxa" w:w="41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2600</w:t>
                  </w:r>
                </w:p>
              </w:tc>
              <w:tc>
                <w:tcPr>
                  <w:tcW w:type="dxa" w:w="598"/>
                  <w:tcBorders>
                    <w:top w:val="non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中国地质科学院地球物理地球化学勘查研究所</w:t>
                  </w:r>
                </w:p>
              </w:tc>
            </w:tr>
            <w:tr>
              <w:tc>
                <w:tcPr>
                  <w:tcW w:type="dxa" w:w="211"/>
                  <w:vMerge/>
                  <w:tcBorders>
                    <w:top w:val="none" w:color="000000" w:sz="4"/>
                    <w:left w:val="single" w:color="000000" w:sz="4"/>
                    <w:bottom w:val="single" w:color="000000" w:sz="4"/>
                    <w:right w:val="single" w:color="000000" w:sz="4"/>
                  </w:tcBorders>
                </w:tcPr>
                <w:p/>
              </w:tc>
              <w:tc>
                <w:tcPr>
                  <w:tcW w:type="dxa" w:w="742"/>
                  <w:vMerge/>
                  <w:tcBorders>
                    <w:top w:val="none" w:color="000000" w:sz="4"/>
                    <w:left w:val="single" w:color="000000" w:sz="4"/>
                    <w:bottom w:val="single" w:color="000000" w:sz="4"/>
                    <w:right w:val="single" w:color="000000" w:sz="4"/>
                  </w:tcBorders>
                </w:tcPr>
                <w:p/>
              </w:tc>
              <w:tc>
                <w:tcPr>
                  <w:tcW w:type="dxa" w:w="587"/>
                  <w:vMerge/>
                  <w:tcBorders>
                    <w:top w:val="none" w:color="000000" w:sz="4"/>
                    <w:left w:val="single" w:color="000000" w:sz="4"/>
                    <w:bottom w:val="single" w:color="000000" w:sz="4"/>
                    <w:right w:val="single" w:color="000000" w:sz="4"/>
                  </w:tcBorders>
                </w:tcPr>
                <w:p/>
              </w:tc>
              <w:tc>
                <w:tcPr>
                  <w:tcW w:type="dxa" w:w="412"/>
                  <w:vMerge/>
                  <w:tcBorders>
                    <w:top w:val="none" w:color="000000" w:sz="4"/>
                    <w:left w:val="single" w:color="000000" w:sz="4"/>
                    <w:bottom w:val="single" w:color="000000" w:sz="4"/>
                    <w:right w:val="single" w:color="000000" w:sz="4"/>
                  </w:tcBorders>
                </w:tcP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GBW10047 (GSB-25)</w:t>
                  </w:r>
                </w:p>
              </w:tc>
            </w:tr>
            <w:tr>
              <w:tc>
                <w:tcPr>
                  <w:tcW w:type="dxa" w:w="211"/>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w:t>
                  </w:r>
                </w:p>
              </w:tc>
              <w:tc>
                <w:tcPr>
                  <w:tcW w:type="dxa" w:w="74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绿茶成分分析标准物质</w:t>
                  </w:r>
                </w:p>
              </w:tc>
              <w:tc>
                <w:tcPr>
                  <w:tcW w:type="dxa" w:w="587"/>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35g</w:t>
                  </w:r>
                </w:p>
              </w:tc>
              <w:tc>
                <w:tcPr>
                  <w:tcW w:type="dxa" w:w="41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2600</w:t>
                  </w:r>
                </w:p>
              </w:tc>
              <w:tc>
                <w:tcPr>
                  <w:tcW w:type="dxa" w:w="598"/>
                  <w:tcBorders>
                    <w:top w:val="non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中国地质科学院地球物理地球化学勘查研究所</w:t>
                  </w:r>
                </w:p>
              </w:tc>
            </w:tr>
            <w:tr>
              <w:tc>
                <w:tcPr>
                  <w:tcW w:type="dxa" w:w="211"/>
                  <w:vMerge/>
                  <w:tcBorders>
                    <w:top w:val="none" w:color="000000" w:sz="4"/>
                    <w:left w:val="single" w:color="000000" w:sz="4"/>
                    <w:bottom w:val="single" w:color="000000" w:sz="4"/>
                    <w:right w:val="single" w:color="000000" w:sz="4"/>
                  </w:tcBorders>
                </w:tcPr>
                <w:p/>
              </w:tc>
              <w:tc>
                <w:tcPr>
                  <w:tcW w:type="dxa" w:w="742"/>
                  <w:vMerge/>
                  <w:tcBorders>
                    <w:top w:val="none" w:color="000000" w:sz="4"/>
                    <w:left w:val="single" w:color="000000" w:sz="4"/>
                    <w:bottom w:val="single" w:color="000000" w:sz="4"/>
                    <w:right w:val="single" w:color="000000" w:sz="4"/>
                  </w:tcBorders>
                </w:tcPr>
                <w:p/>
              </w:tc>
              <w:tc>
                <w:tcPr>
                  <w:tcW w:type="dxa" w:w="587"/>
                  <w:vMerge/>
                  <w:tcBorders>
                    <w:top w:val="none" w:color="000000" w:sz="4"/>
                    <w:left w:val="single" w:color="000000" w:sz="4"/>
                    <w:bottom w:val="single" w:color="000000" w:sz="4"/>
                    <w:right w:val="single" w:color="000000" w:sz="4"/>
                  </w:tcBorders>
                </w:tcPr>
                <w:p/>
              </w:tc>
              <w:tc>
                <w:tcPr>
                  <w:tcW w:type="dxa" w:w="412"/>
                  <w:vMerge/>
                  <w:tcBorders>
                    <w:top w:val="none" w:color="000000" w:sz="4"/>
                    <w:left w:val="single" w:color="000000" w:sz="4"/>
                    <w:bottom w:val="single" w:color="000000" w:sz="4"/>
                    <w:right w:val="single" w:color="000000" w:sz="4"/>
                  </w:tcBorders>
                </w:tcP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GBW10052</w:t>
                  </w:r>
                  <w:r>
                    <w:rPr>
                      <w:rFonts w:ascii="仿宋_GB2312" w:hAnsi="仿宋_GB2312" w:cs="仿宋_GB2312" w:eastAsia="仿宋_GB2312"/>
                      <w:sz w:val="21"/>
                      <w:color w:val="000000"/>
                    </w:rPr>
                    <w:t>（</w:t>
                  </w:r>
                  <w:r>
                    <w:rPr>
                      <w:rFonts w:ascii="仿宋_GB2312" w:hAnsi="仿宋_GB2312" w:cs="仿宋_GB2312" w:eastAsia="仿宋_GB2312"/>
                      <w:sz w:val="21"/>
                      <w:color w:val="000000"/>
                    </w:rPr>
                    <w:t>GSB-30</w:t>
                  </w:r>
                  <w:r>
                    <w:rPr>
                      <w:rFonts w:ascii="仿宋_GB2312" w:hAnsi="仿宋_GB2312" w:cs="仿宋_GB2312" w:eastAsia="仿宋_GB2312"/>
                      <w:sz w:val="21"/>
                      <w:color w:val="000000"/>
                    </w:rPr>
                    <w:t>）</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塑料进样瓶</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北京科创海光</w:t>
                  </w:r>
                  <w:r>
                    <w:rPr>
                      <w:rFonts w:ascii="仿宋_GB2312" w:hAnsi="仿宋_GB2312" w:cs="仿宋_GB2312" w:eastAsia="仿宋_GB2312"/>
                      <w:sz w:val="21"/>
                      <w:color w:val="000000"/>
                    </w:rPr>
                    <w:t>AFS-9770/9770/220093</w:t>
                  </w:r>
                  <w:r>
                    <w:rPr>
                      <w:rFonts w:ascii="仿宋_GB2312" w:hAnsi="仿宋_GB2312" w:cs="仿宋_GB2312" w:eastAsia="仿宋_GB2312"/>
                      <w:sz w:val="21"/>
                      <w:color w:val="000000"/>
                    </w:rPr>
                    <w:t>配套</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标准物质</w:t>
                  </w:r>
                  <w:r>
                    <w:rPr>
                      <w:rFonts w:ascii="仿宋_GB2312" w:hAnsi="仿宋_GB2312" w:cs="仿宋_GB2312" w:eastAsia="仿宋_GB2312"/>
                      <w:sz w:val="21"/>
                      <w:color w:val="000000"/>
                    </w:rPr>
                    <w:t>/</w:t>
                  </w:r>
                  <w:r>
                    <w:rPr>
                      <w:rFonts w:ascii="仿宋_GB2312" w:hAnsi="仿宋_GB2312" w:cs="仿宋_GB2312" w:eastAsia="仿宋_GB2312"/>
                      <w:sz w:val="21"/>
                      <w:color w:val="000000"/>
                    </w:rPr>
                    <w:t>水中汞</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100mg/L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坛墨质检</w:t>
                  </w:r>
                  <w:r>
                    <w:rPr>
                      <w:rFonts w:ascii="仿宋_GB2312" w:hAnsi="仿宋_GB2312" w:cs="仿宋_GB2312" w:eastAsia="仿宋_GB2312"/>
                      <w:sz w:val="21"/>
                      <w:color w:val="000000"/>
                    </w:rPr>
                    <w:t>cas</w:t>
                  </w:r>
                  <w:r>
                    <w:rPr>
                      <w:rFonts w:ascii="仿宋_GB2312" w:hAnsi="仿宋_GB2312" w:cs="仿宋_GB2312" w:eastAsia="仿宋_GB2312"/>
                      <w:sz w:val="21"/>
                      <w:color w:val="000000"/>
                    </w:rPr>
                    <w:t>号</w:t>
                  </w:r>
                  <w:r>
                    <w:rPr>
                      <w:rFonts w:ascii="仿宋_GB2312" w:hAnsi="仿宋_GB2312" w:cs="仿宋_GB2312" w:eastAsia="仿宋_GB2312"/>
                      <w:sz w:val="21"/>
                      <w:color w:val="000000"/>
                    </w:rPr>
                    <w:t>:7439-97-6</w:t>
                  </w:r>
                  <w:r>
                    <w:rPr>
                      <w:rFonts w:ascii="仿宋_GB2312" w:hAnsi="仿宋_GB2312" w:cs="仿宋_GB2312" w:eastAsia="仿宋_GB2312"/>
                      <w:sz w:val="21"/>
                      <w:color w:val="000000"/>
                    </w:rPr>
                    <w:t>产品编号：</w:t>
                  </w:r>
                  <w:r>
                    <w:rPr>
                      <w:rFonts w:ascii="仿宋_GB2312" w:hAnsi="仿宋_GB2312" w:cs="仿宋_GB2312" w:eastAsia="仿宋_GB2312"/>
                      <w:sz w:val="21"/>
                      <w:color w:val="000000"/>
                    </w:rPr>
                    <w:t>BW30029-100-500</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标样</w:t>
                  </w:r>
                  <w:r>
                    <w:rPr>
                      <w:rFonts w:ascii="仿宋_GB2312" w:hAnsi="仿宋_GB2312" w:cs="仿宋_GB2312" w:eastAsia="仿宋_GB2312"/>
                      <w:sz w:val="21"/>
                      <w:color w:val="000000"/>
                    </w:rPr>
                    <w:t>/</w:t>
                  </w:r>
                  <w:r>
                    <w:rPr>
                      <w:rFonts w:ascii="仿宋_GB2312" w:hAnsi="仿宋_GB2312" w:cs="仿宋_GB2312" w:eastAsia="仿宋_GB2312"/>
                      <w:sz w:val="21"/>
                      <w:color w:val="000000"/>
                    </w:rPr>
                    <w:t>水质 汞</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4.58μg/L</w:t>
                  </w:r>
                </w:p>
              </w:tc>
              <w:tc>
                <w:tcPr>
                  <w:tcW w:type="dxa" w:w="41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坛墨质检 </w:t>
                  </w:r>
                  <w:r>
                    <w:rPr>
                      <w:rFonts w:ascii="仿宋_GB2312" w:hAnsi="仿宋_GB2312" w:cs="仿宋_GB2312" w:eastAsia="仿宋_GB2312"/>
                      <w:sz w:val="21"/>
                      <w:color w:val="000000"/>
                    </w:rPr>
                    <w:t>产品编号：</w:t>
                  </w:r>
                  <w:r>
                    <w:rPr>
                      <w:rFonts w:ascii="仿宋_GB2312" w:hAnsi="仿宋_GB2312" w:cs="仿宋_GB2312" w:eastAsia="仿宋_GB2312"/>
                      <w:sz w:val="21"/>
                      <w:color w:val="000000"/>
                    </w:rPr>
                    <w:t>BY400030</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注射器</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0.5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注射器</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0.5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罐</w:t>
                  </w:r>
                  <w:r>
                    <w:rPr>
                      <w:rFonts w:ascii="仿宋_GB2312" w:hAnsi="仿宋_GB2312" w:cs="仿宋_GB2312" w:eastAsia="仿宋_GB2312"/>
                      <w:sz w:val="21"/>
                      <w:color w:val="000000"/>
                    </w:rPr>
                    <w:t>装针式滤器</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尼龙</w:t>
                  </w:r>
                  <w:r>
                    <w:rPr>
                      <w:rFonts w:ascii="仿宋_GB2312" w:hAnsi="仿宋_GB2312" w:cs="仿宋_GB2312" w:eastAsia="仿宋_GB2312"/>
                      <w:sz w:val="21"/>
                      <w:color w:val="000000"/>
                    </w:rPr>
                    <w:t>P2975495</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Titan</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罐装针式滤器</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水系</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Titan</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AUTOCHEM3200</w:t>
                  </w:r>
                  <w:r>
                    <w:rPr>
                      <w:rFonts w:ascii="仿宋_GB2312" w:hAnsi="仿宋_GB2312" w:cs="仿宋_GB2312" w:eastAsia="仿宋_GB2312"/>
                      <w:sz w:val="21"/>
                      <w:color w:val="000000"/>
                    </w:rPr>
                    <w:t>反应皿</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长春星锐智能</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AUTOCHEM3200</w:t>
                  </w:r>
                  <w:r>
                    <w:rPr>
                      <w:rFonts w:ascii="仿宋_GB2312" w:hAnsi="仿宋_GB2312" w:cs="仿宋_GB2312" w:eastAsia="仿宋_GB2312"/>
                      <w:sz w:val="21"/>
                      <w:color w:val="000000"/>
                    </w:rPr>
                    <w:t>消化管</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800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长春星锐智能</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r>
                    <w:rPr>
                      <w:rFonts w:ascii="仿宋_GB2312" w:hAnsi="仿宋_GB2312" w:cs="仿宋_GB2312" w:eastAsia="仿宋_GB2312"/>
                      <w:sz w:val="21"/>
                      <w:color w:val="000000"/>
                    </w:rPr>
                    <w:t>种农药混标溶液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100μg/mL, 1mL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（苹果泥）水果中五氯硝基苯</w:t>
                  </w:r>
                  <w:r>
                    <w:rPr>
                      <w:rFonts w:ascii="仿宋_GB2312" w:hAnsi="仿宋_GB2312" w:cs="仿宋_GB2312" w:eastAsia="仿宋_GB2312"/>
                      <w:sz w:val="21"/>
                      <w:color w:val="000000"/>
                    </w:rPr>
                    <w:t>质控样品</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100g</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ZK466H</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医学丁腈手套</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S</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医学丁腈手套</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M</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水中溴酸盐（</w:t>
                  </w:r>
                  <w:r>
                    <w:rPr>
                      <w:rFonts w:ascii="仿宋_GB2312" w:hAnsi="仿宋_GB2312" w:cs="仿宋_GB2312" w:eastAsia="仿宋_GB2312"/>
                      <w:sz w:val="21"/>
                      <w:color w:val="000000"/>
                    </w:rPr>
                    <w:t>BrO3-</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100mg/L,100mL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坛墨质检</w:t>
                  </w:r>
                  <w:r>
                    <w:rPr>
                      <w:rFonts w:ascii="仿宋_GB2312" w:hAnsi="仿宋_GB2312" w:cs="仿宋_GB2312" w:eastAsia="仿宋_GB2312"/>
                      <w:sz w:val="21"/>
                      <w:color w:val="000000"/>
                    </w:rPr>
                    <w:t>GBW</w:t>
                  </w: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水中氟化物（</w:t>
                  </w:r>
                  <w:r>
                    <w:rPr>
                      <w:rFonts w:ascii="仿宋_GB2312" w:hAnsi="仿宋_GB2312" w:cs="仿宋_GB2312" w:eastAsia="仿宋_GB2312"/>
                      <w:sz w:val="21"/>
                      <w:color w:val="000000"/>
                    </w:rPr>
                    <w:t>F-</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100mg/L,100mL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坛墨质检</w:t>
                  </w:r>
                  <w:r>
                    <w:rPr>
                      <w:rFonts w:ascii="仿宋_GB2312" w:hAnsi="仿宋_GB2312" w:cs="仿宋_GB2312" w:eastAsia="仿宋_GB2312"/>
                      <w:sz w:val="21"/>
                      <w:color w:val="000000"/>
                    </w:rPr>
                    <w:t>GBW</w:t>
                  </w: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（青菜泥）蔬菜中三唑磷质控样品</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100g</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ZK465H</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丙烯酰胺质控样</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20g</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 xml:space="preserve">ZK490H </w:t>
                  </w:r>
                  <w:r>
                    <w:rPr>
                      <w:rFonts w:ascii="仿宋_GB2312" w:hAnsi="仿宋_GB2312" w:cs="仿宋_GB2312" w:eastAsia="仿宋_GB2312"/>
                      <w:sz w:val="21"/>
                      <w:color w:val="000000"/>
                    </w:rPr>
                    <w:t>（干粉）</w:t>
                  </w:r>
                </w:p>
              </w:tc>
            </w:tr>
            <w:tr>
              <w:tc>
                <w:tcPr>
                  <w:tcW w:type="dxa" w:w="211"/>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74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质控样品（菠菜粉）蔬菜中</w:t>
                  </w:r>
                  <w:r>
                    <w:rPr>
                      <w:rFonts w:ascii="仿宋_GB2312" w:hAnsi="仿宋_GB2312" w:cs="仿宋_GB2312" w:eastAsia="仿宋_GB2312"/>
                      <w:sz w:val="21"/>
                      <w:color w:val="000000"/>
                    </w:rPr>
                    <w:t>5</w:t>
                  </w:r>
                  <w:r>
                    <w:rPr>
                      <w:rFonts w:ascii="仿宋_GB2312" w:hAnsi="仿宋_GB2312" w:cs="仿宋_GB2312" w:eastAsia="仿宋_GB2312"/>
                      <w:sz w:val="21"/>
                      <w:color w:val="000000"/>
                    </w:rPr>
                    <w:t>种金属混标</w:t>
                  </w:r>
                  <w:r>
                    <w:rPr>
                      <w:rFonts w:ascii="仿宋_GB2312" w:hAnsi="仿宋_GB2312" w:cs="仿宋_GB2312" w:eastAsia="仿宋_GB2312"/>
                      <w:sz w:val="21"/>
                      <w:color w:val="000000"/>
                    </w:rPr>
                    <w:t>/</w:t>
                  </w:r>
                  <w:r>
                    <w:rPr>
                      <w:rFonts w:ascii="仿宋_GB2312" w:hAnsi="仿宋_GB2312" w:cs="仿宋_GB2312" w:eastAsia="仿宋_GB2312"/>
                      <w:sz w:val="21"/>
                      <w:color w:val="000000"/>
                    </w:rPr>
                    <w:t>铅砷镉铬汞</w:t>
                  </w:r>
                </w:p>
              </w:tc>
              <w:tc>
                <w:tcPr>
                  <w:tcW w:type="dxa" w:w="587"/>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20g</w:t>
                  </w:r>
                </w:p>
              </w:tc>
              <w:tc>
                <w:tcPr>
                  <w:tcW w:type="dxa" w:w="412"/>
                  <w:vMerge w:val="restart"/>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1800</w:t>
                  </w:r>
                </w:p>
              </w:tc>
              <w:tc>
                <w:tcPr>
                  <w:tcW w:type="dxa" w:w="598"/>
                  <w:tcBorders>
                    <w:top w:val="non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P51815C</w:t>
                  </w:r>
                </w:p>
              </w:tc>
            </w:tr>
            <w:tr>
              <w:tc>
                <w:tcPr>
                  <w:tcW w:type="dxa" w:w="211"/>
                  <w:vMerge/>
                  <w:tcBorders>
                    <w:top w:val="none" w:color="000000" w:sz="4"/>
                    <w:left w:val="single" w:color="000000" w:sz="4"/>
                    <w:bottom w:val="single" w:color="000000" w:sz="4"/>
                    <w:right w:val="single" w:color="000000" w:sz="4"/>
                  </w:tcBorders>
                </w:tcPr>
                <w:p/>
              </w:tc>
              <w:tc>
                <w:tcPr>
                  <w:tcW w:type="dxa" w:w="742"/>
                  <w:vMerge/>
                  <w:tcBorders>
                    <w:top w:val="none" w:color="000000" w:sz="4"/>
                    <w:left w:val="single" w:color="000000" w:sz="4"/>
                    <w:bottom w:val="single" w:color="000000" w:sz="4"/>
                    <w:right w:val="single" w:color="000000" w:sz="4"/>
                  </w:tcBorders>
                </w:tcPr>
                <w:p/>
              </w:tc>
              <w:tc>
                <w:tcPr>
                  <w:tcW w:type="dxa" w:w="587"/>
                  <w:vMerge/>
                  <w:tcBorders>
                    <w:top w:val="none" w:color="000000" w:sz="4"/>
                    <w:left w:val="single" w:color="000000" w:sz="4"/>
                    <w:bottom w:val="single" w:color="000000" w:sz="4"/>
                    <w:right w:val="single" w:color="000000" w:sz="4"/>
                  </w:tcBorders>
                </w:tcPr>
                <w:p/>
              </w:tc>
              <w:tc>
                <w:tcPr>
                  <w:tcW w:type="dxa" w:w="412"/>
                  <w:vMerge/>
                  <w:tcBorders>
                    <w:top w:val="none" w:color="000000" w:sz="4"/>
                    <w:left w:val="single" w:color="000000" w:sz="4"/>
                    <w:bottom w:val="single" w:color="000000" w:sz="4"/>
                    <w:right w:val="single" w:color="000000" w:sz="4"/>
                  </w:tcBorders>
                </w:tcP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PUEN</w:t>
                  </w:r>
                  <w:r>
                    <w:rPr>
                      <w:rFonts w:ascii="仿宋_GB2312" w:hAnsi="仿宋_GB2312" w:cs="仿宋_GB2312" w:eastAsia="仿宋_GB2312"/>
                      <w:sz w:val="21"/>
                      <w:color w:val="000000"/>
                    </w:rPr>
                    <w:t>谱恩</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毒死蜱溶液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g/mL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DB21882-100</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腐霉利溶液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g/mL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DB09168-100</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氯氟氰菊酯溶液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g/mL</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DB85858-100</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蔬菜中腐霉利、毒死蜱、氯氟氰菊酯质控样品</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30g  </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2260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迈迪嘉</w:t>
                  </w:r>
                  <w:r>
                    <w:rPr>
                      <w:rFonts w:ascii="仿宋_GB2312" w:hAnsi="仿宋_GB2312" w:cs="仿宋_GB2312" w:eastAsia="仿宋_GB2312"/>
                      <w:sz w:val="21"/>
                      <w:color w:val="000000"/>
                    </w:rPr>
                    <w:t>ZK489H</w:t>
                  </w:r>
                </w:p>
              </w:tc>
            </w:tr>
            <w:tr>
              <w:tc>
                <w:tcPr>
                  <w:tcW w:type="dxa" w:w="2550"/>
                  <w:gridSpan w:val="5"/>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二、食品微生物及致病因子监测</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74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申购品名</w:t>
                  </w:r>
                </w:p>
              </w:tc>
              <w:tc>
                <w:tcPr>
                  <w:tcW w:type="dxa" w:w="58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w:t>
                  </w:r>
                </w:p>
              </w:tc>
              <w:tc>
                <w:tcPr>
                  <w:tcW w:type="dxa" w:w="4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单价</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元</w:t>
                  </w:r>
                  <w:r>
                    <w:rPr>
                      <w:rFonts w:ascii="仿宋_GB2312" w:hAnsi="仿宋_GB2312" w:cs="仿宋_GB2312" w:eastAsia="仿宋_GB2312"/>
                      <w:sz w:val="22"/>
                      <w:b/>
                      <w:color w:val="000000"/>
                    </w:rPr>
                    <w:t>)</w:t>
                  </w:r>
                </w:p>
              </w:tc>
              <w:tc>
                <w:tcPr>
                  <w:tcW w:type="dxa" w:w="5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4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李氏菌增菌肉汤基础（</w:t>
                  </w:r>
                  <w:r>
                    <w:rPr>
                      <w:rFonts w:ascii="仿宋_GB2312" w:hAnsi="仿宋_GB2312" w:cs="仿宋_GB2312" w:eastAsia="仿宋_GB2312"/>
                      <w:sz w:val="21"/>
                      <w:color w:val="000000"/>
                    </w:rPr>
                    <w:t>LB1</w:t>
                  </w:r>
                  <w:r>
                    <w:rPr>
                      <w:rFonts w:ascii="仿宋_GB2312" w:hAnsi="仿宋_GB2312" w:cs="仿宋_GB2312" w:eastAsia="仿宋_GB2312"/>
                      <w:sz w:val="21"/>
                      <w:color w:val="000000"/>
                    </w:rPr>
                    <w:t>）</w:t>
                  </w:r>
                </w:p>
              </w:tc>
              <w:tc>
                <w:tcPr>
                  <w:tcW w:type="dxa" w:w="58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w:t>
                  </w:r>
                  <w:r>
                    <w:rPr>
                      <w:rFonts w:ascii="仿宋_GB2312" w:hAnsi="仿宋_GB2312" w:cs="仿宋_GB2312" w:eastAsia="仿宋_GB2312"/>
                      <w:sz w:val="21"/>
                      <w:color w:val="000000"/>
                    </w:rPr>
                    <w:t>袋</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p>
              </w:tc>
              <w:tc>
                <w:tcPr>
                  <w:tcW w:type="dxa" w:w="4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320</w:t>
                  </w:r>
                </w:p>
              </w:tc>
              <w:tc>
                <w:tcPr>
                  <w:tcW w:type="dxa" w:w="5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李氏菌增菌肉汤</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LB2</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李斯特菌显色平板</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9cm×20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盒 </w:t>
                  </w:r>
                  <w:r>
                    <w:rPr>
                      <w:rFonts w:ascii="仿宋_GB2312" w:hAnsi="仿宋_GB2312" w:cs="仿宋_GB2312" w:eastAsia="仿宋_GB2312"/>
                      <w:sz w:val="21"/>
                      <w:color w:val="000000"/>
                    </w:rPr>
                    <w:t xml:space="preserve"> </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460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缓冲蛋白胨水（</w:t>
                  </w:r>
                  <w:r>
                    <w:rPr>
                      <w:rFonts w:ascii="仿宋_GB2312" w:hAnsi="仿宋_GB2312" w:cs="仿宋_GB2312" w:eastAsia="仿宋_GB2312"/>
                      <w:sz w:val="21"/>
                      <w:color w:val="000000"/>
                    </w:rPr>
                    <w:t>BPW</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w:t>
                  </w:r>
                  <w:r>
                    <w:rPr>
                      <w:rFonts w:ascii="仿宋_GB2312" w:hAnsi="仿宋_GB2312" w:cs="仿宋_GB2312" w:eastAsia="仿宋_GB2312"/>
                      <w:sz w:val="21"/>
                      <w:color w:val="000000"/>
                    </w:rPr>
                    <w:t>袋</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四硫磺酸盐煌绿增菌液基础（</w:t>
                  </w:r>
                  <w:r>
                    <w:rPr>
                      <w:rFonts w:ascii="仿宋_GB2312" w:hAnsi="仿宋_GB2312" w:cs="仿宋_GB2312" w:eastAsia="仿宋_GB2312"/>
                      <w:sz w:val="21"/>
                      <w:color w:val="000000"/>
                    </w:rPr>
                    <w:t>TTB</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科玛嘉沙门菌</w:t>
                  </w:r>
                  <w:r>
                    <w:rPr>
                      <w:rFonts w:ascii="仿宋_GB2312" w:hAnsi="仿宋_GB2312" w:cs="仿宋_GB2312" w:eastAsia="仿宋_GB2312"/>
                      <w:sz w:val="21"/>
                      <w:color w:val="000000"/>
                    </w:rPr>
                    <w:t>+</w:t>
                  </w:r>
                  <w:r>
                    <w:rPr>
                      <w:rFonts w:ascii="仿宋_GB2312" w:hAnsi="仿宋_GB2312" w:cs="仿宋_GB2312" w:eastAsia="仿宋_GB2312"/>
                      <w:sz w:val="21"/>
                      <w:color w:val="000000"/>
                    </w:rPr>
                    <w:t>显色平板</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9cm×20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368</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沙门氏菌核酸检测预分装试剂盒（荧光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1675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三糖铁琼脂斜面</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139</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营养肉汤</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225mL×20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肠道菌增菌肉汤管</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五种致泻性大肠杆菌核酸检测预分装试剂盒（荧光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p>
                  <w:pPr>
                    <w:pStyle w:val="null3"/>
                    <w:jc w:val="center"/>
                  </w:pPr>
                  <w:r>
                    <w:rPr>
                      <w:rFonts w:ascii="仿宋_GB2312" w:hAnsi="仿宋_GB2312" w:cs="仿宋_GB2312" w:eastAsia="仿宋_GB2312"/>
                    </w:rPr>
                    <w:t>（核心产品）</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10500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伊红美蓝琼脂平板</w:t>
                  </w:r>
                  <w:r>
                    <w:rPr>
                      <w:rFonts w:ascii="仿宋_GB2312" w:hAnsi="仿宋_GB2312" w:cs="仿宋_GB2312" w:eastAsia="仿宋_GB2312"/>
                      <w:sz w:val="21"/>
                      <w:color w:val="000000"/>
                    </w:rPr>
                    <w:t>(EMB)</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皿</w:t>
                  </w:r>
                  <w:r>
                    <w:rPr>
                      <w:rFonts w:ascii="仿宋_GB2312" w:hAnsi="仿宋_GB2312" w:cs="仿宋_GB2312" w:eastAsia="仿宋_GB2312"/>
                      <w:sz w:val="21"/>
                      <w:color w:val="000000"/>
                    </w:rPr>
                    <w:t>/</w:t>
                  </w:r>
                  <w:r>
                    <w:rPr>
                      <w:rFonts w:ascii="仿宋_GB2312" w:hAnsi="仿宋_GB2312" w:cs="仿宋_GB2312" w:eastAsia="仿宋_GB2312"/>
                      <w:sz w:val="21"/>
                      <w:color w:val="000000"/>
                    </w:rPr>
                    <w:t>包</w:t>
                  </w:r>
                  <w:r>
                    <w:rPr>
                      <w:rFonts w:ascii="仿宋_GB2312" w:hAnsi="仿宋_GB2312" w:cs="仿宋_GB2312" w:eastAsia="仿宋_GB2312"/>
                      <w:sz w:val="21"/>
                      <w:color w:val="000000"/>
                    </w:rPr>
                    <w:t>×2/</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0.1%</w:t>
                  </w:r>
                  <w:r>
                    <w:rPr>
                      <w:rFonts w:ascii="仿宋_GB2312" w:hAnsi="仿宋_GB2312" w:cs="仿宋_GB2312" w:eastAsia="仿宋_GB2312"/>
                      <w:sz w:val="21"/>
                      <w:color w:val="000000"/>
                    </w:rPr>
                    <w:t>蛋白胨水</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 mL×10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0.1%</w:t>
                  </w:r>
                  <w:r>
                    <w:rPr>
                      <w:rFonts w:ascii="仿宋_GB2312" w:hAnsi="仿宋_GB2312" w:cs="仿宋_GB2312" w:eastAsia="仿宋_GB2312"/>
                      <w:sz w:val="21"/>
                      <w:color w:val="000000"/>
                    </w:rPr>
                    <w:t>蛋白胨水</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 mL×20</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产气荚膜杆菌核酸检测预分装试剂盒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7.5%</w:t>
                  </w:r>
                  <w:r>
                    <w:rPr>
                      <w:rFonts w:ascii="仿宋_GB2312" w:hAnsi="仿宋_GB2312" w:cs="仿宋_GB2312" w:eastAsia="仿宋_GB2312"/>
                      <w:sz w:val="21"/>
                      <w:color w:val="000000"/>
                    </w:rPr>
                    <w:t>氯化钠肉汤</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w:t>
                  </w:r>
                  <w:r>
                    <w:rPr>
                      <w:rFonts w:ascii="仿宋_GB2312" w:hAnsi="仿宋_GB2312" w:cs="仿宋_GB2312" w:eastAsia="仿宋_GB2312"/>
                      <w:sz w:val="21"/>
                      <w:color w:val="000000"/>
                    </w:rPr>
                    <w:t>袋</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金黄色葡萄球菌显色平板</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9cm×20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金黄色葡萄球菌核酸检测预分装试剂盒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金黄色葡萄球菌肠毒素毒力基因（</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w:t>
                  </w:r>
                  <w:r>
                    <w:rPr>
                      <w:rFonts w:ascii="仿宋_GB2312" w:hAnsi="仿宋_GB2312" w:cs="仿宋_GB2312" w:eastAsia="仿宋_GB2312"/>
                      <w:sz w:val="21"/>
                      <w:color w:val="000000"/>
                    </w:rPr>
                    <w:t>D</w:t>
                  </w: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型）核酸检测预分装试剂盒（荧光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甲氧西林耐药</w:t>
                  </w:r>
                  <w:r>
                    <w:rPr>
                      <w:rFonts w:ascii="仿宋_GB2312" w:hAnsi="仿宋_GB2312" w:cs="仿宋_GB2312" w:eastAsia="仿宋_GB2312"/>
                      <w:sz w:val="21"/>
                      <w:color w:val="000000"/>
                    </w:rPr>
                    <w:t>mecA</w:t>
                  </w:r>
                  <w:r>
                    <w:rPr>
                      <w:rFonts w:ascii="仿宋_GB2312" w:hAnsi="仿宋_GB2312" w:cs="仿宋_GB2312" w:eastAsia="仿宋_GB2312"/>
                      <w:sz w:val="21"/>
                      <w:color w:val="000000"/>
                    </w:rPr>
                    <w:t>基因核酸检测预分装试剂盒（荧光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磷酸盐缓冲液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w:t>
                  </w:r>
                  <w:r>
                    <w:rPr>
                      <w:rFonts w:ascii="仿宋_GB2312" w:hAnsi="仿宋_GB2312" w:cs="仿宋_GB2312" w:eastAsia="仿宋_GB2312"/>
                      <w:sz w:val="21"/>
                      <w:color w:val="000000"/>
                    </w:rPr>
                    <w:t>袋</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磷酸盐缓冲液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9ML/</w:t>
                  </w:r>
                  <w:r>
                    <w:rPr>
                      <w:rFonts w:ascii="仿宋_GB2312" w:hAnsi="仿宋_GB2312" w:cs="仿宋_GB2312" w:eastAsia="仿宋_GB2312"/>
                      <w:sz w:val="21"/>
                      <w:color w:val="000000"/>
                    </w:rPr>
                    <w:t>支</w:t>
                  </w:r>
                  <w:r>
                    <w:rPr>
                      <w:rFonts w:ascii="仿宋_GB2312" w:hAnsi="仿宋_GB2312" w:cs="仿宋_GB2312" w:eastAsia="仿宋_GB2312"/>
                      <w:sz w:val="21"/>
                      <w:color w:val="000000"/>
                    </w:rPr>
                    <w:t>*20/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甘露醇卵黄多粘菌素</w:t>
                  </w:r>
                  <w:r>
                    <w:rPr>
                      <w:rFonts w:ascii="仿宋_GB2312" w:hAnsi="仿宋_GB2312" w:cs="仿宋_GB2312" w:eastAsia="仿宋_GB2312"/>
                      <w:sz w:val="21"/>
                      <w:color w:val="000000"/>
                    </w:rPr>
                    <w:t>B</w:t>
                  </w:r>
                  <w:r>
                    <w:rPr>
                      <w:rFonts w:ascii="仿宋_GB2312" w:hAnsi="仿宋_GB2312" w:cs="仿宋_GB2312" w:eastAsia="仿宋_GB2312"/>
                      <w:sz w:val="21"/>
                      <w:color w:val="000000"/>
                    </w:rPr>
                    <w:t>琼脂平板（</w:t>
                  </w:r>
                  <w:r>
                    <w:rPr>
                      <w:rFonts w:ascii="仿宋_GB2312" w:hAnsi="仿宋_GB2312" w:cs="仿宋_GB2312" w:eastAsia="仿宋_GB2312"/>
                      <w:sz w:val="21"/>
                      <w:color w:val="000000"/>
                    </w:rPr>
                    <w:t>MYP</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皿</w:t>
                  </w:r>
                  <w:r>
                    <w:rPr>
                      <w:rFonts w:ascii="仿宋_GB2312" w:hAnsi="仿宋_GB2312" w:cs="仿宋_GB2312" w:eastAsia="仿宋_GB2312"/>
                      <w:sz w:val="21"/>
                      <w:color w:val="000000"/>
                    </w:rPr>
                    <w:t>*2</w:t>
                  </w:r>
                  <w:r>
                    <w:rPr>
                      <w:rFonts w:ascii="仿宋_GB2312" w:hAnsi="仿宋_GB2312" w:cs="仿宋_GB2312" w:eastAsia="仿宋_GB2312"/>
                      <w:sz w:val="21"/>
                      <w:color w:val="000000"/>
                    </w:rPr>
                    <w:t>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蜡样芽孢杆菌毒力基因三重核酸检测预分装试剂盒（荧光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6800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GVC</w:t>
                  </w:r>
                  <w:r>
                    <w:rPr>
                      <w:rFonts w:ascii="仿宋_GB2312" w:hAnsi="仿宋_GB2312" w:cs="仿宋_GB2312" w:eastAsia="仿宋_GB2312"/>
                      <w:sz w:val="21"/>
                      <w:color w:val="000000"/>
                    </w:rPr>
                    <w:t>增菌液</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w:t>
                  </w:r>
                  <w:r>
                    <w:rPr>
                      <w:rFonts w:ascii="仿宋_GB2312" w:hAnsi="仿宋_GB2312" w:cs="仿宋_GB2312" w:eastAsia="仿宋_GB2312"/>
                      <w:sz w:val="21"/>
                      <w:color w:val="000000"/>
                    </w:rPr>
                    <w:t>袋</w:t>
                  </w:r>
                  <w:r>
                    <w:rPr>
                      <w:rFonts w:ascii="仿宋_GB2312" w:hAnsi="仿宋_GB2312" w:cs="仿宋_GB2312" w:eastAsia="仿宋_GB2312"/>
                      <w:sz w:val="21"/>
                      <w:color w:val="000000"/>
                    </w:rPr>
                    <w:t>*10/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439</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改良马铃曹葡萄糖琼脂平板</w:t>
                  </w:r>
                  <w:r>
                    <w:rPr>
                      <w:rFonts w:ascii="仿宋_GB2312" w:hAnsi="仿宋_GB2312" w:cs="仿宋_GB2312" w:eastAsia="仿宋_GB2312"/>
                      <w:sz w:val="21"/>
                      <w:color w:val="000000"/>
                    </w:rPr>
                    <w:t>(mPDA)</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color w:val="000000"/>
                    </w:rPr>
                    <w:t>皿</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唐菖蒲伯克霍尔德氏菌核酸检测预分装试剂盒（荧光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唐菖蒲伯克霍尔德氏菌（椰毒假单胞菌酵米面亚种）核酸检测预分装试剂盒（荧光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1550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29</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氯化钠碱性蛋白胨水</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225mL×20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弧菌显色平板</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9cm×20</w:t>
                  </w:r>
                  <w:r>
                    <w:rPr>
                      <w:rFonts w:ascii="仿宋_GB2312" w:hAnsi="仿宋_GB2312" w:cs="仿宋_GB2312" w:eastAsia="仿宋_GB2312"/>
                      <w:sz w:val="21"/>
                      <w:color w:val="000000"/>
                    </w:rPr>
                    <w:t>块</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31</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副溶血性弧菌核酸检测预分装试剂盒（荧光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 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32</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副溶血性弧菌</w:t>
                  </w:r>
                  <w:r>
                    <w:rPr>
                      <w:rFonts w:ascii="仿宋_GB2312" w:hAnsi="仿宋_GB2312" w:cs="仿宋_GB2312" w:eastAsia="仿宋_GB2312"/>
                      <w:sz w:val="21"/>
                      <w:color w:val="000000"/>
                    </w:rPr>
                    <w:t>(TDH</w:t>
                  </w:r>
                  <w:r>
                    <w:rPr>
                      <w:rFonts w:ascii="仿宋_GB2312" w:hAnsi="仿宋_GB2312" w:cs="仿宋_GB2312" w:eastAsia="仿宋_GB2312"/>
                      <w:sz w:val="21"/>
                      <w:color w:val="000000"/>
                    </w:rPr>
                    <w:t>、</w:t>
                  </w:r>
                  <w:r>
                    <w:rPr>
                      <w:rFonts w:ascii="仿宋_GB2312" w:hAnsi="仿宋_GB2312" w:cs="仿宋_GB2312" w:eastAsia="仿宋_GB2312"/>
                      <w:sz w:val="21"/>
                      <w:color w:val="000000"/>
                    </w:rPr>
                    <w:t>TRH</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TLH) </w:t>
                  </w:r>
                  <w:r>
                    <w:rPr>
                      <w:rFonts w:ascii="仿宋_GB2312" w:hAnsi="仿宋_GB2312" w:cs="仿宋_GB2312" w:eastAsia="仿宋_GB2312"/>
                      <w:sz w:val="21"/>
                      <w:color w:val="000000"/>
                    </w:rPr>
                    <w:t>三重核酸检测预分装试剂盒（荧光</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3600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33</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胰蛋白胨胆盐</w:t>
                  </w:r>
                  <w:r>
                    <w:rPr>
                      <w:rFonts w:ascii="仿宋_GB2312" w:hAnsi="仿宋_GB2312" w:cs="仿宋_GB2312" w:eastAsia="仿宋_GB2312"/>
                      <w:sz w:val="21"/>
                      <w:color w:val="000000"/>
                    </w:rPr>
                    <w:t>X</w:t>
                  </w:r>
                  <w:r>
                    <w:rPr>
                      <w:rFonts w:ascii="仿宋_GB2312" w:hAnsi="仿宋_GB2312" w:cs="仿宋_GB2312" w:eastAsia="仿宋_GB2312"/>
                      <w:sz w:val="21"/>
                      <w:color w:val="000000"/>
                    </w:rPr>
                    <w:t>葡萄糖醛酸苷（</w:t>
                  </w:r>
                  <w:r>
                    <w:rPr>
                      <w:rFonts w:ascii="仿宋_GB2312" w:hAnsi="仿宋_GB2312" w:cs="仿宋_GB2312" w:eastAsia="仿宋_GB2312"/>
                      <w:sz w:val="21"/>
                      <w:color w:val="000000"/>
                    </w:rPr>
                    <w:t>TBX</w:t>
                  </w:r>
                  <w:r>
                    <w:rPr>
                      <w:rFonts w:ascii="仿宋_GB2312" w:hAnsi="仿宋_GB2312" w:cs="仿宋_GB2312" w:eastAsia="仿宋_GB2312"/>
                      <w:sz w:val="21"/>
                      <w:color w:val="000000"/>
                    </w:rPr>
                    <w:t>）琼脂</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35.6g/</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580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34</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病毒</w:t>
                  </w:r>
                  <w:r>
                    <w:rPr>
                      <w:rFonts w:ascii="仿宋_GB2312" w:hAnsi="仿宋_GB2312" w:cs="仿宋_GB2312" w:eastAsia="仿宋_GB2312"/>
                      <w:sz w:val="21"/>
                      <w:color w:val="000000"/>
                    </w:rPr>
                    <w:t>DNA/RNA</w:t>
                  </w:r>
                  <w:r>
                    <w:rPr>
                      <w:rFonts w:ascii="仿宋_GB2312" w:hAnsi="仿宋_GB2312" w:cs="仿宋_GB2312" w:eastAsia="仿宋_GB2312"/>
                      <w:sz w:val="21"/>
                      <w:color w:val="000000"/>
                    </w:rPr>
                    <w:t>提取试剂盒（</w:t>
                  </w:r>
                  <w:r>
                    <w:rPr>
                      <w:rFonts w:ascii="仿宋_GB2312" w:hAnsi="仿宋_GB2312" w:cs="仿宋_GB2312" w:eastAsia="仿宋_GB2312"/>
                      <w:sz w:val="21"/>
                      <w:color w:val="000000"/>
                    </w:rPr>
                    <w:t>CDC</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64T/</w:t>
                  </w:r>
                  <w:r>
                    <w:rPr>
                      <w:rFonts w:ascii="仿宋_GB2312" w:hAnsi="仿宋_GB2312" w:cs="仿宋_GB2312" w:eastAsia="仿宋_GB2312"/>
                      <w:sz w:val="21"/>
                      <w:color w:val="000000"/>
                    </w:rPr>
                    <w:t>盒（预封装）</w:t>
                  </w:r>
                  <w:r>
                    <w:rPr>
                      <w:rFonts w:ascii="仿宋_GB2312" w:hAnsi="仿宋_GB2312" w:cs="仿宋_GB2312" w:eastAsia="仿宋_GB2312"/>
                      <w:sz w:val="21"/>
                      <w:color w:val="000000"/>
                    </w:rPr>
                    <w:t>16T/</w:t>
                  </w:r>
                  <w:r>
                    <w:rPr>
                      <w:rFonts w:ascii="仿宋_GB2312" w:hAnsi="仿宋_GB2312" w:cs="仿宋_GB2312" w:eastAsia="仿宋_GB2312"/>
                      <w:sz w:val="21"/>
                      <w:color w:val="000000"/>
                    </w:rPr>
                    <w:t>板</w:t>
                  </w:r>
                  <w:r>
                    <w:rPr>
                      <w:rFonts w:ascii="仿宋_GB2312" w:hAnsi="仿宋_GB2312" w:cs="仿宋_GB2312" w:eastAsia="仿宋_GB2312"/>
                      <w:sz w:val="21"/>
                      <w:color w:val="000000"/>
                    </w:rPr>
                    <w:t>×4</w:t>
                  </w:r>
                  <w:r>
                    <w:rPr>
                      <w:rFonts w:ascii="仿宋_GB2312" w:hAnsi="仿宋_GB2312" w:cs="仿宋_GB2312" w:eastAsia="仿宋_GB2312"/>
                      <w:sz w:val="21"/>
                      <w:color w:val="000000"/>
                    </w:rPr>
                    <w:t>板</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1530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病毒</w:t>
                  </w:r>
                  <w:r>
                    <w:rPr>
                      <w:rFonts w:ascii="仿宋_GB2312" w:hAnsi="仿宋_GB2312" w:cs="仿宋_GB2312" w:eastAsia="仿宋_GB2312"/>
                      <w:sz w:val="21"/>
                      <w:color w:val="000000"/>
                    </w:rPr>
                    <w:t>DNA/RNA</w:t>
                  </w:r>
                  <w:r>
                    <w:rPr>
                      <w:rFonts w:ascii="仿宋_GB2312" w:hAnsi="仿宋_GB2312" w:cs="仿宋_GB2312" w:eastAsia="仿宋_GB2312"/>
                      <w:sz w:val="21"/>
                      <w:color w:val="000000"/>
                    </w:rPr>
                    <w:t>提取试剂盒（</w:t>
                  </w:r>
                  <w:r>
                    <w:rPr>
                      <w:rFonts w:ascii="仿宋_GB2312" w:hAnsi="仿宋_GB2312" w:cs="仿宋_GB2312" w:eastAsia="仿宋_GB2312"/>
                      <w:sz w:val="21"/>
                      <w:color w:val="000000"/>
                    </w:rPr>
                    <w:t>CDC</w:t>
                  </w:r>
                  <w:r>
                    <w:rPr>
                      <w:rFonts w:ascii="仿宋_GB2312" w:hAnsi="仿宋_GB2312" w:cs="仿宋_GB2312" w:eastAsia="仿宋_GB2312"/>
                      <w:sz w:val="21"/>
                      <w:color w:val="000000"/>
                    </w:rPr>
                    <w:t>）</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20T/</w:t>
                  </w:r>
                  <w:r>
                    <w:rPr>
                      <w:rFonts w:ascii="仿宋_GB2312" w:hAnsi="仿宋_GB2312" w:cs="仿宋_GB2312" w:eastAsia="仿宋_GB2312"/>
                      <w:sz w:val="21"/>
                      <w:color w:val="000000"/>
                    </w:rPr>
                    <w:t>盒（预封装）</w:t>
                  </w:r>
                  <w:r>
                    <w:rPr>
                      <w:rFonts w:ascii="仿宋_GB2312" w:hAnsi="仿宋_GB2312" w:cs="仿宋_GB2312" w:eastAsia="仿宋_GB2312"/>
                      <w:sz w:val="21"/>
                      <w:color w:val="000000"/>
                    </w:rPr>
                    <w:t>5T/</w:t>
                  </w:r>
                  <w:r>
                    <w:rPr>
                      <w:rFonts w:ascii="仿宋_GB2312" w:hAnsi="仿宋_GB2312" w:cs="仿宋_GB2312" w:eastAsia="仿宋_GB2312"/>
                      <w:sz w:val="21"/>
                      <w:color w:val="000000"/>
                    </w:rPr>
                    <w:t>板</w:t>
                  </w:r>
                  <w:r>
                    <w:rPr>
                      <w:rFonts w:ascii="仿宋_GB2312" w:hAnsi="仿宋_GB2312" w:cs="仿宋_GB2312" w:eastAsia="仿宋_GB2312"/>
                      <w:sz w:val="21"/>
                      <w:color w:val="000000"/>
                    </w:rPr>
                    <w:t>×4</w:t>
                  </w:r>
                  <w:r>
                    <w:rPr>
                      <w:rFonts w:ascii="仿宋_GB2312" w:hAnsi="仿宋_GB2312" w:cs="仿宋_GB2312" w:eastAsia="仿宋_GB2312"/>
                      <w:sz w:val="21"/>
                      <w:color w:val="000000"/>
                    </w:rPr>
                    <w:t>板</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36</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哥伦比亚血琼脂培养基</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9cm×10</w:t>
                  </w:r>
                  <w:r>
                    <w:rPr>
                      <w:rFonts w:ascii="仿宋_GB2312" w:hAnsi="仿宋_GB2312" w:cs="仿宋_GB2312" w:eastAsia="仿宋_GB2312"/>
                      <w:sz w:val="21"/>
                      <w:color w:val="000000"/>
                    </w:rPr>
                    <w:t>皿</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45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37</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含</w:t>
                  </w:r>
                  <w:r>
                    <w:rPr>
                      <w:rFonts w:ascii="仿宋_GB2312" w:hAnsi="仿宋_GB2312" w:cs="仿宋_GB2312" w:eastAsia="仿宋_GB2312"/>
                      <w:sz w:val="21"/>
                      <w:color w:val="000000"/>
                    </w:rPr>
                    <w:t>50%</w:t>
                  </w:r>
                  <w:r>
                    <w:rPr>
                      <w:rFonts w:ascii="仿宋_GB2312" w:hAnsi="仿宋_GB2312" w:cs="仿宋_GB2312" w:eastAsia="仿宋_GB2312"/>
                      <w:sz w:val="21"/>
                      <w:color w:val="000000"/>
                    </w:rPr>
                    <w:t>甘油</w:t>
                  </w:r>
                  <w:r>
                    <w:rPr>
                      <w:rFonts w:ascii="仿宋_GB2312" w:hAnsi="仿宋_GB2312" w:cs="仿宋_GB2312" w:eastAsia="仿宋_GB2312"/>
                      <w:sz w:val="21"/>
                      <w:color w:val="000000"/>
                    </w:rPr>
                    <w:t>BHI</w:t>
                  </w:r>
                  <w:r>
                    <w:rPr>
                      <w:rFonts w:ascii="仿宋_GB2312" w:hAnsi="仿宋_GB2312" w:cs="仿宋_GB2312" w:eastAsia="仿宋_GB2312"/>
                      <w:sz w:val="21"/>
                      <w:color w:val="000000"/>
                    </w:rPr>
                    <w:t>肉汤菌株保存管</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1.0ML×100/</w:t>
                  </w:r>
                  <w:r>
                    <w:rPr>
                      <w:rFonts w:ascii="仿宋_GB2312" w:hAnsi="仿宋_GB2312" w:cs="仿宋_GB2312" w:eastAsia="仿宋_GB2312"/>
                      <w:sz w:val="21"/>
                      <w:color w:val="000000"/>
                    </w:rPr>
                    <w:t>盒</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835</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211"/>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38</w:t>
                  </w:r>
                </w:p>
              </w:tc>
              <w:tc>
                <w:tcPr>
                  <w:tcW w:type="dxa" w:w="74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无水柠檬酸</w:t>
                  </w:r>
                </w:p>
              </w:tc>
              <w:tc>
                <w:tcPr>
                  <w:tcW w:type="dxa" w:w="587"/>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分析纯</w:t>
                  </w:r>
                  <w:r>
                    <w:rPr>
                      <w:rFonts w:ascii="仿宋_GB2312" w:hAnsi="仿宋_GB2312" w:cs="仿宋_GB2312" w:eastAsia="仿宋_GB2312"/>
                      <w:sz w:val="21"/>
                      <w:color w:val="000000"/>
                    </w:rPr>
                    <w:t xml:space="preserve"> 500g/</w:t>
                  </w:r>
                  <w:r>
                    <w:rPr>
                      <w:rFonts w:ascii="仿宋_GB2312" w:hAnsi="仿宋_GB2312" w:cs="仿宋_GB2312" w:eastAsia="仿宋_GB2312"/>
                      <w:sz w:val="21"/>
                      <w:color w:val="000000"/>
                    </w:rPr>
                    <w:t>瓶</w:t>
                  </w:r>
                </w:p>
              </w:tc>
              <w:tc>
                <w:tcPr>
                  <w:tcW w:type="dxa" w:w="412"/>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120</w:t>
                  </w:r>
                </w:p>
              </w:tc>
              <w:tc>
                <w:tcPr>
                  <w:tcW w:type="dxa" w:w="598"/>
                  <w:tcBorders>
                    <w:top w:val="none" w:color="000000" w:sz="4"/>
                    <w:left w:val="single" w:color="000000" w:sz="4"/>
                    <w:bottom w:val="single" w:color="000000" w:sz="4"/>
                    <w:right w:val="single" w:color="000000" w:sz="4"/>
                  </w:tcBorders>
                  <w:shd w:fill="FFFFFF"/>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渭南市疾病预防控制中心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根据采购人工作实际需求对产品进行分批采购，全年供货完成并经采购人确认后一次性付清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（1）应有产品合格证、产品说明书、用户手册、质保证明材料以及相应产品的检定证书和其他应具有的单证；（2）质量符合国家法律法规规定的合格标准、招标文件、投标文件的要求。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售后服务响应时间：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1、甲方逾期付款，应就逾期部分向乙方支付按照中国人民银行规定的同期贷款基准利率计算的逾期付款违约金。2、甲方违反合同规定拒绝接货的，应当承担由此对乙方造成的损失。 乙方的违约责任 1、乙方不能按期交货的，每逾期1日，乙方应向甲方赔付合同总价的0.1%作为违约金。2、乙方所交货物不符合国家法律法规和合同规定的，甲方有权拒收，并由乙方承担一切费用。 争议解决 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在服务过程中，若增加同类型食品安全风险监测试剂耗材，优惠率同本次中标优惠率。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提供2023年度或2024年度经审计的财务报告或开标前六个月内其基本账户银行出具的资信证明或财政部门认可的政府采购专业担保机构出具的担保函；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提供2024年6月以来任意3个月依法缴纳税收和社会保险的相关证明材料；注：依法免税或不需要缴纳社会保险的供应商提供相关部门出具的证明文件；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开标一览表 投标方案 中小企业声明函 技术要求响应表 商务要求响应表 投标人应提交的相关资格证明材料 政府采购供应商拒绝政府采购领域商业贿赂承诺书 投标函 残疾人福利性单位声明函 供应商资格声明文件 标的清单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未出现选择性报价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2）未附有采购人不能接受的条件（3）符合招 标文件规定的其他实质性要求（4）未违反《中 华人民共和国政府采购法》和其他相关法律、 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所投产品技术参数指标，本项满分16分，未提供的不得分。 所投产品技术参数、选型、功能满足招标文件要求，性价比高、质量可靠性好、适应用户当前需要，计10.1～16分； 所投产品技术参数、选型、功能基本满足，性价比、质量较好，计5.1～10分； 所投产品性价比、质量一般，计1～5分。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所投产品供货渠道证明</w:t>
            </w:r>
          </w:p>
        </w:tc>
        <w:tc>
          <w:tcPr>
            <w:tcW w:type="dxa" w:w="2492"/>
          </w:tcPr>
          <w:p>
            <w:pPr>
              <w:pStyle w:val="null3"/>
            </w:pPr>
            <w:r>
              <w:rPr>
                <w:rFonts w:ascii="仿宋_GB2312" w:hAnsi="仿宋_GB2312" w:cs="仿宋_GB2312" w:eastAsia="仿宋_GB2312"/>
              </w:rPr>
              <w:t>提供所投产品供货渠道证明：包括但不限于产品授权书、代理协议、销售协议等。未提供的不得分。 证明材料详细完整，计4.1～6分； 证明材料较详细完整，计2.1～4分； 证明材料不详细，计1～2分。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所投产品质量保证承诺</w:t>
            </w:r>
          </w:p>
        </w:tc>
        <w:tc>
          <w:tcPr>
            <w:tcW w:type="dxa" w:w="2492"/>
          </w:tcPr>
          <w:p>
            <w:pPr>
              <w:pStyle w:val="null3"/>
            </w:pPr>
            <w:r>
              <w:rPr>
                <w:rFonts w:ascii="仿宋_GB2312" w:hAnsi="仿宋_GB2312" w:cs="仿宋_GB2312" w:eastAsia="仿宋_GB2312"/>
              </w:rPr>
              <w:t>投标人承诺供货产品无质量问题，若验收发现质量不合格，以及与订单不符的，承诺无条件退换，提供承诺函（由供应商结合本企业实际提供满足本项目采购需求的承诺函，承诺函须注明产品供货质量保证承诺、无条件退换承诺、退换时限，格式自拟，内容完整无缺陷）。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针对本项目特点制定整体实施方案</w:t>
            </w:r>
          </w:p>
        </w:tc>
        <w:tc>
          <w:tcPr>
            <w:tcW w:type="dxa" w:w="2492"/>
          </w:tcPr>
          <w:p>
            <w:pPr>
              <w:pStyle w:val="null3"/>
            </w:pPr>
            <w:r>
              <w:rPr>
                <w:rFonts w:ascii="仿宋_GB2312" w:hAnsi="仿宋_GB2312" w:cs="仿宋_GB2312" w:eastAsia="仿宋_GB2312"/>
              </w:rPr>
              <w:t>针对本项目特点制定整体实施方案。未提供的不得分。整体实施方案针对性强，对用户及项目了解全面，可行性强，内容完整、能够安全、保质、保量完成，计4.1～6分； 实施方案针对性较强，可行性一般，计2.1～4分； 实施方案无针对性，内容缺失，计1～2分。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本项目工作人员组成情况</w:t>
            </w:r>
          </w:p>
        </w:tc>
        <w:tc>
          <w:tcPr>
            <w:tcW w:type="dxa" w:w="2492"/>
          </w:tcPr>
          <w:p>
            <w:pPr>
              <w:pStyle w:val="null3"/>
            </w:pPr>
            <w:r>
              <w:rPr>
                <w:rFonts w:ascii="仿宋_GB2312" w:hAnsi="仿宋_GB2312" w:cs="仿宋_GB2312" w:eastAsia="仿宋_GB2312"/>
              </w:rPr>
              <w:t>提供拟派本项目工作人员组成情况（有具体成员名单，包括姓名、工作经验、工作年限、工作职责、联系方式等）。未提供的不得分。 结构合理、分工明确，计4.1～6分； 分工较明确、可基本完成，计2.1～4分；分工不明确、计1～2分。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仓储及设施设备</w:t>
            </w:r>
          </w:p>
        </w:tc>
        <w:tc>
          <w:tcPr>
            <w:tcW w:type="dxa" w:w="2492"/>
          </w:tcPr>
          <w:p>
            <w:pPr>
              <w:pStyle w:val="null3"/>
            </w:pPr>
            <w:r>
              <w:rPr>
                <w:rFonts w:ascii="仿宋_GB2312" w:hAnsi="仿宋_GB2312" w:cs="仿宋_GB2312" w:eastAsia="仿宋_GB2312"/>
              </w:rPr>
              <w:t>提供与投标产品相适应的仓储及设施设备，经营低温冷藏及特殊产品的应具有完整的冷链储运系统及安全保障；试剂备货充足能确保试剂的正常供应，提供相关证明材料。 材料完整、阐述条理清晰、设施齐全能确保项目顺利实施，计4.1～6分； 材料、设施证明材料基本完成，对产品供应有一定保障，计2.1～4分； 材料、设施证明材料不全，对产品供应无保障，计1～2分。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提供应急预及合理化建议（包括但不限于紧急保障措施、其他应急突发状况处置磋商、针对产品的保存方式，以及仓储管理提出合理化建议的方案）。未提供不得分。内容完善全面、可实施性强、方案能够紧扣项目实际情况，内容科学合理，计4.1～6分； 内容较完善、可实施性较强、针对性一般，计2.1～4分； 内容不完善，方案缺失，计1～2分。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提供2022年1月1日以来供应商同类项目的业绩合同（以合同签订日期为准），附业绩合同复印件加盖公章，每份2分。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承诺。未提供不得分。完全承诺招标文件和合同条款的要求，有具体可行的售后服务承诺、质量保证承诺（包括但不限于响应时间、产品外观及质量发生问题时的补救措施等），保证用户能正常使用并提供应急解决问题的承诺，计4.1～6分； 售后服务承诺一般、质量保证一般，计2.1～4分； 售后服务承诺欠缺，计1～2分。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价格分采用低价优先法计算，即满足招标文件要求且投标优惠率最高的投标报价为评标基准价，其价格分为满分。其他供应商的价格分统一按照下列公式计算：报价得分=（有效报价/评标基准价）×权重（40%）×100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