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10D833">
      <w:pPr>
        <w:jc w:val="center"/>
        <w:rPr>
          <w:rFonts w:hint="eastAsia" w:ascii="仿宋" w:hAnsi="仿宋" w:eastAsia="仿宋"/>
          <w:b/>
          <w:color w:val="000000"/>
          <w:sz w:val="28"/>
          <w:szCs w:val="28"/>
        </w:rPr>
      </w:pPr>
      <w:r>
        <w:rPr>
          <w:rFonts w:hint="eastAsia" w:ascii="仿宋" w:hAnsi="仿宋" w:eastAsia="仿宋"/>
          <w:b/>
          <w:color w:val="000000"/>
          <w:sz w:val="28"/>
          <w:szCs w:val="28"/>
        </w:rPr>
        <w:t>合同格式（主要条款）</w:t>
      </w:r>
    </w:p>
    <w:p w14:paraId="61082B83">
      <w:pPr>
        <w:rPr>
          <w:rFonts w:hint="eastAsia" w:ascii="仿宋" w:hAnsi="仿宋" w:eastAsia="仿宋"/>
          <w:sz w:val="28"/>
          <w:szCs w:val="28"/>
        </w:rPr>
      </w:pPr>
    </w:p>
    <w:p w14:paraId="3E1A90F2">
      <w:pPr>
        <w:rPr>
          <w:rFonts w:hint="eastAsia" w:ascii="仿宋" w:hAnsi="仿宋" w:eastAsia="仿宋"/>
          <w:sz w:val="28"/>
          <w:szCs w:val="28"/>
        </w:rPr>
      </w:pPr>
    </w:p>
    <w:p w14:paraId="60D78D18">
      <w:pPr>
        <w:rPr>
          <w:rFonts w:hint="eastAsia" w:ascii="仿宋" w:hAnsi="仿宋" w:eastAsia="仿宋"/>
          <w:b/>
          <w:sz w:val="28"/>
          <w:szCs w:val="28"/>
        </w:rPr>
      </w:pPr>
    </w:p>
    <w:p w14:paraId="6223E4C7">
      <w:pPr>
        <w:spacing w:line="360" w:lineRule="auto"/>
        <w:ind w:firstLine="643" w:firstLineChars="200"/>
        <w:jc w:val="center"/>
        <w:rPr>
          <w:rFonts w:hint="eastAsia" w:ascii="宋体" w:hAnsi="宋体" w:eastAsia="宋体" w:cs="Times New Roman"/>
          <w:b/>
          <w:bCs/>
          <w:sz w:val="32"/>
          <w:szCs w:val="32"/>
          <w:lang w:val="zh-CN"/>
        </w:rPr>
      </w:pPr>
      <w:r>
        <w:rPr>
          <w:rFonts w:hint="eastAsia" w:ascii="宋体" w:hAnsi="宋体" w:eastAsia="宋体" w:cs="Times New Roman"/>
          <w:b/>
          <w:bCs/>
          <w:sz w:val="32"/>
          <w:szCs w:val="32"/>
          <w:lang w:val="zh-CN"/>
        </w:rPr>
        <w:t>渭南市中心医院电脑打印机耗材采购项目</w:t>
      </w:r>
    </w:p>
    <w:p w14:paraId="56356F02">
      <w:pPr>
        <w:jc w:val="both"/>
        <w:rPr>
          <w:rFonts w:hint="eastAsia" w:ascii="宋体" w:hAnsi="宋体"/>
          <w:b/>
          <w:bCs/>
          <w:sz w:val="32"/>
          <w:szCs w:val="32"/>
        </w:rPr>
      </w:pPr>
    </w:p>
    <w:p w14:paraId="777B6619">
      <w:pPr>
        <w:jc w:val="center"/>
        <w:rPr>
          <w:rFonts w:hint="eastAsia" w:ascii="宋体" w:hAnsi="宋体"/>
          <w:b/>
          <w:bCs/>
          <w:sz w:val="32"/>
          <w:szCs w:val="32"/>
        </w:rPr>
      </w:pPr>
    </w:p>
    <w:p w14:paraId="0F3C0118">
      <w:pPr>
        <w:jc w:val="center"/>
        <w:rPr>
          <w:rFonts w:hint="default" w:ascii="宋体" w:hAnsi="宋体" w:eastAsia="宋体"/>
          <w:b/>
          <w:bCs/>
          <w:sz w:val="32"/>
          <w:szCs w:val="32"/>
          <w:lang w:val="en-US" w:eastAsia="zh-CN"/>
        </w:rPr>
      </w:pPr>
      <w:r>
        <w:rPr>
          <w:rFonts w:hint="eastAsia" w:ascii="宋体" w:hAnsi="宋体"/>
          <w:b/>
          <w:bCs/>
          <w:sz w:val="32"/>
          <w:szCs w:val="32"/>
        </w:rPr>
        <w:t>合同编号：</w:t>
      </w:r>
      <w:r>
        <w:rPr>
          <w:rFonts w:hint="eastAsia" w:ascii="宋体" w:hAnsi="宋体" w:eastAsia="宋体" w:cs="Times New Roman"/>
          <w:b/>
          <w:bCs/>
          <w:sz w:val="32"/>
          <w:szCs w:val="32"/>
          <w:lang w:val="zh-CN"/>
        </w:rPr>
        <w:t>ZCSP-渭南市-2025-00550</w:t>
      </w:r>
    </w:p>
    <w:p w14:paraId="57992D01">
      <w:pPr>
        <w:rPr>
          <w:rFonts w:hint="eastAsia" w:ascii="宋体" w:hAnsi="宋体"/>
          <w:b/>
          <w:bCs/>
          <w:sz w:val="32"/>
          <w:szCs w:val="32"/>
        </w:rPr>
      </w:pPr>
    </w:p>
    <w:p w14:paraId="6432ABE4">
      <w:pPr>
        <w:rPr>
          <w:rFonts w:hint="eastAsia" w:ascii="宋体" w:hAnsi="宋体"/>
          <w:b/>
          <w:bCs/>
          <w:sz w:val="32"/>
          <w:szCs w:val="32"/>
        </w:rPr>
      </w:pPr>
    </w:p>
    <w:p w14:paraId="180D6D6F">
      <w:pPr>
        <w:rPr>
          <w:rFonts w:hint="eastAsia" w:ascii="宋体" w:hAnsi="宋体"/>
          <w:b/>
          <w:bCs/>
          <w:sz w:val="32"/>
          <w:szCs w:val="32"/>
        </w:rPr>
      </w:pPr>
    </w:p>
    <w:p w14:paraId="209B3341">
      <w:pPr>
        <w:rPr>
          <w:rFonts w:hint="eastAsia" w:ascii="宋体" w:hAnsi="宋体"/>
          <w:b/>
          <w:bCs/>
          <w:sz w:val="32"/>
          <w:szCs w:val="32"/>
        </w:rPr>
      </w:pPr>
    </w:p>
    <w:p w14:paraId="73CAA2A6">
      <w:pPr>
        <w:rPr>
          <w:rFonts w:hint="eastAsia" w:ascii="宋体" w:hAnsi="宋体"/>
          <w:b/>
          <w:bCs/>
          <w:sz w:val="32"/>
          <w:szCs w:val="32"/>
        </w:rPr>
      </w:pPr>
    </w:p>
    <w:p w14:paraId="460DBAE2">
      <w:pPr>
        <w:spacing w:line="520" w:lineRule="exact"/>
        <w:rPr>
          <w:rFonts w:hint="eastAsia" w:ascii="宋体" w:hAnsi="宋体"/>
          <w:b/>
          <w:bCs/>
          <w:sz w:val="32"/>
          <w:szCs w:val="32"/>
        </w:rPr>
      </w:pPr>
    </w:p>
    <w:p w14:paraId="50B0F68D">
      <w:pPr>
        <w:spacing w:line="520" w:lineRule="exact"/>
        <w:ind w:firstLine="1269" w:firstLineChars="395"/>
        <w:rPr>
          <w:rFonts w:hint="eastAsia" w:ascii="宋体" w:hAnsi="宋体"/>
          <w:b/>
          <w:bCs/>
          <w:sz w:val="32"/>
          <w:szCs w:val="32"/>
        </w:rPr>
      </w:pPr>
    </w:p>
    <w:p w14:paraId="6D19A382">
      <w:pPr>
        <w:spacing w:line="520" w:lineRule="exact"/>
        <w:ind w:firstLine="1269" w:firstLineChars="395"/>
        <w:rPr>
          <w:rFonts w:hint="eastAsia" w:ascii="宋体" w:hAnsi="宋体"/>
          <w:b/>
          <w:bCs/>
          <w:sz w:val="32"/>
          <w:szCs w:val="32"/>
        </w:rPr>
      </w:pPr>
    </w:p>
    <w:p w14:paraId="307A8816">
      <w:pPr>
        <w:spacing w:line="520" w:lineRule="exact"/>
        <w:ind w:firstLine="1269" w:firstLineChars="395"/>
        <w:rPr>
          <w:rFonts w:hint="eastAsia" w:ascii="宋体" w:hAnsi="宋体"/>
          <w:b/>
          <w:bCs/>
          <w:sz w:val="32"/>
          <w:szCs w:val="32"/>
        </w:rPr>
      </w:pPr>
    </w:p>
    <w:p w14:paraId="59AC66E8">
      <w:pPr>
        <w:spacing w:line="520" w:lineRule="exact"/>
        <w:rPr>
          <w:rFonts w:hint="eastAsia" w:ascii="宋体" w:hAnsi="宋体"/>
          <w:b/>
          <w:bCs/>
          <w:sz w:val="32"/>
          <w:szCs w:val="32"/>
        </w:rPr>
      </w:pPr>
    </w:p>
    <w:p w14:paraId="314142F4">
      <w:pPr>
        <w:spacing w:line="520" w:lineRule="exact"/>
        <w:ind w:firstLine="1269" w:firstLineChars="395"/>
        <w:jc w:val="left"/>
        <w:rPr>
          <w:rFonts w:hint="eastAsia" w:ascii="宋体" w:hAnsi="宋体"/>
          <w:b/>
          <w:bCs/>
          <w:sz w:val="32"/>
          <w:szCs w:val="32"/>
          <w:lang w:eastAsia="zh-CN"/>
        </w:rPr>
      </w:pPr>
      <w:r>
        <w:rPr>
          <w:rFonts w:hint="eastAsia" w:ascii="宋体" w:hAnsi="宋体"/>
          <w:b/>
          <w:bCs/>
          <w:sz w:val="32"/>
          <w:szCs w:val="32"/>
        </w:rPr>
        <w:t>甲  方：渭南市</w:t>
      </w:r>
      <w:r>
        <w:rPr>
          <w:rFonts w:hint="eastAsia" w:ascii="宋体" w:hAnsi="宋体"/>
          <w:b/>
          <w:bCs/>
          <w:sz w:val="32"/>
          <w:szCs w:val="32"/>
          <w:lang w:eastAsia="zh-CN"/>
        </w:rPr>
        <w:t>中心医院</w:t>
      </w:r>
    </w:p>
    <w:p w14:paraId="6E45BFBA">
      <w:pPr>
        <w:spacing w:line="520" w:lineRule="exact"/>
        <w:ind w:firstLine="1269" w:firstLineChars="395"/>
        <w:jc w:val="left"/>
        <w:rPr>
          <w:rFonts w:hint="eastAsia" w:ascii="宋体" w:hAnsi="宋体"/>
          <w:b/>
          <w:bCs/>
          <w:sz w:val="32"/>
          <w:szCs w:val="32"/>
        </w:rPr>
      </w:pPr>
      <w:r>
        <w:rPr>
          <w:rFonts w:hint="eastAsia" w:ascii="宋体" w:hAnsi="宋体"/>
          <w:b/>
          <w:bCs/>
          <w:sz w:val="32"/>
          <w:szCs w:val="32"/>
        </w:rPr>
        <w:t>乙  方：（成交供应商名称）</w:t>
      </w:r>
    </w:p>
    <w:p w14:paraId="2D91D71E">
      <w:pPr>
        <w:tabs>
          <w:tab w:val="left" w:pos="1995"/>
        </w:tabs>
        <w:spacing w:line="360" w:lineRule="auto"/>
        <w:ind w:firstLine="1269" w:firstLineChars="395"/>
        <w:jc w:val="left"/>
        <w:rPr>
          <w:rFonts w:hint="eastAsia" w:ascii="宋体" w:hAnsi="宋体"/>
          <w:b/>
          <w:bCs/>
          <w:sz w:val="32"/>
          <w:szCs w:val="32"/>
        </w:rPr>
      </w:pPr>
      <w:r>
        <w:rPr>
          <w:rFonts w:hint="eastAsia" w:ascii="宋体" w:hAnsi="宋体"/>
          <w:b/>
          <w:bCs/>
          <w:sz w:val="32"/>
          <w:szCs w:val="32"/>
        </w:rPr>
        <w:t>签订时间：202</w:t>
      </w:r>
      <w:r>
        <w:rPr>
          <w:rFonts w:hint="eastAsia" w:ascii="宋体" w:hAnsi="宋体"/>
          <w:b/>
          <w:bCs/>
          <w:sz w:val="32"/>
          <w:szCs w:val="32"/>
          <w:lang w:val="en-US" w:eastAsia="zh-CN"/>
        </w:rPr>
        <w:t>5</w:t>
      </w:r>
      <w:r>
        <w:rPr>
          <w:rFonts w:hint="eastAsia" w:ascii="宋体" w:hAnsi="宋体"/>
          <w:b/>
          <w:bCs/>
          <w:sz w:val="32"/>
          <w:szCs w:val="32"/>
        </w:rPr>
        <w:t>年  月</w:t>
      </w:r>
    </w:p>
    <w:p w14:paraId="38547CAE">
      <w:pPr>
        <w:tabs>
          <w:tab w:val="left" w:pos="1995"/>
        </w:tabs>
        <w:spacing w:line="360" w:lineRule="auto"/>
        <w:ind w:firstLine="1110" w:firstLineChars="395"/>
        <w:rPr>
          <w:rFonts w:hint="eastAsia" w:ascii="仿宋" w:hAnsi="仿宋" w:eastAsia="仿宋"/>
          <w:b/>
          <w:sz w:val="28"/>
          <w:szCs w:val="28"/>
        </w:rPr>
      </w:pPr>
    </w:p>
    <w:p w14:paraId="70CB5451">
      <w:pPr>
        <w:tabs>
          <w:tab w:val="left" w:pos="1995"/>
        </w:tabs>
        <w:spacing w:line="360" w:lineRule="auto"/>
        <w:rPr>
          <w:rFonts w:hint="eastAsia" w:ascii="仿宋" w:hAnsi="仿宋" w:eastAsia="仿宋"/>
          <w:b/>
          <w:sz w:val="28"/>
          <w:szCs w:val="28"/>
        </w:rPr>
      </w:pPr>
    </w:p>
    <w:p w14:paraId="2876F733">
      <w:pPr>
        <w:tabs>
          <w:tab w:val="left" w:pos="735"/>
        </w:tabs>
        <w:autoSpaceDE w:val="0"/>
        <w:autoSpaceDN w:val="0"/>
        <w:adjustRightInd w:val="0"/>
        <w:snapToGrid w:val="0"/>
        <w:spacing w:line="600" w:lineRule="exact"/>
        <w:ind w:firstLine="560" w:firstLineChars="200"/>
        <w:rPr>
          <w:rFonts w:hint="eastAsia" w:ascii="仿宋" w:hAnsi="仿宋" w:eastAsia="仿宋"/>
          <w:bCs/>
          <w:color w:val="000000"/>
          <w:sz w:val="28"/>
          <w:szCs w:val="28"/>
          <w:lang w:val="zh-CN"/>
        </w:rPr>
      </w:pPr>
      <w:r>
        <w:rPr>
          <w:rFonts w:hint="eastAsia" w:ascii="仿宋" w:hAnsi="仿宋" w:eastAsia="仿宋"/>
          <w:bCs/>
          <w:color w:val="000000"/>
          <w:sz w:val="28"/>
          <w:szCs w:val="28"/>
          <w:lang w:val="zh-CN"/>
        </w:rPr>
        <w:t>甲方：（采购人）</w:t>
      </w:r>
    </w:p>
    <w:p w14:paraId="17733C5F">
      <w:pPr>
        <w:tabs>
          <w:tab w:val="left" w:pos="735"/>
        </w:tabs>
        <w:autoSpaceDE w:val="0"/>
        <w:autoSpaceDN w:val="0"/>
        <w:adjustRightInd w:val="0"/>
        <w:snapToGrid w:val="0"/>
        <w:spacing w:line="600" w:lineRule="exact"/>
        <w:ind w:firstLine="560" w:firstLineChars="200"/>
        <w:rPr>
          <w:rFonts w:hint="eastAsia" w:ascii="仿宋" w:hAnsi="仿宋" w:eastAsia="仿宋"/>
          <w:bCs/>
          <w:color w:val="000000"/>
          <w:sz w:val="28"/>
          <w:szCs w:val="28"/>
          <w:lang w:val="zh-CN"/>
        </w:rPr>
      </w:pPr>
      <w:r>
        <w:rPr>
          <w:rFonts w:hint="eastAsia" w:ascii="仿宋" w:hAnsi="仿宋" w:eastAsia="仿宋"/>
          <w:bCs/>
          <w:color w:val="000000"/>
          <w:sz w:val="28"/>
          <w:szCs w:val="28"/>
          <w:lang w:val="zh-CN"/>
        </w:rPr>
        <w:t>乙方：（成交供应商）</w:t>
      </w:r>
    </w:p>
    <w:p w14:paraId="3D51EB32">
      <w:pPr>
        <w:widowControl/>
        <w:spacing w:line="360" w:lineRule="auto"/>
        <w:ind w:firstLine="560" w:firstLineChars="200"/>
        <w:rPr>
          <w:rFonts w:hint="eastAsia" w:ascii="仿宋" w:hAnsi="仿宋" w:eastAsia="仿宋"/>
          <w:bCs/>
          <w:color w:val="000000"/>
          <w:sz w:val="28"/>
          <w:szCs w:val="28"/>
          <w:lang w:val="zh-CN"/>
        </w:rPr>
      </w:pPr>
      <w:r>
        <w:rPr>
          <w:rFonts w:hint="eastAsia" w:ascii="仿宋" w:hAnsi="仿宋" w:eastAsia="仿宋"/>
          <w:bCs/>
          <w:color w:val="000000"/>
          <w:sz w:val="28"/>
          <w:szCs w:val="28"/>
          <w:lang w:val="zh-CN"/>
        </w:rPr>
        <w:t>依照《中华人民共和国合同法》及国家的有关法律、行政法规，遵循平等、自愿、公平和诚实信用的原则，甲乙双方就渭南市中心医院电脑耗材采购项目</w:t>
      </w:r>
      <w:r>
        <w:rPr>
          <w:rFonts w:hint="eastAsia" w:ascii="仿宋" w:hAnsi="仿宋" w:eastAsia="仿宋"/>
          <w:bCs/>
          <w:sz w:val="28"/>
          <w:szCs w:val="28"/>
          <w:lang w:val="zh-CN"/>
        </w:rPr>
        <w:t>事</w:t>
      </w:r>
      <w:r>
        <w:rPr>
          <w:rFonts w:hint="eastAsia" w:ascii="仿宋" w:hAnsi="仿宋" w:eastAsia="仿宋"/>
          <w:bCs/>
          <w:color w:val="000000"/>
          <w:sz w:val="28"/>
          <w:szCs w:val="28"/>
          <w:lang w:val="zh-CN"/>
        </w:rPr>
        <w:t>宜，经协商一致，订立本合同，以兹共同遵守。</w:t>
      </w:r>
    </w:p>
    <w:p w14:paraId="1B0395E6">
      <w:pPr>
        <w:tabs>
          <w:tab w:val="left" w:pos="1155"/>
        </w:tabs>
        <w:spacing w:line="360" w:lineRule="auto"/>
        <w:ind w:firstLine="560" w:firstLineChars="200"/>
        <w:rPr>
          <w:rFonts w:hint="eastAsia" w:ascii="仿宋" w:hAnsi="仿宋" w:eastAsia="仿宋"/>
          <w:bCs/>
          <w:sz w:val="28"/>
          <w:szCs w:val="28"/>
        </w:rPr>
      </w:pPr>
      <w:r>
        <w:rPr>
          <w:rFonts w:hint="eastAsia" w:ascii="仿宋" w:hAnsi="仿宋" w:eastAsia="仿宋"/>
          <w:bCs/>
          <w:sz w:val="28"/>
          <w:szCs w:val="28"/>
        </w:rPr>
        <w:t>1、合同内容及金额：即成交供应商的响应具体内容及其成交总金额（包含运输费、装卸费、保险费、安装调试费、检验费及培训费等一切费用）。其金额不受市场和工作量变化的影响。</w:t>
      </w:r>
    </w:p>
    <w:p w14:paraId="0D69B54D">
      <w:pPr>
        <w:tabs>
          <w:tab w:val="left" w:pos="1155"/>
        </w:tabs>
        <w:spacing w:line="360" w:lineRule="auto"/>
        <w:ind w:firstLine="560" w:firstLineChars="200"/>
        <w:rPr>
          <w:rFonts w:hint="eastAsia" w:ascii="仿宋" w:hAnsi="仿宋" w:eastAsia="仿宋"/>
          <w:bCs/>
          <w:sz w:val="28"/>
          <w:szCs w:val="28"/>
        </w:rPr>
      </w:pPr>
      <w:r>
        <w:rPr>
          <w:rFonts w:hint="eastAsia" w:ascii="仿宋" w:hAnsi="仿宋" w:eastAsia="仿宋"/>
          <w:bCs/>
          <w:sz w:val="28"/>
          <w:szCs w:val="28"/>
        </w:rPr>
        <w:t>2、设备技术规格、数量：即交付的设备技术规格、型号、数量与谈判响应文件所指明的，或者与本合同所指明的技术规格及型号相一致。</w:t>
      </w:r>
    </w:p>
    <w:p w14:paraId="008BDCCE">
      <w:pPr>
        <w:tabs>
          <w:tab w:val="left" w:pos="1155"/>
        </w:tabs>
        <w:spacing w:line="360" w:lineRule="auto"/>
        <w:ind w:firstLine="548" w:firstLineChars="196"/>
        <w:rPr>
          <w:rFonts w:hint="eastAsia" w:ascii="仿宋" w:hAnsi="仿宋" w:eastAsia="仿宋"/>
          <w:bCs/>
          <w:sz w:val="28"/>
          <w:szCs w:val="28"/>
        </w:rPr>
      </w:pPr>
      <w:r>
        <w:rPr>
          <w:rFonts w:hint="eastAsia" w:ascii="仿宋" w:hAnsi="仿宋" w:eastAsia="仿宋"/>
          <w:bCs/>
          <w:sz w:val="28"/>
          <w:szCs w:val="28"/>
        </w:rPr>
        <w:t>3、知识产权：即成交供应商应保证采购人在使用成交的设备时，不承担任何涉及知识产权法律诉讼的责任。</w:t>
      </w:r>
    </w:p>
    <w:p w14:paraId="11D305F8">
      <w:pPr>
        <w:tabs>
          <w:tab w:val="left" w:pos="1155"/>
        </w:tabs>
        <w:spacing w:line="360" w:lineRule="auto"/>
        <w:ind w:firstLine="548" w:firstLineChars="196"/>
        <w:rPr>
          <w:rFonts w:hint="eastAsia" w:ascii="仿宋" w:hAnsi="仿宋" w:eastAsia="仿宋"/>
          <w:bCs/>
          <w:sz w:val="28"/>
          <w:szCs w:val="28"/>
        </w:rPr>
      </w:pPr>
      <w:r>
        <w:rPr>
          <w:rFonts w:hint="eastAsia" w:ascii="仿宋" w:hAnsi="仿宋" w:eastAsia="仿宋"/>
          <w:bCs/>
          <w:sz w:val="28"/>
          <w:szCs w:val="28"/>
        </w:rPr>
        <w:t>4、</w:t>
      </w:r>
      <w:r>
        <w:rPr>
          <w:rFonts w:hint="eastAsia" w:ascii="仿宋" w:hAnsi="仿宋" w:eastAsia="仿宋"/>
          <w:bCs/>
          <w:sz w:val="28"/>
          <w:szCs w:val="28"/>
          <w:lang w:eastAsia="zh-CN"/>
        </w:rPr>
        <w:t>交货期</w:t>
      </w:r>
      <w:r>
        <w:rPr>
          <w:rFonts w:hint="eastAsia" w:ascii="仿宋" w:hAnsi="仿宋" w:eastAsia="仿宋"/>
          <w:bCs/>
          <w:sz w:val="28"/>
          <w:szCs w:val="28"/>
        </w:rPr>
        <w:t>：</w:t>
      </w:r>
      <w:r>
        <w:rPr>
          <w:rFonts w:hint="eastAsia" w:ascii="仿宋" w:hAnsi="仿宋" w:eastAsia="仿宋"/>
          <w:bCs/>
          <w:sz w:val="28"/>
          <w:szCs w:val="28"/>
          <w:lang w:eastAsia="zh-CN"/>
        </w:rPr>
        <w:t>按照采购人实际需求供货</w:t>
      </w:r>
      <w:r>
        <w:rPr>
          <w:rFonts w:hint="eastAsia" w:ascii="仿宋" w:hAnsi="仿宋" w:eastAsia="仿宋"/>
          <w:bCs/>
          <w:sz w:val="28"/>
          <w:szCs w:val="28"/>
        </w:rPr>
        <w:t>。</w:t>
      </w:r>
    </w:p>
    <w:p w14:paraId="28340621">
      <w:pPr>
        <w:tabs>
          <w:tab w:val="left" w:pos="1155"/>
        </w:tabs>
        <w:spacing w:line="360" w:lineRule="auto"/>
        <w:ind w:firstLine="548" w:firstLineChars="196"/>
        <w:rPr>
          <w:rFonts w:hint="eastAsia" w:ascii="仿宋" w:hAnsi="仿宋" w:eastAsia="仿宋"/>
          <w:bCs/>
          <w:sz w:val="28"/>
          <w:szCs w:val="28"/>
        </w:rPr>
      </w:pPr>
      <w:r>
        <w:rPr>
          <w:rFonts w:hint="eastAsia" w:ascii="仿宋" w:hAnsi="仿宋" w:eastAsia="仿宋"/>
          <w:bCs/>
          <w:sz w:val="28"/>
          <w:szCs w:val="28"/>
        </w:rPr>
        <w:t>成交供应商未征得采购人同意和谅解而单方面延迟交货，将按违约终止合同。</w:t>
      </w:r>
    </w:p>
    <w:p w14:paraId="1F740BF1">
      <w:pPr>
        <w:tabs>
          <w:tab w:val="left" w:pos="1155"/>
        </w:tabs>
        <w:spacing w:line="360" w:lineRule="auto"/>
        <w:ind w:firstLine="645"/>
        <w:rPr>
          <w:rFonts w:hint="eastAsia" w:ascii="仿宋" w:hAnsi="仿宋" w:eastAsia="仿宋"/>
          <w:bCs/>
          <w:sz w:val="28"/>
          <w:szCs w:val="28"/>
        </w:rPr>
      </w:pPr>
      <w:r>
        <w:rPr>
          <w:rFonts w:hint="eastAsia" w:ascii="仿宋" w:hAnsi="仿宋" w:eastAsia="仿宋"/>
          <w:bCs/>
          <w:sz w:val="28"/>
          <w:szCs w:val="28"/>
        </w:rPr>
        <w:t>成交供应商遇到可能妨碍按时安装调试的情况，应当及时以书面形式通知采购人，说明原由、拖延的期限等；采购人、谈判组织机构在收到通知后，尽快进行情况评估并确定是否通过修改合同，酌情延长交工时间或者通过协商加收误期赔偿金。</w:t>
      </w:r>
    </w:p>
    <w:p w14:paraId="56EFDF02">
      <w:pPr>
        <w:numPr>
          <w:ilvl w:val="0"/>
          <w:numId w:val="1"/>
        </w:numPr>
        <w:tabs>
          <w:tab w:val="left" w:pos="1155"/>
        </w:tabs>
        <w:spacing w:line="360" w:lineRule="auto"/>
        <w:ind w:firstLine="548" w:firstLineChars="196"/>
        <w:rPr>
          <w:rFonts w:hint="eastAsia" w:ascii="仿宋" w:hAnsi="仿宋" w:eastAsia="仿宋"/>
          <w:bCs/>
          <w:sz w:val="28"/>
          <w:szCs w:val="28"/>
        </w:rPr>
      </w:pPr>
      <w:r>
        <w:rPr>
          <w:rFonts w:hint="eastAsia" w:ascii="仿宋" w:hAnsi="仿宋" w:eastAsia="仿宋"/>
          <w:bCs/>
          <w:sz w:val="28"/>
          <w:szCs w:val="28"/>
        </w:rPr>
        <w:t xml:space="preserve">交货地点：采购单位指定位置 </w:t>
      </w:r>
    </w:p>
    <w:p w14:paraId="2DA62876">
      <w:pPr>
        <w:tabs>
          <w:tab w:val="left" w:pos="1155"/>
        </w:tabs>
        <w:spacing w:line="360" w:lineRule="auto"/>
        <w:ind w:firstLine="560" w:firstLineChars="200"/>
        <w:rPr>
          <w:rFonts w:hint="eastAsia" w:ascii="仿宋" w:hAnsi="仿宋" w:eastAsia="仿宋"/>
          <w:bCs/>
          <w:sz w:val="28"/>
          <w:szCs w:val="28"/>
        </w:rPr>
      </w:pPr>
      <w:r>
        <w:rPr>
          <w:rFonts w:hint="eastAsia" w:ascii="仿宋" w:hAnsi="仿宋" w:eastAsia="仿宋"/>
          <w:bCs/>
          <w:sz w:val="28"/>
          <w:szCs w:val="28"/>
        </w:rPr>
        <w:t>6、包装：包装必须适应设备和交通运输要求，以及国家有关标准或企业标准或合同要求。成交供应商应承担由于包装、防护措施不妥引起的所有损失的责任和费用。</w:t>
      </w:r>
    </w:p>
    <w:p w14:paraId="60629A42">
      <w:pPr>
        <w:tabs>
          <w:tab w:val="left" w:pos="1155"/>
        </w:tabs>
        <w:spacing w:line="360" w:lineRule="auto"/>
        <w:ind w:firstLine="548" w:firstLineChars="196"/>
        <w:rPr>
          <w:rFonts w:hint="eastAsia" w:ascii="仿宋" w:hAnsi="仿宋" w:eastAsia="仿宋"/>
          <w:bCs/>
          <w:sz w:val="28"/>
          <w:szCs w:val="28"/>
        </w:rPr>
      </w:pPr>
      <w:r>
        <w:rPr>
          <w:rFonts w:hint="eastAsia" w:ascii="仿宋" w:hAnsi="仿宋" w:eastAsia="仿宋"/>
          <w:bCs/>
          <w:sz w:val="28"/>
          <w:szCs w:val="28"/>
        </w:rPr>
        <w:t>7、运输：成交供应商可根据完工期、运输条件自行选择运输方式（另有规定的除外），承担一切运输费用。</w:t>
      </w:r>
    </w:p>
    <w:p w14:paraId="7FF17236">
      <w:pPr>
        <w:tabs>
          <w:tab w:val="left" w:pos="1155"/>
        </w:tabs>
        <w:spacing w:line="360" w:lineRule="auto"/>
        <w:ind w:firstLine="560" w:firstLineChars="200"/>
        <w:rPr>
          <w:rFonts w:hint="eastAsia" w:ascii="仿宋" w:hAnsi="仿宋" w:eastAsia="仿宋"/>
          <w:bCs/>
          <w:sz w:val="28"/>
          <w:szCs w:val="28"/>
        </w:rPr>
      </w:pPr>
      <w:r>
        <w:rPr>
          <w:rFonts w:hint="eastAsia" w:ascii="仿宋" w:hAnsi="仿宋" w:eastAsia="仿宋"/>
          <w:bCs/>
          <w:sz w:val="28"/>
          <w:szCs w:val="28"/>
        </w:rPr>
        <w:t>8、付款方式：</w:t>
      </w:r>
      <w:r>
        <w:rPr>
          <w:rFonts w:hint="eastAsia" w:ascii="仿宋" w:hAnsi="仿宋" w:eastAsia="仿宋"/>
          <w:bCs/>
          <w:sz w:val="28"/>
          <w:szCs w:val="28"/>
          <w:lang w:eastAsia="zh-CN"/>
        </w:rPr>
        <w:t>以实际发生采购量按月进行结算</w:t>
      </w:r>
      <w:r>
        <w:rPr>
          <w:rFonts w:hint="eastAsia" w:ascii="仿宋" w:hAnsi="仿宋" w:eastAsia="仿宋"/>
          <w:bCs/>
          <w:sz w:val="28"/>
          <w:szCs w:val="28"/>
        </w:rPr>
        <w:t>，款项结算须提供合法税务发票，且须遵守医院财务制度和款项支付程序的规定。</w:t>
      </w:r>
    </w:p>
    <w:p w14:paraId="64E1FC4B">
      <w:pPr>
        <w:tabs>
          <w:tab w:val="left" w:pos="1155"/>
        </w:tabs>
        <w:spacing w:line="360" w:lineRule="auto"/>
        <w:ind w:firstLine="560" w:firstLineChars="200"/>
        <w:rPr>
          <w:rFonts w:hint="eastAsia" w:ascii="仿宋" w:hAnsi="仿宋" w:eastAsia="仿宋"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bCs/>
          <w:sz w:val="28"/>
          <w:szCs w:val="28"/>
          <w:lang w:val="en-US" w:eastAsia="zh-CN"/>
        </w:rPr>
        <w:t>例如： 合同履行每满三个月，按实际发生采购量进行结算 ，达到付款条</w:t>
      </w:r>
      <w:bookmarkStart w:id="0" w:name="_GoBack"/>
      <w:bookmarkEnd w:id="0"/>
      <w:r>
        <w:rPr>
          <w:rFonts w:hint="eastAsia" w:ascii="仿宋" w:hAnsi="仿宋" w:eastAsia="仿宋"/>
          <w:bCs/>
          <w:sz w:val="28"/>
          <w:szCs w:val="28"/>
          <w:lang w:val="en-US" w:eastAsia="zh-CN"/>
        </w:rPr>
        <w:t>件起 15 日内，支付合同总金额的 25.00%。</w:t>
      </w:r>
    </w:p>
    <w:p w14:paraId="4BE5028C">
      <w:pPr>
        <w:spacing w:line="600" w:lineRule="exact"/>
        <w:ind w:firstLine="560" w:firstLineChars="20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bCs/>
          <w:sz w:val="28"/>
          <w:szCs w:val="28"/>
        </w:rPr>
        <w:t>9、技术保障：成交供应商应随同设备单提供相应的中文技术文件（包括产品</w:t>
      </w:r>
      <w:r>
        <w:rPr>
          <w:rFonts w:hint="eastAsia" w:ascii="仿宋" w:hAnsi="仿宋" w:eastAsia="仿宋"/>
          <w:sz w:val="28"/>
          <w:szCs w:val="28"/>
        </w:rPr>
        <w:t>合格证、装箱清单、操作手册、使用说明、检测报告、维护手册、服务指南等资料），现场安装、调试、试运行技术保障服务。</w:t>
      </w:r>
    </w:p>
    <w:p w14:paraId="0608BF75">
      <w:pPr>
        <w:tabs>
          <w:tab w:val="left" w:pos="1155"/>
        </w:tabs>
        <w:spacing w:line="360" w:lineRule="auto"/>
        <w:ind w:firstLine="548" w:firstLineChars="196"/>
        <w:rPr>
          <w:rFonts w:hint="eastAsia" w:ascii="仿宋" w:hAnsi="仿宋" w:eastAsia="仿宋"/>
          <w:bCs/>
          <w:sz w:val="28"/>
          <w:szCs w:val="28"/>
        </w:rPr>
      </w:pPr>
      <w:r>
        <w:rPr>
          <w:rFonts w:hint="eastAsia" w:ascii="仿宋" w:hAnsi="仿宋" w:eastAsia="仿宋"/>
          <w:bCs/>
          <w:sz w:val="28"/>
          <w:szCs w:val="28"/>
        </w:rPr>
        <w:t>10、考察与人员技术培训：</w:t>
      </w:r>
    </w:p>
    <w:p w14:paraId="3C40B226">
      <w:pPr>
        <w:tabs>
          <w:tab w:val="left" w:pos="1155"/>
        </w:tabs>
        <w:spacing w:line="360" w:lineRule="auto"/>
        <w:ind w:firstLine="548" w:firstLineChars="196"/>
        <w:rPr>
          <w:rFonts w:hint="eastAsia" w:ascii="仿宋" w:hAnsi="仿宋" w:eastAsia="仿宋"/>
          <w:bCs/>
          <w:sz w:val="28"/>
          <w:szCs w:val="28"/>
        </w:rPr>
      </w:pPr>
      <w:r>
        <w:rPr>
          <w:rFonts w:hint="eastAsia" w:ascii="仿宋" w:hAnsi="仿宋" w:eastAsia="仿宋"/>
          <w:bCs/>
          <w:sz w:val="28"/>
          <w:szCs w:val="28"/>
        </w:rPr>
        <w:t>10.1培训方式：现场培训；</w:t>
      </w:r>
    </w:p>
    <w:p w14:paraId="471EE967">
      <w:pPr>
        <w:tabs>
          <w:tab w:val="left" w:pos="1155"/>
        </w:tabs>
        <w:spacing w:line="360" w:lineRule="auto"/>
        <w:ind w:firstLine="548" w:firstLineChars="196"/>
        <w:rPr>
          <w:rFonts w:hint="eastAsia" w:ascii="仿宋" w:hAnsi="仿宋" w:eastAsia="仿宋"/>
          <w:bCs/>
          <w:sz w:val="28"/>
          <w:szCs w:val="28"/>
        </w:rPr>
      </w:pPr>
      <w:r>
        <w:rPr>
          <w:rFonts w:hint="eastAsia" w:ascii="仿宋" w:hAnsi="仿宋" w:eastAsia="仿宋"/>
          <w:bCs/>
          <w:sz w:val="28"/>
          <w:szCs w:val="28"/>
        </w:rPr>
        <w:t>10.2培训人数：用户指定人员及人数；</w:t>
      </w:r>
    </w:p>
    <w:p w14:paraId="1C6A4D34">
      <w:pPr>
        <w:tabs>
          <w:tab w:val="left" w:pos="1155"/>
        </w:tabs>
        <w:spacing w:line="360" w:lineRule="auto"/>
        <w:ind w:firstLine="548" w:firstLineChars="196"/>
        <w:rPr>
          <w:rFonts w:hint="eastAsia"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Cs/>
          <w:sz w:val="28"/>
          <w:szCs w:val="28"/>
        </w:rPr>
        <w:t>10.3培训内容：以上各项培训均为免费。</w:t>
      </w:r>
    </w:p>
    <w:p w14:paraId="235EE237">
      <w:pPr>
        <w:tabs>
          <w:tab w:val="left" w:pos="1155"/>
          <w:tab w:val="left" w:pos="1470"/>
        </w:tabs>
        <w:spacing w:line="360" w:lineRule="auto"/>
        <w:ind w:firstLine="560" w:firstLineChars="200"/>
        <w:rPr>
          <w:rFonts w:hint="eastAsia" w:ascii="仿宋" w:hAnsi="仿宋" w:eastAsia="仿宋"/>
          <w:bCs/>
          <w:sz w:val="28"/>
          <w:szCs w:val="28"/>
        </w:rPr>
      </w:pPr>
      <w:r>
        <w:rPr>
          <w:rFonts w:hint="eastAsia" w:ascii="仿宋" w:hAnsi="仿宋" w:eastAsia="仿宋"/>
          <w:bCs/>
          <w:sz w:val="28"/>
          <w:szCs w:val="28"/>
        </w:rPr>
        <w:t>11、质量保证</w:t>
      </w:r>
    </w:p>
    <w:p w14:paraId="01EB208E">
      <w:pPr>
        <w:spacing w:line="360" w:lineRule="auto"/>
        <w:ind w:firstLine="548" w:firstLineChars="196"/>
        <w:rPr>
          <w:rFonts w:hint="eastAsia" w:ascii="仿宋" w:hAnsi="仿宋" w:eastAsia="仿宋"/>
          <w:bCs/>
          <w:sz w:val="28"/>
          <w:szCs w:val="28"/>
        </w:rPr>
      </w:pPr>
      <w:r>
        <w:rPr>
          <w:rFonts w:hint="eastAsia" w:ascii="仿宋" w:hAnsi="仿宋" w:eastAsia="仿宋"/>
          <w:bCs/>
          <w:sz w:val="28"/>
          <w:szCs w:val="28"/>
        </w:rPr>
        <w:t>11.1成交供应商使用的原材料应提供清单，并在到货24小时内通知采购人代表检验核实（具体方式在合同</w:t>
      </w:r>
      <w:r>
        <w:rPr>
          <w:rFonts w:hint="eastAsia" w:ascii="仿宋" w:hAnsi="仿宋" w:eastAsia="仿宋"/>
          <w:bCs/>
          <w:sz w:val="28"/>
          <w:szCs w:val="28"/>
          <w:lang w:val="en-US" w:eastAsia="zh-CN"/>
        </w:rPr>
        <w:t>实际签订</w:t>
      </w:r>
      <w:r>
        <w:rPr>
          <w:rFonts w:hint="eastAsia" w:ascii="仿宋" w:hAnsi="仿宋" w:eastAsia="仿宋"/>
          <w:bCs/>
          <w:sz w:val="28"/>
          <w:szCs w:val="28"/>
        </w:rPr>
        <w:t>中明确）。</w:t>
      </w:r>
    </w:p>
    <w:p w14:paraId="1B3BB0B2">
      <w:pPr>
        <w:tabs>
          <w:tab w:val="left" w:pos="0"/>
          <w:tab w:val="left" w:pos="1575"/>
        </w:tabs>
        <w:spacing w:line="360" w:lineRule="auto"/>
        <w:ind w:firstLine="548" w:firstLineChars="196"/>
        <w:rPr>
          <w:rFonts w:hint="eastAsia" w:ascii="仿宋" w:hAnsi="仿宋" w:eastAsia="仿宋"/>
          <w:bCs/>
          <w:sz w:val="28"/>
          <w:szCs w:val="28"/>
        </w:rPr>
      </w:pPr>
      <w:r>
        <w:rPr>
          <w:rFonts w:hint="eastAsia" w:ascii="仿宋" w:hAnsi="仿宋" w:eastAsia="仿宋"/>
          <w:bCs/>
          <w:sz w:val="28"/>
          <w:szCs w:val="28"/>
        </w:rPr>
        <w:t>11.2成交供应商应当保证所供设备的来源渠道正常，产品是全新的、未使用过的，且完全符合合同规定的质量、规格、技术指标等要求，并在质保期内、外应对由于产品设计、工艺或材料的缺陷而产生的质量问题负责。</w:t>
      </w:r>
    </w:p>
    <w:p w14:paraId="6F75510E">
      <w:pPr>
        <w:tabs>
          <w:tab w:val="left" w:pos="0"/>
        </w:tabs>
        <w:spacing w:line="360" w:lineRule="auto"/>
        <w:ind w:firstLine="548" w:firstLineChars="196"/>
        <w:rPr>
          <w:rFonts w:hint="eastAsia" w:ascii="仿宋" w:hAnsi="仿宋" w:eastAsia="仿宋"/>
          <w:bCs/>
          <w:sz w:val="28"/>
          <w:szCs w:val="28"/>
        </w:rPr>
      </w:pPr>
      <w:r>
        <w:rPr>
          <w:rFonts w:hint="eastAsia" w:ascii="仿宋" w:hAnsi="仿宋" w:eastAsia="仿宋"/>
          <w:bCs/>
          <w:sz w:val="28"/>
          <w:szCs w:val="28"/>
        </w:rPr>
        <w:t>11.3在质保期内，如果发现设备的质量、规格、技术指标等存在与合同有任何一项不符，采购人应在最短时间内，以书面形式向成交供应商人提出索赔。同时通告谈判组织机构。</w:t>
      </w:r>
    </w:p>
    <w:p w14:paraId="7FB8A63E">
      <w:pPr>
        <w:tabs>
          <w:tab w:val="left" w:pos="0"/>
        </w:tabs>
        <w:spacing w:line="360" w:lineRule="auto"/>
        <w:ind w:firstLine="548" w:firstLineChars="196"/>
        <w:rPr>
          <w:rFonts w:hint="eastAsia" w:ascii="仿宋" w:hAnsi="仿宋" w:eastAsia="仿宋"/>
          <w:bCs/>
          <w:sz w:val="28"/>
          <w:szCs w:val="28"/>
        </w:rPr>
      </w:pPr>
      <w:r>
        <w:rPr>
          <w:rFonts w:hint="eastAsia" w:ascii="仿宋" w:hAnsi="仿宋" w:eastAsia="仿宋"/>
          <w:bCs/>
          <w:sz w:val="28"/>
          <w:szCs w:val="28"/>
        </w:rPr>
        <w:t>11.4成交供应商应当明确售后服务公约，承诺免费维修服务条件。</w:t>
      </w:r>
    </w:p>
    <w:p w14:paraId="66535510">
      <w:pPr>
        <w:tabs>
          <w:tab w:val="left" w:pos="0"/>
        </w:tabs>
        <w:spacing w:line="360" w:lineRule="auto"/>
        <w:ind w:firstLine="548" w:firstLineChars="196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bCs/>
          <w:sz w:val="28"/>
          <w:szCs w:val="28"/>
        </w:rPr>
        <w:t>12、检验：在交货前，成交供应商应当对所提供设备的质量、规格、技术、数量等进行准确而全面的检验，出具合格证并封装；设备</w:t>
      </w:r>
      <w:r>
        <w:rPr>
          <w:rFonts w:hint="eastAsia" w:ascii="仿宋" w:hAnsi="仿宋" w:eastAsia="仿宋"/>
          <w:sz w:val="28"/>
          <w:szCs w:val="28"/>
        </w:rPr>
        <w:t>送达指定地点后，</w:t>
      </w:r>
      <w:r>
        <w:rPr>
          <w:rFonts w:hint="eastAsia" w:ascii="仿宋" w:hAnsi="仿宋" w:eastAsia="仿宋"/>
          <w:bCs/>
          <w:sz w:val="28"/>
          <w:szCs w:val="28"/>
        </w:rPr>
        <w:t>成交供应商</w:t>
      </w:r>
      <w:r>
        <w:rPr>
          <w:rFonts w:hint="eastAsia" w:ascii="仿宋" w:hAnsi="仿宋" w:eastAsia="仿宋"/>
          <w:sz w:val="28"/>
          <w:szCs w:val="28"/>
        </w:rPr>
        <w:t>、采购人须在约定的时间和地点共同开箱检验。</w:t>
      </w:r>
    </w:p>
    <w:p w14:paraId="2F3ACD30">
      <w:pPr>
        <w:tabs>
          <w:tab w:val="left" w:pos="0"/>
        </w:tabs>
        <w:spacing w:line="360" w:lineRule="auto"/>
        <w:ind w:firstLine="548" w:firstLineChars="196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bCs/>
          <w:sz w:val="28"/>
          <w:szCs w:val="28"/>
        </w:rPr>
        <w:t>13、验收：通过</w:t>
      </w:r>
      <w:r>
        <w:rPr>
          <w:rFonts w:hint="eastAsia" w:ascii="仿宋" w:hAnsi="仿宋" w:eastAsia="仿宋"/>
          <w:sz w:val="28"/>
          <w:szCs w:val="28"/>
        </w:rPr>
        <w:t>检验的设备方可进行安装、调试，达到正常使用条件时由采购人负责组织验收；验收合格须交接项目实施的全部资料，并填写政府采购项目验收报告单。验收须以合同、国际、国内相应的标准、规范等为依据。</w:t>
      </w:r>
    </w:p>
    <w:p w14:paraId="7B00BDEA">
      <w:pPr>
        <w:tabs>
          <w:tab w:val="left" w:pos="1155"/>
        </w:tabs>
        <w:spacing w:line="360" w:lineRule="auto"/>
        <w:ind w:firstLine="548" w:firstLineChars="196"/>
        <w:rPr>
          <w:rFonts w:hint="eastAsia" w:ascii="仿宋" w:hAnsi="仿宋" w:eastAsia="仿宋"/>
          <w:bCs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14、</w:t>
      </w:r>
      <w:r>
        <w:rPr>
          <w:rFonts w:hint="eastAsia" w:ascii="仿宋" w:hAnsi="仿宋" w:eastAsia="仿宋"/>
          <w:bCs/>
          <w:sz w:val="28"/>
          <w:szCs w:val="28"/>
        </w:rPr>
        <w:t>合同争议的解决：合同执行中发生争议的，当事人双方应协商解决，协商达不成一致时，可向当地行政仲裁机关申请仲裁或者向人民法院提请诉讼。</w:t>
      </w:r>
    </w:p>
    <w:p w14:paraId="314F5427">
      <w:pPr>
        <w:spacing w:line="360" w:lineRule="auto"/>
        <w:ind w:firstLine="548" w:firstLineChars="196"/>
        <w:rPr>
          <w:rFonts w:hint="eastAsia" w:ascii="仿宋" w:hAnsi="仿宋" w:eastAsia="仿宋"/>
          <w:bCs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15</w:t>
      </w:r>
      <w:r>
        <w:rPr>
          <w:rFonts w:hint="eastAsia" w:ascii="仿宋" w:hAnsi="仿宋" w:eastAsia="仿宋"/>
          <w:bCs/>
          <w:sz w:val="28"/>
          <w:szCs w:val="28"/>
        </w:rPr>
        <w:t>、合同一经签订，不得擅自变更、中止或者终止合同。对确需变更、调整或者中止、终止合同的，应按规定履行相应的手续。</w:t>
      </w:r>
    </w:p>
    <w:p w14:paraId="479FFAF6">
      <w:pPr>
        <w:tabs>
          <w:tab w:val="left" w:pos="1155"/>
        </w:tabs>
        <w:spacing w:line="360" w:lineRule="auto"/>
        <w:ind w:firstLine="548" w:firstLineChars="196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bCs/>
          <w:sz w:val="28"/>
          <w:szCs w:val="28"/>
        </w:rPr>
        <w:t>16、</w:t>
      </w:r>
      <w:r>
        <w:rPr>
          <w:rFonts w:hint="eastAsia" w:ascii="仿宋" w:hAnsi="仿宋" w:eastAsia="仿宋"/>
          <w:sz w:val="28"/>
          <w:szCs w:val="28"/>
        </w:rPr>
        <w:t>违约责任：依据《中华人民共和国合同法》、《中华人民共和国政府采购法》的相关条款规定和本合同约定，</w:t>
      </w:r>
      <w:r>
        <w:rPr>
          <w:rFonts w:hint="eastAsia" w:ascii="仿宋" w:hAnsi="仿宋" w:eastAsia="仿宋"/>
          <w:bCs/>
          <w:sz w:val="28"/>
          <w:szCs w:val="28"/>
        </w:rPr>
        <w:t>成交供应商</w:t>
      </w:r>
      <w:r>
        <w:rPr>
          <w:rFonts w:hint="eastAsia" w:ascii="仿宋" w:hAnsi="仿宋" w:eastAsia="仿宋"/>
          <w:sz w:val="28"/>
          <w:szCs w:val="28"/>
        </w:rPr>
        <w:t>未全面履行合同义务或者发生违约，采购人会同谈判组织机构有权终止合同，依法向成交供应商进行经济索赔，并报请政府采购监督管理机关依法进行相应的行政处罚。采购人违约的，应当赔偿给</w:t>
      </w:r>
      <w:r>
        <w:rPr>
          <w:rFonts w:hint="eastAsia" w:ascii="仿宋" w:hAnsi="仿宋" w:eastAsia="仿宋"/>
          <w:bCs/>
          <w:sz w:val="28"/>
          <w:szCs w:val="28"/>
        </w:rPr>
        <w:t>成交</w:t>
      </w:r>
      <w:r>
        <w:rPr>
          <w:rFonts w:hint="eastAsia" w:ascii="仿宋" w:hAnsi="仿宋" w:eastAsia="仿宋"/>
          <w:sz w:val="28"/>
          <w:szCs w:val="28"/>
        </w:rPr>
        <w:t>供应商造成的经济损失。</w:t>
      </w:r>
    </w:p>
    <w:p w14:paraId="3DD0496D">
      <w:pPr>
        <w:tabs>
          <w:tab w:val="left" w:pos="1155"/>
        </w:tabs>
        <w:spacing w:line="360" w:lineRule="auto"/>
        <w:ind w:firstLine="548" w:firstLineChars="196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17、</w:t>
      </w:r>
      <w:r>
        <w:rPr>
          <w:rFonts w:hint="eastAsia" w:ascii="仿宋" w:hAnsi="仿宋" w:eastAsia="仿宋"/>
          <w:bCs/>
          <w:sz w:val="28"/>
          <w:szCs w:val="28"/>
        </w:rPr>
        <w:t>合同正本一式4份，采购人、成交供应商、谈判组织机构各执一份，政府采购监督管理机关备案执一份。</w:t>
      </w:r>
    </w:p>
    <w:p w14:paraId="4CCCD335">
      <w:pPr>
        <w:tabs>
          <w:tab w:val="left" w:pos="1155"/>
        </w:tabs>
        <w:spacing w:line="360" w:lineRule="auto"/>
        <w:ind w:firstLine="548" w:firstLineChars="196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18、其他（在合同中具体明确）</w:t>
      </w:r>
    </w:p>
    <w:tbl>
      <w:tblPr>
        <w:tblStyle w:val="3"/>
        <w:tblW w:w="93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86"/>
        <w:gridCol w:w="4536"/>
      </w:tblGrid>
      <w:tr w14:paraId="005A67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4786" w:type="dxa"/>
            <w:noWrap w:val="0"/>
            <w:vAlign w:val="top"/>
          </w:tcPr>
          <w:p w14:paraId="6D34519C">
            <w:pPr>
              <w:spacing w:line="440" w:lineRule="exact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甲  方</w:t>
            </w:r>
          </w:p>
        </w:tc>
        <w:tc>
          <w:tcPr>
            <w:tcW w:w="4536" w:type="dxa"/>
            <w:noWrap w:val="0"/>
            <w:vAlign w:val="top"/>
          </w:tcPr>
          <w:p w14:paraId="442CD96F">
            <w:pPr>
              <w:spacing w:line="440" w:lineRule="exact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乙  方</w:t>
            </w:r>
          </w:p>
        </w:tc>
      </w:tr>
      <w:tr w14:paraId="048E87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4786" w:type="dxa"/>
            <w:noWrap w:val="0"/>
            <w:vAlign w:val="center"/>
          </w:tcPr>
          <w:p w14:paraId="6BB659A1">
            <w:pPr>
              <w:spacing w:line="300" w:lineRule="exact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（盖章）</w:t>
            </w:r>
          </w:p>
        </w:tc>
        <w:tc>
          <w:tcPr>
            <w:tcW w:w="4536" w:type="dxa"/>
            <w:noWrap w:val="0"/>
            <w:vAlign w:val="center"/>
          </w:tcPr>
          <w:p w14:paraId="0A62F365">
            <w:pPr>
              <w:spacing w:line="300" w:lineRule="exact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（盖章）</w:t>
            </w:r>
          </w:p>
        </w:tc>
      </w:tr>
      <w:tr w14:paraId="4879AB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4786" w:type="dxa"/>
            <w:noWrap w:val="0"/>
            <w:vAlign w:val="top"/>
          </w:tcPr>
          <w:p w14:paraId="0BE5C5B3">
            <w:pPr>
              <w:spacing w:line="440" w:lineRule="exact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 xml:space="preserve">地址： </w:t>
            </w:r>
          </w:p>
        </w:tc>
        <w:tc>
          <w:tcPr>
            <w:tcW w:w="4536" w:type="dxa"/>
            <w:noWrap w:val="0"/>
            <w:vAlign w:val="top"/>
          </w:tcPr>
          <w:p w14:paraId="6478C96B">
            <w:pPr>
              <w:spacing w:line="440" w:lineRule="exact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地址：</w:t>
            </w:r>
          </w:p>
        </w:tc>
      </w:tr>
      <w:tr w14:paraId="662DB2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4786" w:type="dxa"/>
            <w:noWrap w:val="0"/>
            <w:vAlign w:val="top"/>
          </w:tcPr>
          <w:p w14:paraId="162A947F">
            <w:pPr>
              <w:spacing w:line="440" w:lineRule="exact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邮编：</w:t>
            </w:r>
          </w:p>
        </w:tc>
        <w:tc>
          <w:tcPr>
            <w:tcW w:w="4536" w:type="dxa"/>
            <w:noWrap w:val="0"/>
            <w:vAlign w:val="top"/>
          </w:tcPr>
          <w:p w14:paraId="3D337546">
            <w:pPr>
              <w:spacing w:line="440" w:lineRule="exact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邮编：</w:t>
            </w:r>
          </w:p>
        </w:tc>
      </w:tr>
      <w:tr w14:paraId="5DBCC6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4786" w:type="dxa"/>
            <w:noWrap w:val="0"/>
            <w:vAlign w:val="top"/>
          </w:tcPr>
          <w:p w14:paraId="0A9997F7">
            <w:pPr>
              <w:spacing w:line="440" w:lineRule="exact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 xml:space="preserve">法定代表人： </w:t>
            </w:r>
          </w:p>
        </w:tc>
        <w:tc>
          <w:tcPr>
            <w:tcW w:w="4536" w:type="dxa"/>
            <w:noWrap w:val="0"/>
            <w:vAlign w:val="top"/>
          </w:tcPr>
          <w:p w14:paraId="26450151">
            <w:pPr>
              <w:spacing w:line="440" w:lineRule="exact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法定代表人：</w:t>
            </w:r>
          </w:p>
        </w:tc>
      </w:tr>
      <w:tr w14:paraId="42FE4D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4786" w:type="dxa"/>
            <w:noWrap w:val="0"/>
            <w:vAlign w:val="top"/>
          </w:tcPr>
          <w:p w14:paraId="05571A1F">
            <w:pPr>
              <w:spacing w:line="440" w:lineRule="exact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被授权人：（签字）</w:t>
            </w:r>
          </w:p>
        </w:tc>
        <w:tc>
          <w:tcPr>
            <w:tcW w:w="4536" w:type="dxa"/>
            <w:noWrap w:val="0"/>
            <w:vAlign w:val="top"/>
          </w:tcPr>
          <w:p w14:paraId="4D364483">
            <w:pPr>
              <w:spacing w:line="440" w:lineRule="exact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被授权人：（签字）</w:t>
            </w:r>
          </w:p>
        </w:tc>
      </w:tr>
      <w:tr w14:paraId="31A61C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4786" w:type="dxa"/>
            <w:noWrap w:val="0"/>
            <w:vAlign w:val="top"/>
          </w:tcPr>
          <w:p w14:paraId="1E51C8F2">
            <w:pPr>
              <w:spacing w:line="440" w:lineRule="exact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电话：</w:t>
            </w:r>
          </w:p>
        </w:tc>
        <w:tc>
          <w:tcPr>
            <w:tcW w:w="4536" w:type="dxa"/>
            <w:noWrap w:val="0"/>
            <w:vAlign w:val="top"/>
          </w:tcPr>
          <w:p w14:paraId="72B18A43">
            <w:pPr>
              <w:spacing w:line="440" w:lineRule="exact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电话：</w:t>
            </w:r>
          </w:p>
        </w:tc>
      </w:tr>
      <w:tr w14:paraId="22ED57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4786" w:type="dxa"/>
            <w:noWrap w:val="0"/>
            <w:vAlign w:val="top"/>
          </w:tcPr>
          <w:p w14:paraId="31C842D7">
            <w:pPr>
              <w:spacing w:line="440" w:lineRule="exact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传真：</w:t>
            </w:r>
          </w:p>
        </w:tc>
        <w:tc>
          <w:tcPr>
            <w:tcW w:w="4536" w:type="dxa"/>
            <w:noWrap w:val="0"/>
            <w:vAlign w:val="top"/>
          </w:tcPr>
          <w:p w14:paraId="4F0C1D69">
            <w:pPr>
              <w:spacing w:line="440" w:lineRule="exact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传真：</w:t>
            </w:r>
          </w:p>
        </w:tc>
      </w:tr>
      <w:tr w14:paraId="7F37CF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4786" w:type="dxa"/>
            <w:noWrap w:val="0"/>
            <w:vAlign w:val="top"/>
          </w:tcPr>
          <w:p w14:paraId="1C5E312B">
            <w:pPr>
              <w:spacing w:line="440" w:lineRule="exact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4536" w:type="dxa"/>
            <w:noWrap w:val="0"/>
            <w:vAlign w:val="top"/>
          </w:tcPr>
          <w:p w14:paraId="343A6C6A">
            <w:pPr>
              <w:spacing w:line="440" w:lineRule="exact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开户银行：</w:t>
            </w:r>
          </w:p>
        </w:tc>
      </w:tr>
      <w:tr w14:paraId="3D3951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4786" w:type="dxa"/>
            <w:noWrap w:val="0"/>
            <w:vAlign w:val="top"/>
          </w:tcPr>
          <w:p w14:paraId="5D186C5E">
            <w:pPr>
              <w:spacing w:line="440" w:lineRule="exact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4536" w:type="dxa"/>
            <w:noWrap w:val="0"/>
            <w:vAlign w:val="top"/>
          </w:tcPr>
          <w:p w14:paraId="1BA41441">
            <w:pPr>
              <w:spacing w:line="440" w:lineRule="exact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eastAsia="zh-CN"/>
              </w:rPr>
              <w:t>账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号：</w:t>
            </w:r>
          </w:p>
        </w:tc>
      </w:tr>
      <w:tr w14:paraId="21A036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4786" w:type="dxa"/>
            <w:noWrap w:val="0"/>
            <w:vAlign w:val="top"/>
          </w:tcPr>
          <w:p w14:paraId="59E269E8">
            <w:pPr>
              <w:spacing w:line="440" w:lineRule="exact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日期：   年   月   日</w:t>
            </w:r>
          </w:p>
        </w:tc>
        <w:tc>
          <w:tcPr>
            <w:tcW w:w="4536" w:type="dxa"/>
            <w:noWrap w:val="0"/>
            <w:vAlign w:val="top"/>
          </w:tcPr>
          <w:p w14:paraId="0C636C4B">
            <w:pPr>
              <w:spacing w:line="440" w:lineRule="exact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日期：   年   月   日</w:t>
            </w:r>
          </w:p>
        </w:tc>
      </w:tr>
    </w:tbl>
    <w:p w14:paraId="399668CC">
      <w:pPr>
        <w:spacing w:line="500" w:lineRule="exact"/>
        <w:rPr>
          <w:rFonts w:hint="eastAsia" w:ascii="仿宋" w:hAnsi="仿宋" w:eastAsia="仿宋"/>
          <w:sz w:val="28"/>
          <w:szCs w:val="28"/>
        </w:rPr>
      </w:pPr>
    </w:p>
    <w:p w14:paraId="2DFBE721">
      <w:pPr>
        <w:spacing w:line="500" w:lineRule="exact"/>
        <w:rPr>
          <w:rFonts w:hint="eastAsia" w:ascii="仿宋" w:hAnsi="仿宋" w:eastAsia="仿宋"/>
          <w:sz w:val="28"/>
          <w:szCs w:val="28"/>
        </w:rPr>
      </w:pPr>
    </w:p>
    <w:p w14:paraId="0D8F9FF1">
      <w:pPr>
        <w:spacing w:line="500" w:lineRule="exact"/>
        <w:rPr>
          <w:rFonts w:hint="eastAsia" w:ascii="仿宋" w:hAnsi="仿宋" w:eastAsia="仿宋"/>
          <w:sz w:val="28"/>
          <w:szCs w:val="28"/>
        </w:rPr>
      </w:pPr>
    </w:p>
    <w:p w14:paraId="69DEEA4D">
      <w:pPr>
        <w:spacing w:line="500" w:lineRule="exact"/>
        <w:rPr>
          <w:rFonts w:hint="eastAsia" w:ascii="仿宋" w:hAnsi="仿宋" w:eastAsia="仿宋"/>
          <w:sz w:val="28"/>
          <w:szCs w:val="28"/>
        </w:rPr>
      </w:pPr>
    </w:p>
    <w:p w14:paraId="045CEC47">
      <w:pPr>
        <w:spacing w:line="500" w:lineRule="exact"/>
        <w:rPr>
          <w:rFonts w:hint="eastAsia" w:ascii="仿宋" w:hAnsi="仿宋" w:eastAsia="仿宋"/>
          <w:sz w:val="28"/>
          <w:szCs w:val="28"/>
        </w:rPr>
      </w:pPr>
    </w:p>
    <w:p w14:paraId="7F12F200">
      <w:pPr>
        <w:spacing w:line="500" w:lineRule="exact"/>
        <w:rPr>
          <w:rFonts w:hint="eastAsia" w:ascii="仿宋" w:hAnsi="仿宋" w:eastAsia="仿宋"/>
          <w:sz w:val="28"/>
          <w:szCs w:val="28"/>
        </w:rPr>
      </w:pPr>
    </w:p>
    <w:p w14:paraId="185417F4">
      <w:pPr>
        <w:spacing w:line="500" w:lineRule="exact"/>
        <w:rPr>
          <w:rFonts w:hint="eastAsia" w:ascii="仿宋" w:hAnsi="仿宋" w:eastAsia="仿宋"/>
          <w:sz w:val="28"/>
          <w:szCs w:val="28"/>
        </w:rPr>
      </w:pPr>
    </w:p>
    <w:p w14:paraId="5F2F717D">
      <w:pPr>
        <w:spacing w:line="500" w:lineRule="exact"/>
        <w:rPr>
          <w:rFonts w:hint="eastAsia" w:ascii="仿宋" w:hAnsi="仿宋" w:eastAsia="仿宋"/>
          <w:sz w:val="28"/>
          <w:szCs w:val="28"/>
        </w:rPr>
      </w:pPr>
    </w:p>
    <w:p w14:paraId="2759609A">
      <w:pPr>
        <w:spacing w:line="500" w:lineRule="exact"/>
        <w:rPr>
          <w:rFonts w:hint="eastAsia" w:ascii="仿宋" w:hAnsi="仿宋" w:eastAsia="仿宋"/>
          <w:sz w:val="28"/>
          <w:szCs w:val="28"/>
        </w:rPr>
      </w:pPr>
    </w:p>
    <w:p w14:paraId="4D463F71">
      <w:pPr>
        <w:spacing w:line="500" w:lineRule="exact"/>
        <w:rPr>
          <w:rFonts w:hint="eastAsia" w:ascii="仿宋" w:hAnsi="仿宋" w:eastAsia="仿宋"/>
          <w:sz w:val="28"/>
          <w:szCs w:val="28"/>
        </w:rPr>
      </w:pPr>
    </w:p>
    <w:p w14:paraId="6E48B42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9E86A95"/>
    <w:multiLevelType w:val="singleLevel"/>
    <w:tmpl w:val="89E86A95"/>
    <w:lvl w:ilvl="0" w:tentative="0">
      <w:start w:val="5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B54502A"/>
    <w:rsid w:val="37341F94"/>
    <w:rsid w:val="3B54502A"/>
    <w:rsid w:val="40551798"/>
    <w:rsid w:val="75C950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2305</Words>
  <Characters>2416</Characters>
  <Lines>0</Lines>
  <Paragraphs>0</Paragraphs>
  <TotalTime>20</TotalTime>
  <ScaleCrop>false</ScaleCrop>
  <LinksUpToDate>false</LinksUpToDate>
  <CharactersWithSpaces>2519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2025-08-04T02:03:00Z</dcterms:created>
  <dc:creator>言小草</dc:creator>
  <cp:lastModifiedBy>言小草</cp:lastModifiedBy>
  <dcterms:modified xsi:type="dcterms:W3CDTF">2025-08-06T02:32:26Z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D26B22CDD035415A92AAA369EF437D35_11</vt:lpwstr>
  </property>
  <property fmtid="{D5CDD505-2E9C-101B-9397-08002B2CF9AE}" pid="4" name="KSOTemplateDocerSaveRecord">
    <vt:lpwstr>eyJoZGlkIjoiZTBhMjUwZWZhNzA5ZGY2MDA3NjhlZDY5NjY1OGEyNDIiLCJ1c2VySWQiOiIyMjcyNTQ2MzQifQ==</vt:lpwstr>
  </property>
</Properties>
</file>