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8093E">
      <w:pPr>
        <w:jc w:val="center"/>
        <w:rPr>
          <w:rFonts w:hint="eastAsia" w:ascii="宋体" w:hAnsi="宋体"/>
          <w:b/>
          <w:sz w:val="48"/>
          <w:szCs w:val="48"/>
        </w:rPr>
      </w:pPr>
    </w:p>
    <w:p w14:paraId="2DDEB2B8">
      <w:pPr>
        <w:jc w:val="center"/>
        <w:rPr>
          <w:rFonts w:hint="eastAsia" w:ascii="宋体" w:hAnsi="宋体"/>
          <w:b/>
          <w:sz w:val="48"/>
          <w:szCs w:val="48"/>
        </w:rPr>
      </w:pPr>
      <w:r>
        <w:rPr>
          <w:rFonts w:hint="eastAsia" w:ascii="宋体" w:hAnsi="宋体"/>
          <w:b/>
          <w:sz w:val="48"/>
          <w:szCs w:val="48"/>
        </w:rPr>
        <w:t>渭南初级中学</w:t>
      </w:r>
    </w:p>
    <w:p w14:paraId="07524668">
      <w:pPr>
        <w:jc w:val="center"/>
        <w:rPr>
          <w:rFonts w:hint="eastAsia" w:ascii="宋体" w:hAnsi="宋体"/>
          <w:b/>
          <w:sz w:val="48"/>
          <w:szCs w:val="48"/>
        </w:rPr>
      </w:pPr>
      <w:r>
        <w:rPr>
          <w:rFonts w:hint="eastAsia" w:ascii="宋体" w:hAnsi="宋体"/>
          <w:b/>
          <w:sz w:val="48"/>
          <w:szCs w:val="48"/>
        </w:rPr>
        <w:t xml:space="preserve">分体式午休课桌椅更新项目采购  </w:t>
      </w:r>
    </w:p>
    <w:p w14:paraId="56E1460D">
      <w:pPr>
        <w:jc w:val="center"/>
        <w:rPr>
          <w:rFonts w:ascii="宋体" w:hAnsi="宋体"/>
          <w:b/>
          <w:sz w:val="48"/>
          <w:szCs w:val="48"/>
        </w:rPr>
      </w:pPr>
      <w:r>
        <w:rPr>
          <w:rFonts w:hint="eastAsia" w:ascii="宋体" w:hAnsi="宋体"/>
          <w:b/>
          <w:sz w:val="48"/>
          <w:szCs w:val="48"/>
        </w:rPr>
        <w:t>合 同 书</w:t>
      </w:r>
    </w:p>
    <w:p w14:paraId="132FBAA0">
      <w:pPr>
        <w:jc w:val="center"/>
        <w:rPr>
          <w:rFonts w:ascii="宋体" w:hAnsi="宋体"/>
          <w:b/>
          <w:sz w:val="48"/>
          <w:szCs w:val="48"/>
        </w:rPr>
      </w:pPr>
    </w:p>
    <w:p w14:paraId="7DE8FE43">
      <w:pPr>
        <w:jc w:val="center"/>
        <w:rPr>
          <w:rFonts w:ascii="宋体" w:hAnsi="宋体"/>
          <w:b/>
          <w:sz w:val="48"/>
          <w:szCs w:val="48"/>
        </w:rPr>
      </w:pPr>
    </w:p>
    <w:p w14:paraId="7FF84891">
      <w:pPr>
        <w:jc w:val="center"/>
        <w:rPr>
          <w:rFonts w:ascii="宋体" w:hAnsi="宋体"/>
          <w:b/>
          <w:sz w:val="48"/>
          <w:szCs w:val="48"/>
        </w:rPr>
      </w:pPr>
    </w:p>
    <w:p w14:paraId="51A94CD8">
      <w:pPr>
        <w:autoSpaceDE w:val="0"/>
        <w:autoSpaceDN w:val="0"/>
        <w:adjustRightInd w:val="0"/>
        <w:snapToGrid w:val="0"/>
        <w:spacing w:line="360" w:lineRule="auto"/>
        <w:ind w:firstLine="1928" w:firstLineChars="600"/>
        <w:rPr>
          <w:rFonts w:hint="default" w:ascii="仿宋" w:hAnsi="仿宋" w:eastAsia="仿宋"/>
          <w:b/>
          <w:sz w:val="32"/>
          <w:szCs w:val="32"/>
          <w:lang w:val="en-US" w:eastAsia="zh-CN"/>
        </w:rPr>
      </w:pPr>
      <w:r>
        <w:rPr>
          <w:rFonts w:hint="eastAsia" w:ascii="仿宋" w:hAnsi="仿宋" w:eastAsia="仿宋"/>
          <w:b/>
          <w:sz w:val="32"/>
          <w:szCs w:val="32"/>
        </w:rPr>
        <w:t>合同编号：ZCSP-渭南市-202</w:t>
      </w:r>
      <w:r>
        <w:rPr>
          <w:rFonts w:hint="eastAsia" w:ascii="仿宋" w:hAnsi="仿宋" w:eastAsia="仿宋"/>
          <w:b/>
          <w:sz w:val="32"/>
          <w:szCs w:val="32"/>
          <w:lang w:val="en-US" w:eastAsia="zh-CN"/>
        </w:rPr>
        <w:t>5</w:t>
      </w:r>
      <w:r>
        <w:rPr>
          <w:rFonts w:hint="eastAsia" w:ascii="仿宋" w:hAnsi="仿宋" w:eastAsia="仿宋"/>
          <w:b/>
          <w:sz w:val="32"/>
          <w:szCs w:val="32"/>
        </w:rPr>
        <w:t>-00</w:t>
      </w:r>
      <w:r>
        <w:rPr>
          <w:rFonts w:hint="eastAsia" w:ascii="仿宋" w:hAnsi="仿宋" w:eastAsia="仿宋"/>
          <w:b/>
          <w:sz w:val="32"/>
          <w:szCs w:val="32"/>
          <w:lang w:val="en-US" w:eastAsia="zh-CN"/>
        </w:rPr>
        <w:t>615</w:t>
      </w:r>
    </w:p>
    <w:p w14:paraId="7923026C">
      <w:pPr>
        <w:autoSpaceDE w:val="0"/>
        <w:autoSpaceDN w:val="0"/>
        <w:adjustRightInd w:val="0"/>
        <w:snapToGrid w:val="0"/>
        <w:spacing w:line="360" w:lineRule="auto"/>
        <w:jc w:val="center"/>
        <w:outlineLvl w:val="0"/>
        <w:rPr>
          <w:rFonts w:ascii="宋体" w:hAnsi="宋体"/>
          <w:b/>
          <w:bCs/>
          <w:sz w:val="30"/>
          <w:szCs w:val="30"/>
        </w:rPr>
      </w:pPr>
    </w:p>
    <w:p w14:paraId="0B6758DA">
      <w:pPr>
        <w:jc w:val="center"/>
        <w:rPr>
          <w:rFonts w:ascii="仿宋" w:hAnsi="仿宋" w:eastAsia="仿宋"/>
          <w:b/>
          <w:sz w:val="32"/>
          <w:szCs w:val="32"/>
        </w:rPr>
      </w:pPr>
    </w:p>
    <w:p w14:paraId="17FE307F">
      <w:pPr>
        <w:rPr>
          <w:rFonts w:ascii="仿宋" w:hAnsi="仿宋" w:eastAsia="仿宋"/>
          <w:b/>
        </w:rPr>
      </w:pPr>
    </w:p>
    <w:p w14:paraId="202F05DB">
      <w:pPr>
        <w:rPr>
          <w:rFonts w:ascii="仿宋" w:hAnsi="仿宋" w:eastAsia="仿宋"/>
          <w:b/>
        </w:rPr>
      </w:pPr>
    </w:p>
    <w:p w14:paraId="1CF823C3">
      <w:pPr>
        <w:rPr>
          <w:rFonts w:ascii="仿宋" w:hAnsi="仿宋" w:eastAsia="仿宋"/>
          <w:b/>
        </w:rPr>
      </w:pPr>
    </w:p>
    <w:p w14:paraId="6AD4CC7B">
      <w:pPr>
        <w:rPr>
          <w:rFonts w:ascii="仿宋" w:hAnsi="仿宋" w:eastAsia="仿宋"/>
          <w:b/>
        </w:rPr>
      </w:pPr>
    </w:p>
    <w:p w14:paraId="6177F1CE">
      <w:pPr>
        <w:rPr>
          <w:rFonts w:ascii="仿宋" w:hAnsi="仿宋" w:eastAsia="仿宋"/>
          <w:b/>
          <w:sz w:val="48"/>
          <w:szCs w:val="48"/>
        </w:rPr>
      </w:pPr>
    </w:p>
    <w:p w14:paraId="41A44DC0">
      <w:pPr>
        <w:rPr>
          <w:rFonts w:ascii="仿宋" w:hAnsi="仿宋" w:eastAsia="仿宋"/>
          <w:b/>
          <w:sz w:val="48"/>
          <w:szCs w:val="48"/>
        </w:rPr>
      </w:pPr>
    </w:p>
    <w:p w14:paraId="28A41B72">
      <w:pPr>
        <w:rPr>
          <w:rFonts w:ascii="仿宋" w:hAnsi="仿宋" w:eastAsia="仿宋"/>
          <w:b/>
          <w:sz w:val="48"/>
          <w:szCs w:val="48"/>
        </w:rPr>
      </w:pPr>
    </w:p>
    <w:p w14:paraId="032C7EF3">
      <w:pPr>
        <w:rPr>
          <w:rFonts w:ascii="仿宋" w:hAnsi="仿宋" w:eastAsia="仿宋"/>
          <w:b/>
          <w:sz w:val="48"/>
          <w:szCs w:val="48"/>
        </w:rPr>
      </w:pPr>
    </w:p>
    <w:p w14:paraId="7B18E6EE">
      <w:pPr>
        <w:rPr>
          <w:rFonts w:ascii="仿宋" w:hAnsi="仿宋" w:eastAsia="仿宋"/>
          <w:b/>
          <w:sz w:val="48"/>
          <w:szCs w:val="48"/>
        </w:rPr>
      </w:pPr>
    </w:p>
    <w:p w14:paraId="1F6880A6">
      <w:pPr>
        <w:spacing w:line="680" w:lineRule="exact"/>
        <w:ind w:firstLine="1269" w:firstLineChars="395"/>
        <w:rPr>
          <w:rFonts w:hint="eastAsia" w:ascii="仿宋" w:hAnsi="仿宋" w:eastAsia="仿宋"/>
          <w:b/>
          <w:sz w:val="32"/>
          <w:szCs w:val="32"/>
        </w:rPr>
      </w:pPr>
    </w:p>
    <w:p w14:paraId="49B83881">
      <w:pPr>
        <w:spacing w:line="680" w:lineRule="exact"/>
        <w:ind w:firstLine="1269" w:firstLineChars="395"/>
        <w:rPr>
          <w:rFonts w:ascii="仿宋" w:hAnsi="仿宋" w:eastAsia="仿宋"/>
          <w:b/>
          <w:sz w:val="32"/>
          <w:szCs w:val="32"/>
        </w:rPr>
      </w:pPr>
      <w:r>
        <w:rPr>
          <w:rFonts w:hint="eastAsia" w:ascii="仿宋" w:hAnsi="仿宋" w:eastAsia="仿宋"/>
          <w:b/>
          <w:sz w:val="32"/>
          <w:szCs w:val="32"/>
        </w:rPr>
        <w:t xml:space="preserve">甲  方：渭南初级中学 </w:t>
      </w:r>
    </w:p>
    <w:p w14:paraId="7111AD48">
      <w:pPr>
        <w:spacing w:line="680" w:lineRule="exact"/>
        <w:ind w:firstLine="1285" w:firstLineChars="400"/>
        <w:rPr>
          <w:rFonts w:ascii="仿宋" w:hAnsi="仿宋" w:eastAsia="仿宋"/>
          <w:b/>
          <w:sz w:val="48"/>
          <w:szCs w:val="48"/>
        </w:rPr>
      </w:pPr>
      <w:r>
        <w:rPr>
          <w:rFonts w:hint="eastAsia" w:ascii="仿宋" w:hAnsi="仿宋" w:eastAsia="仿宋"/>
          <w:b/>
          <w:sz w:val="32"/>
          <w:szCs w:val="32"/>
        </w:rPr>
        <w:t>乙  方：</w:t>
      </w:r>
    </w:p>
    <w:p w14:paraId="72F674CB">
      <w:pPr>
        <w:tabs>
          <w:tab w:val="left" w:pos="1995"/>
        </w:tabs>
        <w:spacing w:line="680" w:lineRule="exact"/>
        <w:ind w:firstLine="1269" w:firstLineChars="395"/>
        <w:rPr>
          <w:rFonts w:ascii="仿宋" w:hAnsi="仿宋" w:eastAsia="仿宋"/>
          <w:b/>
          <w:sz w:val="32"/>
          <w:szCs w:val="32"/>
        </w:rPr>
      </w:pPr>
      <w:r>
        <w:rPr>
          <w:rFonts w:hint="eastAsia" w:ascii="仿宋" w:hAnsi="仿宋" w:eastAsia="仿宋"/>
          <w:b/>
          <w:sz w:val="32"/>
          <w:szCs w:val="32"/>
        </w:rPr>
        <w:t>签订时间：202</w:t>
      </w:r>
      <w:r>
        <w:rPr>
          <w:rFonts w:hint="eastAsia" w:ascii="仿宋" w:hAnsi="仿宋" w:eastAsia="仿宋"/>
          <w:b/>
          <w:sz w:val="32"/>
          <w:szCs w:val="32"/>
          <w:lang w:val="en-US" w:eastAsia="zh-CN"/>
        </w:rPr>
        <w:t>5</w:t>
      </w:r>
      <w:r>
        <w:rPr>
          <w:rFonts w:hint="eastAsia" w:ascii="仿宋" w:hAnsi="仿宋" w:eastAsia="仿宋"/>
          <w:b/>
          <w:sz w:val="32"/>
          <w:szCs w:val="32"/>
        </w:rPr>
        <w:t>年 月</w:t>
      </w:r>
    </w:p>
    <w:p w14:paraId="4E71C816">
      <w:pPr>
        <w:autoSpaceDE w:val="0"/>
        <w:autoSpaceDN w:val="0"/>
        <w:adjustRightInd w:val="0"/>
        <w:snapToGrid w:val="0"/>
        <w:spacing w:line="480" w:lineRule="auto"/>
        <w:ind w:firstLine="560" w:firstLineChars="200"/>
        <w:rPr>
          <w:rFonts w:hint="eastAsia" w:ascii="仿宋" w:hAnsi="仿宋" w:eastAsia="仿宋"/>
          <w:sz w:val="28"/>
          <w:szCs w:val="28"/>
          <w:lang w:val="zh-CN"/>
        </w:rPr>
      </w:pPr>
    </w:p>
    <w:p w14:paraId="17BAB7A9">
      <w:pPr>
        <w:pStyle w:val="4"/>
        <w:spacing w:after="100"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渭南市政府采购中心202</w:t>
      </w:r>
      <w:r>
        <w:rPr>
          <w:rFonts w:hint="eastAsia" w:ascii="仿宋" w:hAnsi="仿宋" w:eastAsia="仿宋"/>
          <w:sz w:val="28"/>
          <w:szCs w:val="28"/>
          <w:lang w:val="en-US" w:eastAsia="zh-CN"/>
        </w:rPr>
        <w:t>5</w:t>
      </w:r>
      <w:r>
        <w:rPr>
          <w:rFonts w:hint="eastAsia" w:ascii="仿宋" w:hAnsi="仿宋" w:eastAsia="仿宋"/>
          <w:sz w:val="28"/>
          <w:szCs w:val="28"/>
        </w:rPr>
        <w:t>年   月   日，在渭南市市民综合服务中心组织的渭南初级中学分体式午休课桌椅更新采购项目采购活动中，</w:t>
      </w:r>
      <w:r>
        <w:rPr>
          <w:rFonts w:hint="eastAsia" w:ascii="仿宋" w:hAnsi="仿宋" w:eastAsia="仿宋"/>
          <w:sz w:val="28"/>
          <w:szCs w:val="28"/>
          <w:u w:val="single"/>
        </w:rPr>
        <w:t xml:space="preserve">             </w:t>
      </w:r>
      <w:r>
        <w:rPr>
          <w:rFonts w:hint="eastAsia" w:ascii="仿宋" w:hAnsi="仿宋" w:eastAsia="仿宋"/>
          <w:sz w:val="28"/>
          <w:szCs w:val="28"/>
        </w:rPr>
        <w:t>公司为中标供应商，现就有关事宜协议如下：</w:t>
      </w:r>
    </w:p>
    <w:p w14:paraId="371513C8">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1、合同内容及金额：即成交供应商的响应具体内容及其成交总金额（含设备费、运输费、辅材费、保险费、人工费、税费等正常使用全部费用）。其金额不受市场和工作量变化的影响。</w:t>
      </w:r>
    </w:p>
    <w:p w14:paraId="5A6E8FB8">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2</w:t>
      </w:r>
      <w:r>
        <w:rPr>
          <w:rFonts w:hint="eastAsia" w:ascii="仿宋" w:hAnsi="仿宋" w:eastAsia="仿宋"/>
          <w:sz w:val="28"/>
          <w:szCs w:val="28"/>
          <w:lang w:val="zh-CN"/>
        </w:rPr>
        <w:t>、质保期：自验收合格之日起不低于1年。</w:t>
      </w:r>
    </w:p>
    <w:p w14:paraId="5DE99CE9">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3</w:t>
      </w:r>
      <w:r>
        <w:rPr>
          <w:rFonts w:hint="eastAsia" w:ascii="仿宋" w:hAnsi="仿宋" w:eastAsia="仿宋"/>
          <w:sz w:val="28"/>
          <w:szCs w:val="28"/>
          <w:lang w:val="zh-CN"/>
        </w:rPr>
        <w:t>、交货期：合同签订后30天内交货并安装调试完成</w:t>
      </w:r>
    </w:p>
    <w:p w14:paraId="1662B1B4">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4</w:t>
      </w:r>
      <w:r>
        <w:rPr>
          <w:rFonts w:hint="eastAsia" w:ascii="仿宋" w:hAnsi="仿宋" w:eastAsia="仿宋"/>
          <w:sz w:val="28"/>
          <w:szCs w:val="28"/>
          <w:lang w:val="zh-CN"/>
        </w:rPr>
        <w:t>、交货地点： 渭南初级中学。</w:t>
      </w:r>
    </w:p>
    <w:p w14:paraId="3AD8C061">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5</w:t>
      </w:r>
      <w:r>
        <w:rPr>
          <w:rFonts w:hint="eastAsia" w:ascii="仿宋" w:hAnsi="仿宋" w:eastAsia="仿宋"/>
          <w:sz w:val="28"/>
          <w:szCs w:val="28"/>
          <w:lang w:val="zh-CN"/>
        </w:rPr>
        <w:t>、包装：包装必须适应货物和交通运输要求，以及国家有关标准或企业标准或合同要求。成交供应商应承担由于包装、防护措施不妥引起的所有损失的责任和费用。</w:t>
      </w:r>
    </w:p>
    <w:p w14:paraId="5B80C720">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6</w:t>
      </w:r>
      <w:r>
        <w:rPr>
          <w:rFonts w:hint="eastAsia" w:ascii="仿宋" w:hAnsi="仿宋" w:eastAsia="仿宋"/>
          <w:sz w:val="28"/>
          <w:szCs w:val="28"/>
          <w:lang w:val="zh-CN"/>
        </w:rPr>
        <w:t>、运输：中标供应商可根据交货期、运输条件自行选择运输方式（另有规定的除外），承担一切运输费用。</w:t>
      </w:r>
    </w:p>
    <w:p w14:paraId="1E4008A4">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7</w:t>
      </w:r>
      <w:r>
        <w:rPr>
          <w:rFonts w:hint="eastAsia" w:ascii="仿宋" w:hAnsi="仿宋" w:eastAsia="仿宋"/>
          <w:sz w:val="28"/>
          <w:szCs w:val="28"/>
          <w:lang w:val="zh-CN"/>
        </w:rPr>
        <w:t>、付款方式：以实际发生采购量进行结算并银行转账，款项结算须提供合法税务发票，且须遵守学校财务制度和款项支付程序的规定。</w:t>
      </w:r>
    </w:p>
    <w:p w14:paraId="66A2E416">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 xml:space="preserve"> </w:t>
      </w:r>
      <w:r>
        <w:rPr>
          <w:rFonts w:hint="eastAsia" w:ascii="仿宋" w:hAnsi="仿宋" w:eastAsia="仿宋"/>
          <w:sz w:val="28"/>
          <w:szCs w:val="28"/>
          <w:lang w:val="en-US" w:eastAsia="zh-CN"/>
        </w:rPr>
        <w:t>8</w:t>
      </w:r>
      <w:r>
        <w:rPr>
          <w:rFonts w:hint="eastAsia" w:ascii="仿宋" w:hAnsi="仿宋" w:eastAsia="仿宋"/>
          <w:sz w:val="28"/>
          <w:szCs w:val="28"/>
          <w:lang w:val="zh-CN"/>
        </w:rPr>
        <w:t>、技术保障：中标供应商应随同货物清单提供相应的中文技术文件（包括产品合格证、操作手册、使用说明、检测报告、维护手册、服务指南等资料），现场安装、调试、试运行技术保障服务。</w:t>
      </w:r>
    </w:p>
    <w:p w14:paraId="388C93FD">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9</w:t>
      </w:r>
      <w:r>
        <w:rPr>
          <w:rFonts w:hint="eastAsia" w:ascii="仿宋" w:hAnsi="仿宋" w:eastAsia="仿宋"/>
          <w:sz w:val="28"/>
          <w:szCs w:val="28"/>
          <w:lang w:val="zh-CN"/>
        </w:rPr>
        <w:t>、质量保证</w:t>
      </w:r>
    </w:p>
    <w:p w14:paraId="52597F49">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9</w:t>
      </w:r>
      <w:r>
        <w:rPr>
          <w:rFonts w:hint="eastAsia" w:ascii="仿宋" w:hAnsi="仿宋" w:eastAsia="仿宋"/>
          <w:sz w:val="28"/>
          <w:szCs w:val="28"/>
          <w:lang w:val="zh-CN"/>
        </w:rPr>
        <w:t>.1货物技术规格、数量：即交付的货物技术规格、型号、数量等与招标文件所指明的，或者与本合同所指明的技术规格及型号相一致。</w:t>
      </w:r>
    </w:p>
    <w:p w14:paraId="7259B558">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9</w:t>
      </w:r>
      <w:r>
        <w:rPr>
          <w:rFonts w:hint="eastAsia" w:ascii="仿宋" w:hAnsi="仿宋" w:eastAsia="仿宋"/>
          <w:sz w:val="28"/>
          <w:szCs w:val="28"/>
          <w:lang w:val="zh-CN"/>
        </w:rPr>
        <w:t>.2中标供应商应提供货物清单，并在到货24小时内通知采购人代表检验核实（具体方式在合同中明确）。</w:t>
      </w:r>
    </w:p>
    <w:p w14:paraId="5714C1E2">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9</w:t>
      </w:r>
      <w:r>
        <w:rPr>
          <w:rFonts w:hint="eastAsia" w:ascii="仿宋" w:hAnsi="仿宋" w:eastAsia="仿宋"/>
          <w:sz w:val="28"/>
          <w:szCs w:val="28"/>
          <w:lang w:val="zh-CN"/>
        </w:rPr>
        <w:t>.3中标供应商应当保证所供货物的来源渠道正常，产品是全新的、未使用过的，且完全符合合同规定的质量、规格、技术指标等要求，并在质保期内、外应对由于产品设计、工艺或材料的缺陷而产生的质量问题负责。</w:t>
      </w:r>
    </w:p>
    <w:p w14:paraId="2C8794B2">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9</w:t>
      </w:r>
      <w:r>
        <w:rPr>
          <w:rFonts w:hint="eastAsia" w:ascii="仿宋" w:hAnsi="仿宋" w:eastAsia="仿宋"/>
          <w:sz w:val="28"/>
          <w:szCs w:val="28"/>
          <w:lang w:val="zh-CN"/>
        </w:rPr>
        <w:t>.4在质保期内，如果发现设备的质量、规格、技术指标等存在与合同有任何一项不符，采购人应在最短时间内，以书面形式向成交供应商人提出索赔。同时通告招标组织机构。</w:t>
      </w:r>
    </w:p>
    <w:p w14:paraId="0AA72830">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en-US" w:eastAsia="zh-CN"/>
        </w:rPr>
        <w:t>9</w:t>
      </w:r>
      <w:r>
        <w:rPr>
          <w:rFonts w:hint="eastAsia" w:ascii="仿宋" w:hAnsi="仿宋" w:eastAsia="仿宋"/>
          <w:sz w:val="28"/>
          <w:szCs w:val="28"/>
          <w:lang w:val="zh-CN"/>
        </w:rPr>
        <w:t>.5中标供应商应当明确售后服务公约，承诺免费维修服务条件。</w:t>
      </w:r>
    </w:p>
    <w:p w14:paraId="06D55FCE">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0</w:t>
      </w:r>
      <w:r>
        <w:rPr>
          <w:rFonts w:hint="eastAsia" w:ascii="仿宋" w:hAnsi="仿宋" w:eastAsia="仿宋"/>
          <w:sz w:val="28"/>
          <w:szCs w:val="28"/>
          <w:lang w:val="zh-CN"/>
        </w:rPr>
        <w:t>、交付标准和方法：</w:t>
      </w:r>
    </w:p>
    <w:p w14:paraId="178C7CA8">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初验：货物到达交货地点后，由使用单位根据合同对货物的名称、品牌、规格、型号、产地、数量进行检查。</w:t>
      </w:r>
    </w:p>
    <w:p w14:paraId="2BB60790">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终验：所有货物安装完毕，正常使用5个日历日后，由采购人、使用单位进行终验（最终验收），发现问题须在5个工作日内整改完毕，合格后签发《终验合格单》。</w:t>
      </w:r>
      <w:r>
        <w:rPr>
          <w:rFonts w:hint="eastAsia" w:ascii="仿宋" w:hAnsi="仿宋" w:eastAsia="仿宋"/>
          <w:sz w:val="28"/>
          <w:szCs w:val="28"/>
          <w:lang w:val="zh-CN"/>
        </w:rPr>
        <w:cr/>
      </w:r>
      <w:r>
        <w:rPr>
          <w:rFonts w:hint="eastAsia" w:ascii="仿宋" w:hAnsi="仿宋" w:eastAsia="仿宋"/>
          <w:sz w:val="28"/>
          <w:szCs w:val="28"/>
          <w:lang w:val="zh-CN"/>
        </w:rPr>
        <w:t xml:space="preserve">    验收不合格的成交供应商，必须在接到通知后7个日历日内确保货物通过验收。如接到通知后7个日历日内验收仍不合格，采购人可提出索赔或取消其供货合同。 </w:t>
      </w:r>
    </w:p>
    <w:p w14:paraId="5BD01281">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1</w:t>
      </w:r>
      <w:r>
        <w:rPr>
          <w:rFonts w:hint="eastAsia" w:ascii="仿宋" w:hAnsi="仿宋" w:eastAsia="仿宋"/>
          <w:sz w:val="28"/>
          <w:szCs w:val="28"/>
          <w:lang w:val="zh-CN"/>
        </w:rPr>
        <w:t>、合同争议的解决：合同执行中发生争议的，当事人双方应协商解决，协商达不成一致时，可向当地行政仲裁机关申请仲裁或者向人民法院提请诉讼。</w:t>
      </w:r>
    </w:p>
    <w:p w14:paraId="433B74C6">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2</w:t>
      </w:r>
      <w:r>
        <w:rPr>
          <w:rFonts w:hint="eastAsia" w:ascii="仿宋" w:hAnsi="仿宋" w:eastAsia="仿宋"/>
          <w:sz w:val="28"/>
          <w:szCs w:val="28"/>
          <w:lang w:val="zh-CN"/>
        </w:rPr>
        <w:t>、合同一经签订，不得擅自变更、中止或者终止合同。对确需变更、调整或者中止、终止合同的，应按规定履行相应的手续。</w:t>
      </w:r>
    </w:p>
    <w:p w14:paraId="1D5850BB">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3</w:t>
      </w:r>
      <w:r>
        <w:rPr>
          <w:rFonts w:hint="eastAsia" w:ascii="仿宋" w:hAnsi="仿宋" w:eastAsia="仿宋"/>
          <w:sz w:val="28"/>
          <w:szCs w:val="28"/>
          <w:lang w:val="zh-CN"/>
        </w:rPr>
        <w:t>、违约责任：依据《中华人民共和国合同法》、《中华人民共和国政府采购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w:t>
      </w:r>
    </w:p>
    <w:p w14:paraId="3DC11664">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4</w:t>
      </w:r>
      <w:r>
        <w:rPr>
          <w:rFonts w:hint="eastAsia" w:ascii="仿宋" w:hAnsi="仿宋" w:eastAsia="仿宋"/>
          <w:sz w:val="28"/>
          <w:szCs w:val="28"/>
          <w:lang w:val="zh-CN"/>
        </w:rPr>
        <w:t>、合同正本一式3份，采购人、中标供应商、政府采购监督管理机关备案执一份。</w:t>
      </w:r>
    </w:p>
    <w:p w14:paraId="4DA74F93">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5</w:t>
      </w:r>
      <w:r>
        <w:rPr>
          <w:rFonts w:hint="eastAsia" w:ascii="仿宋" w:hAnsi="仿宋" w:eastAsia="仿宋"/>
          <w:sz w:val="28"/>
          <w:szCs w:val="28"/>
          <w:lang w:val="zh-CN"/>
        </w:rPr>
        <w:t>、其他（在合同中具体明确）</w:t>
      </w:r>
    </w:p>
    <w:tbl>
      <w:tblPr>
        <w:tblStyle w:val="2"/>
        <w:tblW w:w="8046" w:type="dxa"/>
        <w:tblInd w:w="5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3405"/>
      </w:tblGrid>
      <w:tr w14:paraId="2623E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641" w:type="dxa"/>
            <w:tcBorders>
              <w:top w:val="single" w:color="auto" w:sz="4" w:space="0"/>
              <w:left w:val="single" w:color="auto" w:sz="4" w:space="0"/>
              <w:bottom w:val="single" w:color="auto" w:sz="4" w:space="0"/>
              <w:right w:val="single" w:color="auto" w:sz="4" w:space="0"/>
            </w:tcBorders>
            <w:noWrap w:val="0"/>
            <w:vAlign w:val="top"/>
          </w:tcPr>
          <w:p w14:paraId="629FBC0D">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甲  方</w:t>
            </w:r>
          </w:p>
        </w:tc>
        <w:tc>
          <w:tcPr>
            <w:tcW w:w="3405" w:type="dxa"/>
            <w:tcBorders>
              <w:top w:val="single" w:color="auto" w:sz="4" w:space="0"/>
              <w:left w:val="single" w:color="auto" w:sz="4" w:space="0"/>
              <w:bottom w:val="single" w:color="auto" w:sz="4" w:space="0"/>
              <w:right w:val="single" w:color="auto" w:sz="4" w:space="0"/>
            </w:tcBorders>
            <w:noWrap w:val="0"/>
            <w:vAlign w:val="top"/>
          </w:tcPr>
          <w:p w14:paraId="477E590F">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乙  方</w:t>
            </w:r>
          </w:p>
        </w:tc>
      </w:tr>
      <w:tr w14:paraId="77159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1" w:type="dxa"/>
            <w:tcBorders>
              <w:top w:val="single" w:color="auto" w:sz="4" w:space="0"/>
              <w:left w:val="single" w:color="auto" w:sz="4" w:space="0"/>
              <w:bottom w:val="single" w:color="auto" w:sz="4" w:space="0"/>
              <w:right w:val="single" w:color="auto" w:sz="4" w:space="0"/>
            </w:tcBorders>
            <w:noWrap w:val="0"/>
            <w:vAlign w:val="center"/>
          </w:tcPr>
          <w:p w14:paraId="009CDBDB">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采购人名称（盖章）</w:t>
            </w:r>
          </w:p>
        </w:tc>
        <w:tc>
          <w:tcPr>
            <w:tcW w:w="3405" w:type="dxa"/>
            <w:tcBorders>
              <w:top w:val="single" w:color="auto" w:sz="4" w:space="0"/>
              <w:left w:val="single" w:color="auto" w:sz="4" w:space="0"/>
              <w:bottom w:val="single" w:color="auto" w:sz="4" w:space="0"/>
              <w:right w:val="single" w:color="auto" w:sz="4" w:space="0"/>
            </w:tcBorders>
            <w:noWrap w:val="0"/>
            <w:vAlign w:val="center"/>
          </w:tcPr>
          <w:p w14:paraId="26EDA0CE">
            <w:pPr>
              <w:tabs>
                <w:tab w:val="left" w:pos="1155"/>
              </w:tabs>
              <w:spacing w:line="360" w:lineRule="auto"/>
              <w:rPr>
                <w:rFonts w:ascii="仿宋" w:hAnsi="仿宋" w:eastAsia="仿宋"/>
                <w:sz w:val="24"/>
                <w:szCs w:val="24"/>
                <w:lang w:val="zh-CN"/>
              </w:rPr>
            </w:pPr>
            <w:r>
              <w:rPr>
                <w:rFonts w:hint="eastAsia" w:ascii="仿宋" w:hAnsi="仿宋" w:eastAsia="仿宋"/>
                <w:sz w:val="24"/>
                <w:szCs w:val="24"/>
                <w:lang w:val="zh-CN"/>
              </w:rPr>
              <w:t>中标供应商全称（盖章）</w:t>
            </w:r>
          </w:p>
        </w:tc>
      </w:tr>
      <w:tr w14:paraId="283FA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1" w:type="dxa"/>
            <w:tcBorders>
              <w:top w:val="single" w:color="auto" w:sz="4" w:space="0"/>
              <w:left w:val="single" w:color="auto" w:sz="4" w:space="0"/>
              <w:bottom w:val="single" w:color="auto" w:sz="4" w:space="0"/>
              <w:right w:val="single" w:color="auto" w:sz="4" w:space="0"/>
            </w:tcBorders>
            <w:noWrap w:val="0"/>
            <w:vAlign w:val="top"/>
          </w:tcPr>
          <w:p w14:paraId="3E3224E3">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 xml:space="preserve">地址： </w:t>
            </w:r>
          </w:p>
        </w:tc>
        <w:tc>
          <w:tcPr>
            <w:tcW w:w="3405" w:type="dxa"/>
            <w:tcBorders>
              <w:top w:val="single" w:color="auto" w:sz="4" w:space="0"/>
              <w:left w:val="single" w:color="auto" w:sz="4" w:space="0"/>
              <w:bottom w:val="single" w:color="auto" w:sz="4" w:space="0"/>
              <w:right w:val="single" w:color="auto" w:sz="4" w:space="0"/>
            </w:tcBorders>
            <w:noWrap w:val="0"/>
            <w:vAlign w:val="top"/>
          </w:tcPr>
          <w:p w14:paraId="1785D82D">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地址：</w:t>
            </w:r>
          </w:p>
        </w:tc>
      </w:tr>
      <w:tr w14:paraId="07CC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1" w:type="dxa"/>
            <w:tcBorders>
              <w:top w:val="single" w:color="auto" w:sz="4" w:space="0"/>
              <w:left w:val="single" w:color="auto" w:sz="4" w:space="0"/>
              <w:bottom w:val="single" w:color="auto" w:sz="4" w:space="0"/>
              <w:right w:val="single" w:color="auto" w:sz="4" w:space="0"/>
            </w:tcBorders>
            <w:noWrap w:val="0"/>
            <w:vAlign w:val="top"/>
          </w:tcPr>
          <w:p w14:paraId="6681F6AD">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邮编：</w:t>
            </w:r>
          </w:p>
        </w:tc>
        <w:tc>
          <w:tcPr>
            <w:tcW w:w="3405" w:type="dxa"/>
            <w:tcBorders>
              <w:top w:val="single" w:color="auto" w:sz="4" w:space="0"/>
              <w:left w:val="single" w:color="auto" w:sz="4" w:space="0"/>
              <w:bottom w:val="single" w:color="auto" w:sz="4" w:space="0"/>
              <w:right w:val="single" w:color="auto" w:sz="4" w:space="0"/>
            </w:tcBorders>
            <w:noWrap w:val="0"/>
            <w:vAlign w:val="top"/>
          </w:tcPr>
          <w:p w14:paraId="60995E44">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邮编：</w:t>
            </w:r>
          </w:p>
        </w:tc>
      </w:tr>
      <w:tr w14:paraId="33202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4641" w:type="dxa"/>
            <w:tcBorders>
              <w:top w:val="single" w:color="auto" w:sz="4" w:space="0"/>
              <w:left w:val="single" w:color="auto" w:sz="4" w:space="0"/>
              <w:bottom w:val="single" w:color="auto" w:sz="4" w:space="0"/>
              <w:right w:val="single" w:color="auto" w:sz="4" w:space="0"/>
            </w:tcBorders>
            <w:noWrap w:val="0"/>
            <w:vAlign w:val="top"/>
          </w:tcPr>
          <w:p w14:paraId="321A7BF7">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 xml:space="preserve">法定代表人： </w:t>
            </w:r>
          </w:p>
        </w:tc>
        <w:tc>
          <w:tcPr>
            <w:tcW w:w="3405" w:type="dxa"/>
            <w:tcBorders>
              <w:top w:val="single" w:color="auto" w:sz="4" w:space="0"/>
              <w:left w:val="single" w:color="auto" w:sz="4" w:space="0"/>
              <w:bottom w:val="single" w:color="auto" w:sz="4" w:space="0"/>
              <w:right w:val="single" w:color="auto" w:sz="4" w:space="0"/>
            </w:tcBorders>
            <w:noWrap w:val="0"/>
            <w:vAlign w:val="top"/>
          </w:tcPr>
          <w:p w14:paraId="163ED309">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法定代表人：</w:t>
            </w:r>
          </w:p>
        </w:tc>
      </w:tr>
      <w:tr w14:paraId="335B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641" w:type="dxa"/>
            <w:tcBorders>
              <w:top w:val="single" w:color="auto" w:sz="4" w:space="0"/>
              <w:left w:val="single" w:color="auto" w:sz="4" w:space="0"/>
              <w:bottom w:val="single" w:color="auto" w:sz="4" w:space="0"/>
              <w:right w:val="single" w:color="auto" w:sz="4" w:space="0"/>
            </w:tcBorders>
            <w:noWrap w:val="0"/>
            <w:vAlign w:val="top"/>
          </w:tcPr>
          <w:p w14:paraId="189EA87A">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被授权代表：（签字）</w:t>
            </w:r>
          </w:p>
        </w:tc>
        <w:tc>
          <w:tcPr>
            <w:tcW w:w="3405" w:type="dxa"/>
            <w:tcBorders>
              <w:top w:val="single" w:color="auto" w:sz="4" w:space="0"/>
              <w:left w:val="single" w:color="auto" w:sz="4" w:space="0"/>
              <w:bottom w:val="single" w:color="auto" w:sz="4" w:space="0"/>
              <w:right w:val="single" w:color="auto" w:sz="4" w:space="0"/>
            </w:tcBorders>
            <w:noWrap w:val="0"/>
            <w:vAlign w:val="top"/>
          </w:tcPr>
          <w:p w14:paraId="29368F6C">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被授权代表：（签字）</w:t>
            </w:r>
          </w:p>
        </w:tc>
      </w:tr>
      <w:tr w14:paraId="49D40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1" w:type="dxa"/>
            <w:tcBorders>
              <w:top w:val="single" w:color="auto" w:sz="4" w:space="0"/>
              <w:left w:val="single" w:color="auto" w:sz="4" w:space="0"/>
              <w:bottom w:val="single" w:color="auto" w:sz="4" w:space="0"/>
              <w:right w:val="single" w:color="auto" w:sz="4" w:space="0"/>
            </w:tcBorders>
            <w:noWrap w:val="0"/>
            <w:vAlign w:val="top"/>
          </w:tcPr>
          <w:p w14:paraId="5D9898EB">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电话：</w:t>
            </w:r>
          </w:p>
        </w:tc>
        <w:tc>
          <w:tcPr>
            <w:tcW w:w="3405" w:type="dxa"/>
            <w:tcBorders>
              <w:top w:val="single" w:color="auto" w:sz="4" w:space="0"/>
              <w:left w:val="single" w:color="auto" w:sz="4" w:space="0"/>
              <w:bottom w:val="single" w:color="auto" w:sz="4" w:space="0"/>
              <w:right w:val="single" w:color="auto" w:sz="4" w:space="0"/>
            </w:tcBorders>
            <w:noWrap w:val="0"/>
            <w:vAlign w:val="top"/>
          </w:tcPr>
          <w:p w14:paraId="59A866EE">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电话：</w:t>
            </w:r>
          </w:p>
        </w:tc>
      </w:tr>
      <w:tr w14:paraId="2569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1" w:type="dxa"/>
            <w:tcBorders>
              <w:top w:val="single" w:color="auto" w:sz="4" w:space="0"/>
              <w:left w:val="single" w:color="auto" w:sz="4" w:space="0"/>
              <w:bottom w:val="single" w:color="auto" w:sz="4" w:space="0"/>
              <w:right w:val="single" w:color="auto" w:sz="4" w:space="0"/>
            </w:tcBorders>
            <w:noWrap w:val="0"/>
            <w:vAlign w:val="top"/>
          </w:tcPr>
          <w:p w14:paraId="5860E986">
            <w:pPr>
              <w:tabs>
                <w:tab w:val="left" w:pos="1155"/>
              </w:tabs>
              <w:spacing w:line="360" w:lineRule="auto"/>
              <w:ind w:firstLine="480" w:firstLineChars="200"/>
              <w:rPr>
                <w:rFonts w:ascii="仿宋" w:hAnsi="仿宋" w:eastAsia="仿宋"/>
                <w:sz w:val="24"/>
                <w:szCs w:val="24"/>
                <w:lang w:val="zh-CN"/>
              </w:rPr>
            </w:pPr>
          </w:p>
        </w:tc>
        <w:tc>
          <w:tcPr>
            <w:tcW w:w="3405" w:type="dxa"/>
            <w:tcBorders>
              <w:top w:val="single" w:color="auto" w:sz="4" w:space="0"/>
              <w:left w:val="single" w:color="auto" w:sz="4" w:space="0"/>
              <w:bottom w:val="single" w:color="auto" w:sz="4" w:space="0"/>
              <w:right w:val="single" w:color="auto" w:sz="4" w:space="0"/>
            </w:tcBorders>
            <w:noWrap w:val="0"/>
            <w:vAlign w:val="top"/>
          </w:tcPr>
          <w:p w14:paraId="65D00882">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开户银行：</w:t>
            </w:r>
          </w:p>
        </w:tc>
      </w:tr>
      <w:tr w14:paraId="697B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641" w:type="dxa"/>
            <w:tcBorders>
              <w:top w:val="single" w:color="auto" w:sz="4" w:space="0"/>
              <w:left w:val="single" w:color="auto" w:sz="4" w:space="0"/>
              <w:bottom w:val="single" w:color="auto" w:sz="4" w:space="0"/>
              <w:right w:val="single" w:color="auto" w:sz="4" w:space="0"/>
            </w:tcBorders>
            <w:noWrap w:val="0"/>
            <w:vAlign w:val="top"/>
          </w:tcPr>
          <w:p w14:paraId="460F1685">
            <w:pPr>
              <w:tabs>
                <w:tab w:val="left" w:pos="1155"/>
              </w:tabs>
              <w:spacing w:line="360" w:lineRule="auto"/>
              <w:ind w:firstLine="480" w:firstLineChars="200"/>
              <w:rPr>
                <w:rFonts w:ascii="仿宋" w:hAnsi="仿宋" w:eastAsia="仿宋"/>
                <w:sz w:val="24"/>
                <w:szCs w:val="24"/>
                <w:lang w:val="zh-CN"/>
              </w:rPr>
            </w:pPr>
          </w:p>
        </w:tc>
        <w:tc>
          <w:tcPr>
            <w:tcW w:w="3405" w:type="dxa"/>
            <w:tcBorders>
              <w:top w:val="single" w:color="auto" w:sz="4" w:space="0"/>
              <w:left w:val="single" w:color="auto" w:sz="4" w:space="0"/>
              <w:bottom w:val="single" w:color="auto" w:sz="4" w:space="0"/>
              <w:right w:val="single" w:color="auto" w:sz="4" w:space="0"/>
            </w:tcBorders>
            <w:noWrap w:val="0"/>
            <w:vAlign w:val="top"/>
          </w:tcPr>
          <w:p w14:paraId="19D76089">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en-US" w:eastAsia="zh-CN"/>
              </w:rPr>
              <w:t>账</w:t>
            </w:r>
            <w:r>
              <w:rPr>
                <w:rFonts w:hint="eastAsia" w:ascii="仿宋" w:hAnsi="仿宋" w:eastAsia="仿宋"/>
                <w:sz w:val="24"/>
                <w:szCs w:val="24"/>
                <w:lang w:val="zh-CN"/>
              </w:rPr>
              <w:t>号：</w:t>
            </w:r>
          </w:p>
        </w:tc>
      </w:tr>
      <w:tr w14:paraId="0AAFE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1" w:type="dxa"/>
            <w:tcBorders>
              <w:top w:val="single" w:color="auto" w:sz="4" w:space="0"/>
              <w:left w:val="single" w:color="auto" w:sz="4" w:space="0"/>
              <w:bottom w:val="single" w:color="auto" w:sz="4" w:space="0"/>
              <w:right w:val="single" w:color="auto" w:sz="4" w:space="0"/>
            </w:tcBorders>
            <w:noWrap w:val="0"/>
            <w:vAlign w:val="top"/>
          </w:tcPr>
          <w:p w14:paraId="2362B413">
            <w:pPr>
              <w:tabs>
                <w:tab w:val="left" w:pos="1155"/>
              </w:tabs>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日期：   年   月   日</w:t>
            </w:r>
          </w:p>
        </w:tc>
        <w:tc>
          <w:tcPr>
            <w:tcW w:w="3405" w:type="dxa"/>
            <w:tcBorders>
              <w:top w:val="single" w:color="auto" w:sz="4" w:space="0"/>
              <w:left w:val="single" w:color="auto" w:sz="4" w:space="0"/>
              <w:bottom w:val="single" w:color="auto" w:sz="4" w:space="0"/>
              <w:right w:val="single" w:color="auto" w:sz="4" w:space="0"/>
            </w:tcBorders>
            <w:noWrap w:val="0"/>
            <w:vAlign w:val="top"/>
          </w:tcPr>
          <w:p w14:paraId="4659107D">
            <w:pPr>
              <w:tabs>
                <w:tab w:val="left" w:pos="1155"/>
              </w:tabs>
              <w:spacing w:line="360" w:lineRule="auto"/>
              <w:rPr>
                <w:rFonts w:ascii="仿宋" w:hAnsi="仿宋" w:eastAsia="仿宋"/>
                <w:sz w:val="24"/>
                <w:szCs w:val="24"/>
                <w:lang w:val="zh-CN"/>
              </w:rPr>
            </w:pPr>
            <w:r>
              <w:rPr>
                <w:rFonts w:hint="eastAsia" w:ascii="仿宋" w:hAnsi="仿宋" w:eastAsia="仿宋"/>
                <w:sz w:val="24"/>
                <w:szCs w:val="24"/>
                <w:lang w:val="zh-CN"/>
              </w:rPr>
              <w:t>日期：   年   月   日</w:t>
            </w:r>
          </w:p>
        </w:tc>
      </w:tr>
    </w:tbl>
    <w:p w14:paraId="72D0A9A1">
      <w:pPr>
        <w:rPr>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73232"/>
    <w:rsid w:val="2B1652E3"/>
    <w:rsid w:val="3EB94B1E"/>
    <w:rsid w:val="4D0A6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文本1"/>
    <w:basedOn w:val="1"/>
    <w:uiPriority w:val="0"/>
    <w:pPr>
      <w:spacing w:line="439" w:lineRule="auto"/>
      <w:ind w:firstLine="400"/>
      <w:jc w:val="left"/>
    </w:pPr>
    <w:rPr>
      <w:rFonts w:ascii="宋体" w:hAnsi="宋体" w:eastAsia="宋体" w:cs="宋体"/>
      <w:kern w:val="0"/>
      <w:sz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8</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2025-07-22T10:26:47Z</dcterms:created>
  <dc:creator>dell</dc:creator>
  <cp:lastModifiedBy>dell</cp:lastModifiedBy>
  <dcterms:modified xsi:type="dcterms:W3CDTF">2025-07-22T10:35:46Z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eyJoZGlkIjoiMTdkNGVhZGI5ZDEwNWQxNTk3N2M0Y2RjY2ViNzIwYTkifQ==</vt:lpwstr>
  </property>
  <property fmtid="{D5CDD505-2E9C-101B-9397-08002B2CF9AE}" pid="4" name="ICV">
    <vt:lpwstr>6FB1C70BB8D3438A8D5BBA183226A0BA_13</vt:lpwstr>
  </property>
</Properties>
</file>