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版本号：ZCSP-渭南市-2025-0057920250723001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渭南市公积金管理中心信创工程部分国产化设备替代建设</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ZCSP-渭南市-2025-00579</w:t>
      </w:r>
      <w:r>
        <w:br/>
      </w:r>
      <w:r>
        <w:br/>
      </w:r>
      <w:r>
        <w:br/>
      </w:r>
    </w:p>
    <w:p>
      <w:pPr>
        <w:pStyle w:val="null3"/>
        <w:jc w:val="center"/>
        <w:outlineLvl w:val="2"/>
      </w:pPr>
      <w:r>
        <w:rPr>
          <w:rFonts w:ascii="仿宋_GB2312" w:hAnsi="仿宋_GB2312" w:cs="仿宋_GB2312" w:eastAsia="仿宋_GB2312"/>
          <w:sz w:val="28"/>
          <w:b/>
        </w:rPr>
        <w:t>渭南市住房公积金管理中心</w:t>
      </w:r>
    </w:p>
    <w:p>
      <w:pPr>
        <w:pStyle w:val="null3"/>
        <w:jc w:val="center"/>
        <w:outlineLvl w:val="2"/>
      </w:pPr>
      <w:r>
        <w:rPr>
          <w:rFonts w:ascii="仿宋_GB2312" w:hAnsi="仿宋_GB2312" w:cs="仿宋_GB2312" w:eastAsia="仿宋_GB2312"/>
          <w:sz w:val="28"/>
          <w:b/>
        </w:rPr>
        <w:t>渭南市政府采购中心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渭南市政府采购中心</w:t>
      </w:r>
      <w:r>
        <w:rPr>
          <w:rFonts w:ascii="仿宋_GB2312" w:hAnsi="仿宋_GB2312" w:cs="仿宋_GB2312" w:eastAsia="仿宋_GB2312"/>
        </w:rPr>
        <w:t>（以下简称“代理机构”）受</w:t>
      </w:r>
      <w:r>
        <w:rPr>
          <w:rFonts w:ascii="仿宋_GB2312" w:hAnsi="仿宋_GB2312" w:cs="仿宋_GB2312" w:eastAsia="仿宋_GB2312"/>
        </w:rPr>
        <w:t>渭南市住房公积金管理中心</w:t>
      </w:r>
      <w:r>
        <w:rPr>
          <w:rFonts w:ascii="仿宋_GB2312" w:hAnsi="仿宋_GB2312" w:cs="仿宋_GB2312" w:eastAsia="仿宋_GB2312"/>
        </w:rPr>
        <w:t>委托，拟对</w:t>
      </w:r>
      <w:r>
        <w:rPr>
          <w:rFonts w:ascii="仿宋_GB2312" w:hAnsi="仿宋_GB2312" w:cs="仿宋_GB2312" w:eastAsia="仿宋_GB2312"/>
        </w:rPr>
        <w:t>渭南市公积金管理中心信创工程部分国产化设备替代建设</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ZCSP-渭南市-2025-00579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渭南市公积金管理中心信创工程部分国产化设备替代建设</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信创工程部分国产化设备替代建设</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须提供合法注册的法人或其他组织的营业执照等证明文件（事业单位法人证书\民办非企业单位登记证书\非企业专业服务机构执业许可证等），自然人须提供的身份证明文件；供应商需在项目电子化交易系统中按要求上传，并进行电子签章。</w:t>
      </w:r>
    </w:p>
    <w:p>
      <w:pPr>
        <w:pStyle w:val="null3"/>
      </w:pPr>
      <w:r>
        <w:rPr>
          <w:rFonts w:ascii="仿宋_GB2312" w:hAnsi="仿宋_GB2312" w:cs="仿宋_GB2312" w:eastAsia="仿宋_GB2312"/>
        </w:rPr>
        <w:t>2、供应商应授权合法的人员参加投标全过程：法定代表人参加的，须出具法定代表人身份证明，并与营业执照上信息一致；法定代表人授权代表参加的，须出具法定代表人授权书及授权代表身份证；供应商需在项目电子化交易系统中按要求上传法定代表人身份证明或法定代表人授权书及授权代表身份证证明文件，并进行电子签章。</w:t>
      </w:r>
    </w:p>
    <w:p>
      <w:pPr>
        <w:pStyle w:val="null3"/>
      </w:pPr>
      <w:r>
        <w:rPr>
          <w:rFonts w:ascii="仿宋_GB2312" w:hAnsi="仿宋_GB2312" w:cs="仿宋_GB2312" w:eastAsia="仿宋_GB2312"/>
        </w:rPr>
        <w:t>3、缴纳税收证明：提供开标前一年内任意一个月依法缴纳税收的相关凭据（时间以税款所属日期为准、增值税、企业所得税至少提供一种），凭据应有税务机关或代收机关的公章或业务专用章；依法免税或无须缴纳税收的供应商，应提供相应证明文件；供应商需在项目电子化交易系统中按要求上传，并进行电子签章。</w:t>
      </w:r>
    </w:p>
    <w:p>
      <w:pPr>
        <w:pStyle w:val="null3"/>
      </w:pPr>
      <w:r>
        <w:rPr>
          <w:rFonts w:ascii="仿宋_GB2312" w:hAnsi="仿宋_GB2312" w:cs="仿宋_GB2312" w:eastAsia="仿宋_GB2312"/>
        </w:rPr>
        <w:t>4、社会保障资金缴纳证明：提供开标前一年内任意一个月的已缴纳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5、财务审计报告或资信证明：提供具有财务审计资质单位出具的2024年度完整财务报告或开标前六个月内其基本账户银行出具的资信证明；供应商需在项目电子化交易系统中按要求上传，并进行电子签章。</w:t>
      </w:r>
    </w:p>
    <w:p>
      <w:pPr>
        <w:pStyle w:val="null3"/>
      </w:pPr>
      <w:r>
        <w:rPr>
          <w:rFonts w:ascii="仿宋_GB2312" w:hAnsi="仿宋_GB2312" w:cs="仿宋_GB2312" w:eastAsia="仿宋_GB2312"/>
        </w:rPr>
        <w:t>6、信用记录书面声明 ：供应商需在项目电子化交易系统中按要求上传《供应商信用记录书面声明函》，并进行电子签章。</w:t>
      </w:r>
    </w:p>
    <w:p>
      <w:pPr>
        <w:pStyle w:val="null3"/>
      </w:pPr>
      <w:r>
        <w:rPr>
          <w:rFonts w:ascii="仿宋_GB2312" w:hAnsi="仿宋_GB2312" w:cs="仿宋_GB2312" w:eastAsia="仿宋_GB2312"/>
        </w:rPr>
        <w:t>7、无重大违法记录书面声明：供应商需在项目电子化交易系统中按要求上传《供应商无重大违法记录书面声明函》，并进行电子签章。</w:t>
      </w:r>
    </w:p>
    <w:p>
      <w:pPr>
        <w:pStyle w:val="null3"/>
      </w:pPr>
      <w:r>
        <w:rPr>
          <w:rFonts w:ascii="仿宋_GB2312" w:hAnsi="仿宋_GB2312" w:cs="仿宋_GB2312" w:eastAsia="仿宋_GB2312"/>
        </w:rPr>
        <w:t>8、非联合体投标声明 ：本项目不接受联合体投标，供应商需在项目电子化交易系统中按要求上传《非联合体投标声明》，并进行电子签章。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渭南市住房公积金管理中心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渭南市三贤路北段市民综合服务中心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田江涛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0913-2933199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渭南市政府采购中心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陕西省渭南市临渭区朝阳大街中段中银大厦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 吝老师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0913-2100082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采购包1：720,000.00元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渭南市住房公积金管理中心</w:t>
      </w:r>
      <w:r>
        <w:rPr>
          <w:rFonts w:ascii="仿宋_GB2312" w:hAnsi="仿宋_GB2312" w:cs="仿宋_GB2312" w:eastAsia="仿宋_GB2312"/>
        </w:rPr>
        <w:t>和</w:t>
      </w:r>
      <w:r>
        <w:rPr>
          <w:rFonts w:ascii="仿宋_GB2312" w:hAnsi="仿宋_GB2312" w:cs="仿宋_GB2312" w:eastAsia="仿宋_GB2312"/>
        </w:rPr>
        <w:t>渭南市政府采购中心</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渭南市住房公积金管理中心</w:t>
      </w:r>
      <w:r>
        <w:rPr>
          <w:rFonts w:ascii="仿宋_GB2312" w:hAnsi="仿宋_GB2312" w:cs="仿宋_GB2312" w:eastAsia="仿宋_GB2312"/>
        </w:rPr>
        <w:t>负责解释。除上述招标文件内容，其他内容由</w:t>
      </w:r>
      <w:r>
        <w:rPr>
          <w:rFonts w:ascii="仿宋_GB2312" w:hAnsi="仿宋_GB2312" w:cs="仿宋_GB2312" w:eastAsia="仿宋_GB2312"/>
        </w:rPr>
        <w:t>渭南市政府采购中心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渭南市住房公积金管理中心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渭南市政府采购中心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1、质量符合国家法律法规规定的合格标准、招标文件、投标文件的要求。 2、所有产品均已运输至指定地点，并安装调试完毕。 3、应有产品合格证、检测报告、保修证明以及相应产品的检定证书和其他应具有的单证。</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渭南市住房公积金管理中心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渭南市政府采购中心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渭南市政府采购中心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联系人：田江涛</w:t>
      </w:r>
    </w:p>
    <w:p>
      <w:pPr>
        <w:pStyle w:val="null3"/>
      </w:pPr>
      <w:r>
        <w:rPr>
          <w:rFonts w:ascii="仿宋_GB2312" w:hAnsi="仿宋_GB2312" w:cs="仿宋_GB2312" w:eastAsia="仿宋_GB2312"/>
        </w:rPr>
        <w:t>联系电话：0913-2933199</w:t>
      </w:r>
    </w:p>
    <w:p>
      <w:pPr>
        <w:pStyle w:val="null3"/>
      </w:pPr>
      <w:r>
        <w:rPr>
          <w:rFonts w:ascii="仿宋_GB2312" w:hAnsi="仿宋_GB2312" w:cs="仿宋_GB2312" w:eastAsia="仿宋_GB2312"/>
        </w:rPr>
        <w:t>地址：渭南市住房公积金中心</w:t>
      </w:r>
    </w:p>
    <w:p>
      <w:pPr>
        <w:pStyle w:val="null3"/>
      </w:pPr>
      <w:r>
        <w:rPr>
          <w:rFonts w:ascii="仿宋_GB2312" w:hAnsi="仿宋_GB2312" w:cs="仿宋_GB2312" w:eastAsia="仿宋_GB2312"/>
        </w:rPr>
        <w:t>邮编：714000</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联系人：杨老师 吝老师</w:t>
      </w:r>
    </w:p>
    <w:p>
      <w:pPr>
        <w:pStyle w:val="null3"/>
      </w:pPr>
      <w:r>
        <w:rPr>
          <w:rFonts w:ascii="仿宋_GB2312" w:hAnsi="仿宋_GB2312" w:cs="仿宋_GB2312" w:eastAsia="仿宋_GB2312"/>
        </w:rPr>
        <w:t>联系电话：0913-2100082</w:t>
      </w:r>
    </w:p>
    <w:p>
      <w:pPr>
        <w:pStyle w:val="null3"/>
      </w:pPr>
      <w:r>
        <w:rPr>
          <w:rFonts w:ascii="仿宋_GB2312" w:hAnsi="仿宋_GB2312" w:cs="仿宋_GB2312" w:eastAsia="仿宋_GB2312"/>
        </w:rPr>
        <w:t>地址：渭南市朝阳路中银大厦11楼政府采购中心</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信创工程部分国产化设备替代建设</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720,000.00</w:t>
      </w:r>
    </w:p>
    <w:p>
      <w:pPr>
        <w:pStyle w:val="null3"/>
      </w:pPr>
      <w:r>
        <w:rPr>
          <w:rFonts w:ascii="仿宋_GB2312" w:hAnsi="仿宋_GB2312" w:cs="仿宋_GB2312" w:eastAsia="仿宋_GB2312"/>
        </w:rPr>
        <w:t>采购包最高限价（元）: 720,000.00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信创工程部分国产化设备替代建设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标的名称：信创工程部分国产化设备替代建设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数据交换平台（1套，核心产品）</w:t>
            </w:r>
          </w:p>
          <w:p>
            <w:pPr>
              <w:pStyle w:val="null3"/>
              <w:jc w:val="left"/>
            </w:pPr>
            <w:r>
              <w:rPr>
                <w:rFonts w:ascii="仿宋_GB2312" w:hAnsi="仿宋_GB2312" w:cs="仿宋_GB2312" w:eastAsia="仿宋_GB2312"/>
                <w:sz w:val="21"/>
              </w:rPr>
              <w:t>1.规格：采用两台独立的硬件设备，即外交换设备和内交换设备，两台设备均为标准机架式设备、冗余电源，均采用国产化CPU （不少于8核，主频≥2.7GHz），内置国产化操作系统。每台设备配置不少于1个千兆管理接口、不少于5个千兆电接口、不少于4个千兆SFP光接口。</w:t>
            </w:r>
          </w:p>
          <w:p>
            <w:pPr>
              <w:pStyle w:val="null3"/>
              <w:jc w:val="left"/>
            </w:pPr>
            <w:r>
              <w:rPr>
                <w:rFonts w:ascii="仿宋_GB2312" w:hAnsi="仿宋_GB2312" w:cs="仿宋_GB2312" w:eastAsia="仿宋_GB2312"/>
                <w:sz w:val="21"/>
              </w:rPr>
              <w:t>▲2.交换性能：真实交换能力≥700Mbps，最大支持交换服务不少于60个；交换延时平均值≤1ms（提供交换延时平均值的证明材料）。</w:t>
            </w:r>
          </w:p>
          <w:p>
            <w:pPr>
              <w:pStyle w:val="null3"/>
              <w:jc w:val="left"/>
            </w:pPr>
            <w:r>
              <w:rPr>
                <w:rFonts w:ascii="仿宋_GB2312" w:hAnsi="仿宋_GB2312" w:cs="仿宋_GB2312" w:eastAsia="仿宋_GB2312"/>
                <w:sz w:val="21"/>
              </w:rPr>
              <w:t>3.设备管理：支持实时监控业务当前状态，包括流量、每分钟传输数、运行状态等。并能够通过图形方式，统计过去任一段时间内所交换数据流量或者交换次数。</w:t>
            </w:r>
          </w:p>
          <w:p>
            <w:pPr>
              <w:pStyle w:val="null3"/>
              <w:jc w:val="left"/>
            </w:pPr>
            <w:r>
              <w:rPr>
                <w:rFonts w:ascii="仿宋_GB2312" w:hAnsi="仿宋_GB2312" w:cs="仿宋_GB2312" w:eastAsia="仿宋_GB2312"/>
                <w:sz w:val="21"/>
              </w:rPr>
              <w:t>4.云环境交换：支持云环境下的数据安全交换，适用于云环境内部不同虚机之间的数据安全交换及不同云环境之间的数据安全交换（提供相关材料证明）。</w:t>
            </w:r>
          </w:p>
          <w:p>
            <w:pPr>
              <w:pStyle w:val="null3"/>
              <w:jc w:val="left"/>
            </w:pPr>
            <w:r>
              <w:rPr>
                <w:rFonts w:ascii="仿宋_GB2312" w:hAnsi="仿宋_GB2312" w:cs="仿宋_GB2312" w:eastAsia="仿宋_GB2312"/>
                <w:sz w:val="21"/>
              </w:rPr>
              <w:t>5.文件交换：支持客户端、FTP、NFS等多种模式的文件交换服务。支持灵活的文件交换冲突选项，包括覆盖、丢弃、重命名等处理策略。支持主动获取文件数据，不接受外部应用推送的文件。</w:t>
            </w:r>
          </w:p>
          <w:p>
            <w:pPr>
              <w:pStyle w:val="null3"/>
              <w:jc w:val="left"/>
            </w:pPr>
            <w:r>
              <w:rPr>
                <w:rFonts w:ascii="仿宋_GB2312" w:hAnsi="仿宋_GB2312" w:cs="仿宋_GB2312" w:eastAsia="仿宋_GB2312"/>
                <w:sz w:val="21"/>
              </w:rPr>
              <w:t>6.数据库交换：支持主流关系型数据库数据交换，包括MySQL、Oracle、SQL Server等，支持达梦、南大Gbase、神舟通用、人大金仓等国产数据库，支持Hbase等大数据数据库。支持灵活多样的数据库数据获取方式，如触发器、奉献、快照日志、同表双向、全表同步、升序增量等。</w:t>
            </w:r>
          </w:p>
          <w:p>
            <w:pPr>
              <w:pStyle w:val="null3"/>
              <w:jc w:val="left"/>
            </w:pPr>
            <w:r>
              <w:rPr>
                <w:rFonts w:ascii="仿宋_GB2312" w:hAnsi="仿宋_GB2312" w:cs="仿宋_GB2312" w:eastAsia="仿宋_GB2312"/>
                <w:sz w:val="21"/>
              </w:rPr>
              <w:t>7.安全功能：支持对传输数据进行加密，支持数据敏感标记，对重要信息资源设置敏感标记。</w:t>
            </w:r>
          </w:p>
          <w:p>
            <w:pPr>
              <w:pStyle w:val="null3"/>
              <w:jc w:val="left"/>
            </w:pPr>
            <w:r>
              <w:rPr>
                <w:rFonts w:ascii="仿宋_GB2312" w:hAnsi="仿宋_GB2312" w:cs="仿宋_GB2312" w:eastAsia="仿宋_GB2312"/>
                <w:sz w:val="21"/>
              </w:rPr>
              <w:t>▲8.产品兼容性：为保障建设后正常使用，数据交换系统应兼容现有业务系统和本次替代的国产化服务器，支持审计记录数据备份机制，可指定自动备份策略致本项目服务器1、服务器2（提供数据交换系统和服务器的互认相关证明、及技术路线说明）。</w:t>
            </w:r>
          </w:p>
          <w:p>
            <w:pPr>
              <w:pStyle w:val="null3"/>
              <w:jc w:val="left"/>
            </w:pPr>
            <w:r>
              <w:rPr>
                <w:rFonts w:ascii="仿宋_GB2312" w:hAnsi="仿宋_GB2312" w:cs="仿宋_GB2312" w:eastAsia="仿宋_GB2312"/>
                <w:sz w:val="21"/>
              </w:rPr>
              <w:t>▲9、提供数据交换系统对应的集中监控管理系统一套（形态不限制），能够监控设备状态信息，以满足公安等监管单位关于电子政务边界接入相关要求；</w:t>
            </w:r>
          </w:p>
          <w:p>
            <w:pPr>
              <w:pStyle w:val="null3"/>
              <w:jc w:val="left"/>
            </w:pPr>
            <w:r>
              <w:rPr>
                <w:rFonts w:ascii="仿宋_GB2312" w:hAnsi="仿宋_GB2312" w:cs="仿宋_GB2312" w:eastAsia="仿宋_GB2312"/>
                <w:sz w:val="21"/>
              </w:rPr>
              <w:t>▲10.质量标准：产品应具备网络安全专用产品安全检测证书，提供证书及检测报告；产品应具备国产化CPU和国产操作系统兼容互认证明。</w:t>
            </w:r>
          </w:p>
          <w:p>
            <w:pPr>
              <w:pStyle w:val="null3"/>
              <w:jc w:val="both"/>
            </w:pPr>
            <w:r>
              <w:rPr>
                <w:rFonts w:ascii="仿宋_GB2312" w:hAnsi="仿宋_GB2312" w:cs="仿宋_GB2312" w:eastAsia="仿宋_GB2312"/>
                <w:sz w:val="21"/>
              </w:rPr>
              <w:t>11.服务要求：三年免费整机硬件保修。</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数据交换请求模块（1套）</w:t>
            </w:r>
          </w:p>
          <w:p>
            <w:pPr>
              <w:pStyle w:val="null3"/>
              <w:jc w:val="both"/>
            </w:pPr>
            <w:r>
              <w:rPr>
                <w:rFonts w:ascii="仿宋_GB2312" w:hAnsi="仿宋_GB2312" w:cs="仿宋_GB2312" w:eastAsia="仿宋_GB2312"/>
                <w:sz w:val="21"/>
              </w:rPr>
              <w:t>配置一套数据交换平台适配的请求与响应数据交换模块：要求满足数据交换系统支持与多台网闸热备；支持相关数据库转换需求；要求支持Webservice、SOCKS、SOAP、WSDL等多种访问协议。支持请求协议转换成xml文件落地交换，可联动集中监管平台。</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1"/>
              </w:rPr>
              <w:t xml:space="preserve"> 服务器1（8台）</w:t>
            </w:r>
          </w:p>
          <w:p>
            <w:pPr>
              <w:pStyle w:val="null3"/>
              <w:jc w:val="left"/>
            </w:pPr>
            <w:r>
              <w:rPr>
                <w:rFonts w:ascii="仿宋_GB2312" w:hAnsi="仿宋_GB2312" w:cs="仿宋_GB2312" w:eastAsia="仿宋_GB2312"/>
                <w:sz w:val="21"/>
              </w:rPr>
              <w:t>1.机型：2U机架式服务器；</w:t>
            </w:r>
            <w:r>
              <w:br/>
            </w:r>
            <w:r>
              <w:rPr>
                <w:rFonts w:ascii="仿宋_GB2312" w:hAnsi="仿宋_GB2312" w:cs="仿宋_GB2312" w:eastAsia="仿宋_GB2312"/>
                <w:sz w:val="21"/>
              </w:rPr>
              <w:t xml:space="preserve"> ▲2.CPU:配置≥1颗处理器，主频≥2.5GHz，最高加速频率≥3.0 GHz，每个处理器线程数≥32；提供所投设备所配备的CPU原厂出具的密码技术特性企业站点级许可，可调用CPU内置密码运算加速模块实现国密算法(SM2、SM3、SM4）的硬件加速，本次授权CPU数量≥1。</w:t>
            </w:r>
            <w:r>
              <w:br/>
            </w:r>
            <w:r>
              <w:rPr>
                <w:rFonts w:ascii="仿宋_GB2312" w:hAnsi="仿宋_GB2312" w:cs="仿宋_GB2312" w:eastAsia="仿宋_GB2312"/>
                <w:sz w:val="21"/>
              </w:rPr>
              <w:t xml:space="preserve"> 3.内存：配置≥64GB 3200MHz DDR4 内存，板载≥16个内存插槽。</w:t>
            </w:r>
            <w:r>
              <w:br/>
            </w:r>
            <w:r>
              <w:rPr>
                <w:rFonts w:ascii="仿宋_GB2312" w:hAnsi="仿宋_GB2312" w:cs="仿宋_GB2312" w:eastAsia="仿宋_GB2312"/>
                <w:sz w:val="21"/>
              </w:rPr>
              <w:t xml:space="preserve"> 4.硬盘配置：≥2块960GB SSD硬盘最大支持≥12块3.5英寸硬盘。</w:t>
            </w:r>
            <w:r>
              <w:br/>
            </w:r>
            <w:r>
              <w:rPr>
                <w:rFonts w:ascii="仿宋_GB2312" w:hAnsi="仿宋_GB2312" w:cs="仿宋_GB2312" w:eastAsia="仿宋_GB2312"/>
                <w:sz w:val="21"/>
              </w:rPr>
              <w:t xml:space="preserve"> 5.网络接口配置：板载≥2个千兆以太网RJ45接口，且采用国产网络控制芯片。</w:t>
            </w:r>
            <w:r>
              <w:br/>
            </w:r>
            <w:r>
              <w:rPr>
                <w:rFonts w:ascii="仿宋_GB2312" w:hAnsi="仿宋_GB2312" w:cs="仿宋_GB2312" w:eastAsia="仿宋_GB2312"/>
                <w:sz w:val="21"/>
              </w:rPr>
              <w:t xml:space="preserve"> 6.Raid卡：配置独立专属Raid卡，支持Raid0/1/5；</w:t>
            </w:r>
            <w:r>
              <w:br/>
            </w:r>
            <w:r>
              <w:rPr>
                <w:rFonts w:ascii="仿宋_GB2312" w:hAnsi="仿宋_GB2312" w:cs="仿宋_GB2312" w:eastAsia="仿宋_GB2312"/>
                <w:sz w:val="21"/>
              </w:rPr>
              <w:t xml:space="preserve"> 7.电源模块≥2个，800W电源冗余。</w:t>
            </w:r>
            <w:r>
              <w:br/>
            </w:r>
            <w:r>
              <w:rPr>
                <w:rFonts w:ascii="仿宋_GB2312" w:hAnsi="仿宋_GB2312" w:cs="仿宋_GB2312" w:eastAsia="仿宋_GB2312"/>
                <w:sz w:val="21"/>
              </w:rPr>
              <w:t xml:space="preserve"> 8.最大支持≥5个标准PCIe4.0插槽，非存储、网络等设备专用插槽。</w:t>
            </w:r>
            <w:r>
              <w:br/>
            </w:r>
            <w:r>
              <w:rPr>
                <w:rFonts w:ascii="仿宋_GB2312" w:hAnsi="仿宋_GB2312" w:cs="仿宋_GB2312" w:eastAsia="仿宋_GB2312"/>
                <w:sz w:val="21"/>
              </w:rPr>
              <w:t xml:space="preserve"> 9.操作系统：配置国产操作系统，提供操作系统的软件著作权登记证书复印件。</w:t>
            </w:r>
            <w:r>
              <w:br/>
            </w:r>
            <w:r>
              <w:rPr>
                <w:rFonts w:ascii="仿宋_GB2312" w:hAnsi="仿宋_GB2312" w:cs="仿宋_GB2312" w:eastAsia="仿宋_GB2312"/>
                <w:sz w:val="21"/>
              </w:rPr>
              <w:t xml:space="preserve"> ▲10.管理软件：提供服务器配套管理软件，实现本次所投服务器及现网同类型服务器的全方位性能监控，包括CPU利用率、CPU温度、磁盘介质错误、电压、内存使用率、SWAP使用率，内存及SWAP使用明细；TCP重传率及套接字个数；UDP连接数；文件句柄使用率及文件句柄数；硬盘读写次数及读写时速率；出入风口温度；风扇转速及风扇占空比；分区使用率及分区未使用量；网络发送速率、接收速率等，运行时长、系统进程数等，提供功能截图。</w:t>
            </w:r>
          </w:p>
          <w:p>
            <w:pPr>
              <w:pStyle w:val="null3"/>
              <w:jc w:val="both"/>
            </w:pPr>
            <w:r>
              <w:rPr>
                <w:rFonts w:ascii="仿宋_GB2312" w:hAnsi="仿宋_GB2312" w:cs="仿宋_GB2312" w:eastAsia="仿宋_GB2312"/>
                <w:sz w:val="21"/>
              </w:rPr>
              <w:t>11.安全性：提供CNAS认可实验室认证的MTBF时间≥18万小时证书及检测报告。</w:t>
            </w:r>
            <w:r>
              <w:br/>
            </w:r>
            <w:r>
              <w:rPr>
                <w:rFonts w:ascii="仿宋_GB2312" w:hAnsi="仿宋_GB2312" w:cs="仿宋_GB2312" w:eastAsia="仿宋_GB2312"/>
                <w:sz w:val="21"/>
              </w:rPr>
              <w:t xml:space="preserve"> 12.服务：三年免费整机硬件保修。</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1"/>
              </w:rPr>
              <w:t xml:space="preserve"> 服务器2（2台）</w:t>
            </w:r>
          </w:p>
          <w:p>
            <w:pPr>
              <w:pStyle w:val="null3"/>
              <w:jc w:val="left"/>
            </w:pPr>
            <w:r>
              <w:rPr>
                <w:rFonts w:ascii="仿宋_GB2312" w:hAnsi="仿宋_GB2312" w:cs="仿宋_GB2312" w:eastAsia="仿宋_GB2312"/>
                <w:sz w:val="21"/>
              </w:rPr>
              <w:t xml:space="preserve">  1.机型：2U机架式服务器；</w:t>
            </w:r>
            <w:r>
              <w:br/>
            </w:r>
            <w:r>
              <w:rPr>
                <w:rFonts w:ascii="仿宋_GB2312" w:hAnsi="仿宋_GB2312" w:cs="仿宋_GB2312" w:eastAsia="仿宋_GB2312"/>
                <w:sz w:val="21"/>
              </w:rPr>
              <w:t xml:space="preserve"> ▲2.CPU:配置≥1颗处理器，主频≥2.2GHz，最高加速频率≥3.0 GHz，每个处理器线程数≥64；提供所投设备所配备的CPU原厂出具的密码技术特性企业站点级许可，可调用CPU内置密码运算加速模块实现国密算法(SM2、SM3、SM4）的硬件加速，本次授权CPU数量≥1。</w:t>
            </w:r>
            <w:r>
              <w:br/>
            </w:r>
            <w:r>
              <w:rPr>
                <w:rFonts w:ascii="仿宋_GB2312" w:hAnsi="仿宋_GB2312" w:cs="仿宋_GB2312" w:eastAsia="仿宋_GB2312"/>
                <w:sz w:val="21"/>
              </w:rPr>
              <w:t xml:space="preserve"> 3.内存：配置≥128GB 3200MHz DDR4 内存，板载≥32个内存插槽。</w:t>
            </w:r>
            <w:r>
              <w:br/>
            </w:r>
            <w:r>
              <w:rPr>
                <w:rFonts w:ascii="仿宋_GB2312" w:hAnsi="仿宋_GB2312" w:cs="仿宋_GB2312" w:eastAsia="仿宋_GB2312"/>
                <w:sz w:val="21"/>
              </w:rPr>
              <w:t xml:space="preserve"> 4.硬盘配置：≥2块960GB SSD硬盘，≥2块4TB SATA HDD硬盘；最大支持≥20块3.5英寸硬盘。</w:t>
            </w:r>
            <w:r>
              <w:br/>
            </w:r>
            <w:r>
              <w:rPr>
                <w:rFonts w:ascii="仿宋_GB2312" w:hAnsi="仿宋_GB2312" w:cs="仿宋_GB2312" w:eastAsia="仿宋_GB2312"/>
                <w:sz w:val="21"/>
              </w:rPr>
              <w:t xml:space="preserve"> 5.网络接口配置：≥2个10GE网口（含光模块）；板载≥2个千兆以太网RJ45接口，且采用国产网络控制芯片。</w:t>
            </w:r>
            <w:r>
              <w:br/>
            </w:r>
            <w:r>
              <w:rPr>
                <w:rFonts w:ascii="仿宋_GB2312" w:hAnsi="仿宋_GB2312" w:cs="仿宋_GB2312" w:eastAsia="仿宋_GB2312"/>
                <w:sz w:val="21"/>
              </w:rPr>
              <w:t xml:space="preserve"> 6.Raid卡：配置独立专属Raid卡，支持Raid0/1/5；</w:t>
            </w:r>
            <w:r>
              <w:br/>
            </w:r>
            <w:r>
              <w:rPr>
                <w:rFonts w:ascii="仿宋_GB2312" w:hAnsi="仿宋_GB2312" w:cs="仿宋_GB2312" w:eastAsia="仿宋_GB2312"/>
                <w:sz w:val="21"/>
              </w:rPr>
              <w:t xml:space="preserve"> 7.电源模块≥2个800W电源冗余。</w:t>
            </w:r>
            <w:r>
              <w:br/>
            </w:r>
            <w:r>
              <w:rPr>
                <w:rFonts w:ascii="仿宋_GB2312" w:hAnsi="仿宋_GB2312" w:cs="仿宋_GB2312" w:eastAsia="仿宋_GB2312"/>
                <w:sz w:val="21"/>
              </w:rPr>
              <w:t xml:space="preserve"> 8.最大支持≥10个标准PCIe4.0插槽，非存储、网络等设备专用插槽。</w:t>
            </w:r>
            <w:r>
              <w:br/>
            </w:r>
            <w:r>
              <w:rPr>
                <w:rFonts w:ascii="仿宋_GB2312" w:hAnsi="仿宋_GB2312" w:cs="仿宋_GB2312" w:eastAsia="仿宋_GB2312"/>
                <w:sz w:val="21"/>
              </w:rPr>
              <w:t xml:space="preserve"> 9.支持最大配置≥4块双宽GPU或者8块单宽GPU。</w:t>
            </w:r>
            <w:r>
              <w:br/>
            </w:r>
            <w:r>
              <w:rPr>
                <w:rFonts w:ascii="仿宋_GB2312" w:hAnsi="仿宋_GB2312" w:cs="仿宋_GB2312" w:eastAsia="仿宋_GB2312"/>
                <w:sz w:val="21"/>
              </w:rPr>
              <w:t xml:space="preserve"> 10. 操作系统：配置国产操作系统，提供操作系统的软件著作权登记证书复印件。</w:t>
            </w:r>
            <w:r>
              <w:br/>
            </w:r>
            <w:r>
              <w:rPr>
                <w:rFonts w:ascii="仿宋_GB2312" w:hAnsi="仿宋_GB2312" w:cs="仿宋_GB2312" w:eastAsia="仿宋_GB2312"/>
                <w:sz w:val="21"/>
              </w:rPr>
              <w:t xml:space="preserve"> ▲11.管理软件：提供服务器配套管理软件，实现本次所投服务器及现网同类型服务器的全方位性能监控，包括CPU利用率、CPU温度、磁盘介质错误、电压、内存使用率、SWAP使用率，内存及SWAP使用明细；TCP重传率及套接字个数；UDP连接数；文件句柄使用率及文件句柄数；硬盘读写次数及读写时速率；出入风口温度；风扇转速及风扇占空比；分区使用率及分区未使用量；网络发送速率、接收速率等，运行时长、系统进程数等，提供功能截图。</w:t>
            </w:r>
          </w:p>
          <w:p>
            <w:pPr>
              <w:pStyle w:val="null3"/>
              <w:jc w:val="both"/>
            </w:pPr>
            <w:r>
              <w:rPr>
                <w:rFonts w:ascii="仿宋_GB2312" w:hAnsi="仿宋_GB2312" w:cs="仿宋_GB2312" w:eastAsia="仿宋_GB2312"/>
                <w:sz w:val="21"/>
              </w:rPr>
              <w:t>12.安全性：提供CNAS认可实验室认证的MTBF时间≥18万小时证书及检测报告。</w:t>
            </w:r>
            <w:r>
              <w:br/>
            </w:r>
            <w:r>
              <w:rPr>
                <w:rFonts w:ascii="仿宋_GB2312" w:hAnsi="仿宋_GB2312" w:cs="仿宋_GB2312" w:eastAsia="仿宋_GB2312"/>
                <w:sz w:val="21"/>
              </w:rPr>
              <w:t xml:space="preserve"> 13.服务：三年免费整机硬件保修。</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1"/>
                <w:b/>
              </w:rPr>
              <w:t>交换机（1台）</w:t>
            </w:r>
          </w:p>
          <w:p>
            <w:pPr>
              <w:pStyle w:val="null3"/>
              <w:jc w:val="left"/>
            </w:pPr>
            <w:r>
              <w:rPr>
                <w:rFonts w:ascii="仿宋_GB2312" w:hAnsi="仿宋_GB2312" w:cs="仿宋_GB2312" w:eastAsia="仿宋_GB2312"/>
                <w:sz w:val="21"/>
              </w:rPr>
              <w:t>1.交换能力：交换容量 432Gbps,三层包转发≥166Mpps；</w:t>
            </w:r>
          </w:p>
          <w:p>
            <w:pPr>
              <w:pStyle w:val="null3"/>
              <w:jc w:val="left"/>
            </w:pPr>
            <w:r>
              <w:rPr>
                <w:rFonts w:ascii="仿宋_GB2312" w:hAnsi="仿宋_GB2312" w:cs="仿宋_GB2312" w:eastAsia="仿宋_GB2312"/>
                <w:sz w:val="21"/>
              </w:rPr>
              <w:t>2.固定接口配置要求：≥48个10/100/1000 RJ45 电口，≥4个1G SFP 端口；</w:t>
            </w:r>
          </w:p>
          <w:p>
            <w:pPr>
              <w:pStyle w:val="null3"/>
              <w:jc w:val="left"/>
            </w:pPr>
            <w:r>
              <w:rPr>
                <w:rFonts w:ascii="仿宋_GB2312" w:hAnsi="仿宋_GB2312" w:cs="仿宋_GB2312" w:eastAsia="仿宋_GB2312"/>
                <w:sz w:val="21"/>
              </w:rPr>
              <w:t>3.二层功能：最大MAC地址≥16K，支持4K VLAN，支持STP/RSTP/MSTP，支持本地镜像及远程镜像；</w:t>
            </w:r>
          </w:p>
          <w:p>
            <w:pPr>
              <w:pStyle w:val="null3"/>
              <w:jc w:val="left"/>
            </w:pPr>
            <w:r>
              <w:rPr>
                <w:rFonts w:ascii="仿宋_GB2312" w:hAnsi="仿宋_GB2312" w:cs="仿宋_GB2312" w:eastAsia="仿宋_GB2312"/>
                <w:sz w:val="21"/>
              </w:rPr>
              <w:t xml:space="preserve">▲4. 三层功能：IPv4 路由表≥1K；支持IPv4静态路由，RIPv1&amp;v2，OSPFv2，BGP, ECMP，ICMP、策略路由，VRF;支持IPv6静态路由， RIPng，OSPF V3，ICMPv6，NDP，ICMPv6等；                    </w:t>
            </w:r>
          </w:p>
          <w:p>
            <w:pPr>
              <w:pStyle w:val="null3"/>
              <w:jc w:val="left"/>
            </w:pPr>
            <w:r>
              <w:rPr>
                <w:rFonts w:ascii="仿宋_GB2312" w:hAnsi="仿宋_GB2312" w:cs="仿宋_GB2312" w:eastAsia="仿宋_GB2312"/>
                <w:sz w:val="21"/>
              </w:rPr>
              <w:t>5.组播协议：支持IGMP snooping v1v2v3，IGMP Proxy，Fast leave，Layer 2 Static Multicast等；</w:t>
            </w:r>
          </w:p>
          <w:p>
            <w:pPr>
              <w:pStyle w:val="null3"/>
              <w:jc w:val="left"/>
            </w:pPr>
            <w:r>
              <w:rPr>
                <w:rFonts w:ascii="仿宋_GB2312" w:hAnsi="仿宋_GB2312" w:cs="仿宋_GB2312" w:eastAsia="仿宋_GB2312"/>
                <w:sz w:val="21"/>
              </w:rPr>
              <w:t>6.DHCP：支持DHCP Snooping，支持DHCP Server/DHCP Client/DHCP Relay，支持option82；</w:t>
            </w:r>
          </w:p>
          <w:p>
            <w:pPr>
              <w:pStyle w:val="null3"/>
              <w:jc w:val="both"/>
            </w:pPr>
            <w:r>
              <w:rPr>
                <w:rFonts w:ascii="仿宋_GB2312" w:hAnsi="仿宋_GB2312" w:cs="仿宋_GB2312" w:eastAsia="仿宋_GB2312"/>
                <w:sz w:val="21"/>
              </w:rPr>
              <w:t>7.安全：支持dot1X认证、AAA认证，支持Radius、TACACS+认证，支持CPU防攻击。</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b/>
              </w:rPr>
              <w:t>机柜（1台）</w:t>
            </w:r>
          </w:p>
          <w:p>
            <w:pPr>
              <w:pStyle w:val="null3"/>
              <w:jc w:val="both"/>
            </w:pPr>
            <w:r>
              <w:rPr>
                <w:rFonts w:ascii="仿宋_GB2312" w:hAnsi="仿宋_GB2312" w:cs="仿宋_GB2312" w:eastAsia="仿宋_GB2312"/>
                <w:sz w:val="21"/>
              </w:rPr>
              <w:t>标准网络机柜，42U，支持装载网络设备、服务器、数据交换平台。</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合同签订后30日历日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渭南市住房公积金管理中心</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货到现场，安装调试完成并经验收合格后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1、质量符合国家法律法规规定的合格标准、招标文件、投标文件的要求。 2、验收实施流程 2.1.前期准备 供应商完成合同义务后，验收小组制定验收计划，明确内容与纪律。 合同需完整约定验收条款（如技术参数、服务响应时间），避免争议。 2.2.执行与记录 按方案逐项核查，使用专用工具或第三方检测关键指标。 填写验收记录单，由双方签字确认；问题需整改后复验。 2.3.结果处理 形成书面验收报告，小组成员签字并承担法律责任。 验收资料（报告、检测记录等）需完整存档 。</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1、对于硬件故障提供维修服务 2、提供软件升级服务 3、提供7*24小时热线技术支持 4、报修0.5小时内响应 5、保修期：从项目验收合格之日起，提供三年原厂报修服务。质保期内出现质量问题予以免费调换。</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本项目不专门面向中小企业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供应商需在项目电子化交易系统中按要求上传《投标函》，并进行电子签章。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供应商需在项目电子化交易系统中按要求上传《书面声明》，并进行电子签章。</w:t>
            </w:r>
          </w:p>
        </w:tc>
        <w:tc>
          <w:tcPr>
            <w:tcW w:type="dxa" w:w="1661"/>
          </w:tcPr>
          <w:p>
            <w:pPr>
              <w:pStyle w:val="null3"/>
            </w:pPr>
            <w:r>
              <w:rPr>
                <w:rFonts w:ascii="仿宋_GB2312" w:hAnsi="仿宋_GB2312" w:cs="仿宋_GB2312" w:eastAsia="仿宋_GB2312"/>
              </w:rPr>
              <w:t>投标函 书面声明.docx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w:t>
            </w:r>
          </w:p>
        </w:tc>
        <w:tc>
          <w:tcPr>
            <w:tcW w:type="dxa" w:w="3322"/>
          </w:tcPr>
          <w:p>
            <w:pPr>
              <w:pStyle w:val="null3"/>
            </w:pPr>
            <w:r>
              <w:rPr>
                <w:rFonts w:ascii="仿宋_GB2312" w:hAnsi="仿宋_GB2312" w:cs="仿宋_GB2312" w:eastAsia="仿宋_GB2312"/>
              </w:rPr>
              <w:t>须提供合法注册的法人或其他组织的营业执照等证明文件（事业单位法人证书\民办非企业单位登记证书\非企业专业服务机构执业许可证等），自然人须提供的身份证明文件；供应商需在项目电子化交易系统中按要求上传，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供应商应授权合法的人员参加投标全过程</w:t>
            </w:r>
          </w:p>
        </w:tc>
        <w:tc>
          <w:tcPr>
            <w:tcW w:type="dxa" w:w="3322"/>
          </w:tcPr>
          <w:p>
            <w:pPr>
              <w:pStyle w:val="null3"/>
            </w:pPr>
            <w:r>
              <w:rPr>
                <w:rFonts w:ascii="仿宋_GB2312" w:hAnsi="仿宋_GB2312" w:cs="仿宋_GB2312" w:eastAsia="仿宋_GB2312"/>
              </w:rPr>
              <w:t>法定代表人参加的，须出具法定代表人身份证明，并与营业执照上信息一致；法定代表人授权代表参加的，须出具法定代表人授权书及授权代表身份证；供应商需在项目电子化交易系统中按要求上传法定代表人身份证明或法定代表人授权书及授权代表身份证证明文件，并进行电子签章。</w:t>
            </w:r>
          </w:p>
        </w:tc>
        <w:tc>
          <w:tcPr>
            <w:tcW w:type="dxa" w:w="1661"/>
          </w:tcPr>
          <w:p>
            <w:pPr>
              <w:pStyle w:val="null3"/>
            </w:pPr>
            <w:r>
              <w:rPr>
                <w:rFonts w:ascii="仿宋_GB2312" w:hAnsi="仿宋_GB2312" w:cs="仿宋_GB2312" w:eastAsia="仿宋_GB2312"/>
              </w:rPr>
              <w:t>法定代表人身份证明、法定代表人授权委托书.docx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缴纳税收证明</w:t>
            </w:r>
          </w:p>
        </w:tc>
        <w:tc>
          <w:tcPr>
            <w:tcW w:type="dxa" w:w="3322"/>
          </w:tcPr>
          <w:p>
            <w:pPr>
              <w:pStyle w:val="null3"/>
            </w:pPr>
            <w:r>
              <w:rPr>
                <w:rFonts w:ascii="仿宋_GB2312" w:hAnsi="仿宋_GB2312" w:cs="仿宋_GB2312" w:eastAsia="仿宋_GB2312"/>
              </w:rPr>
              <w:t>提供开标前一年内任意一个月依法缴纳税收的相关凭据（时间以税款所属日期为准、增值税、企业所得税至少提供一种），凭据应有税务机关或代收机关的公章或业务专用章；依法免税或无须缴纳税收的供应商，应提供相应证明文件；供应商需在项目电子化交易系统中按要求上传，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前一年内任意一个月的已缴纳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财务审计报告或资信证明</w:t>
            </w:r>
          </w:p>
        </w:tc>
        <w:tc>
          <w:tcPr>
            <w:tcW w:type="dxa" w:w="3322"/>
          </w:tcPr>
          <w:p>
            <w:pPr>
              <w:pStyle w:val="null3"/>
            </w:pPr>
            <w:r>
              <w:rPr>
                <w:rFonts w:ascii="仿宋_GB2312" w:hAnsi="仿宋_GB2312" w:cs="仿宋_GB2312" w:eastAsia="仿宋_GB2312"/>
              </w:rPr>
              <w:t>提供具有财务审计资质单位出具的2024年度完整财务报告或开标前六个月内其基本账户银行出具的资信证明；供应商需在项目电子化交易系统中按要求上传，并进行电子签章。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信用记录书面声明</w:t>
            </w:r>
          </w:p>
        </w:tc>
        <w:tc>
          <w:tcPr>
            <w:tcW w:type="dxa" w:w="3322"/>
          </w:tcPr>
          <w:p>
            <w:pPr>
              <w:pStyle w:val="null3"/>
            </w:pPr>
            <w:r>
              <w:rPr>
                <w:rFonts w:ascii="仿宋_GB2312" w:hAnsi="仿宋_GB2312" w:cs="仿宋_GB2312" w:eastAsia="仿宋_GB2312"/>
              </w:rPr>
              <w:t>供应商需在项目电子化交易系统中按要求上传《供应商信用记录书面声明函》，并进行电子签章。</w:t>
            </w:r>
          </w:p>
        </w:tc>
        <w:tc>
          <w:tcPr>
            <w:tcW w:type="dxa" w:w="1661"/>
          </w:tcPr>
          <w:p>
            <w:pPr>
              <w:pStyle w:val="null3"/>
            </w:pPr>
            <w:r>
              <w:rPr>
                <w:rFonts w:ascii="仿宋_GB2312" w:hAnsi="仿宋_GB2312" w:cs="仿宋_GB2312" w:eastAsia="仿宋_GB2312"/>
              </w:rPr>
              <w:t>供应商信用记录书面声明函.docx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供应商需在项目电子化交易系统中按要求上传《供应商无重大违法记录书面声明函》，并进行电子签章。</w:t>
            </w:r>
          </w:p>
        </w:tc>
        <w:tc>
          <w:tcPr>
            <w:tcW w:type="dxa" w:w="1661"/>
          </w:tcPr>
          <w:p>
            <w:pPr>
              <w:pStyle w:val="null3"/>
            </w:pPr>
            <w:r>
              <w:rPr>
                <w:rFonts w:ascii="仿宋_GB2312" w:hAnsi="仿宋_GB2312" w:cs="仿宋_GB2312" w:eastAsia="仿宋_GB2312"/>
              </w:rPr>
              <w:t>供应商无重大违法记录书面声明函.docx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本项目不接受联合体投标，供应商需在项目电子化交易系统中按要求上传《非联合体投标声明》，并进行电子签章。</w:t>
            </w:r>
          </w:p>
        </w:tc>
        <w:tc>
          <w:tcPr>
            <w:tcW w:type="dxa" w:w="1661"/>
          </w:tcPr>
          <w:p>
            <w:pPr>
              <w:pStyle w:val="null3"/>
            </w:pPr>
            <w:r>
              <w:rPr>
                <w:rFonts w:ascii="仿宋_GB2312" w:hAnsi="仿宋_GB2312" w:cs="仿宋_GB2312" w:eastAsia="仿宋_GB2312"/>
              </w:rPr>
              <w:t>非联合体投标声明.docx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投标文件项目名称、项目编号</w:t>
            </w:r>
          </w:p>
        </w:tc>
        <w:tc>
          <w:tcPr>
            <w:tcW w:type="dxa" w:w="3322"/>
          </w:tcPr>
          <w:p>
            <w:pPr>
              <w:pStyle w:val="null3"/>
            </w:pPr>
            <w:r>
              <w:rPr>
                <w:rFonts w:ascii="仿宋_GB2312" w:hAnsi="仿宋_GB2312" w:cs="仿宋_GB2312" w:eastAsia="仿宋_GB2312"/>
              </w:rPr>
              <w:t>投标文件以下三处的项目名称、项目编号无遗漏，且与本项目一致： （1）封面； （2）投标函； （3）法定代表人委托授权书。</w:t>
            </w:r>
          </w:p>
        </w:tc>
        <w:tc>
          <w:tcPr>
            <w:tcW w:type="dxa" w:w="1661"/>
          </w:tcPr>
          <w:p>
            <w:pPr>
              <w:pStyle w:val="null3"/>
            </w:pPr>
            <w:r>
              <w:rPr>
                <w:rFonts w:ascii="仿宋_GB2312" w:hAnsi="仿宋_GB2312" w:cs="仿宋_GB2312" w:eastAsia="仿宋_GB2312"/>
              </w:rPr>
              <w:t>投标函 法定代表人身份证明、法定代表人授权委托书.docx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对技术和商务要求响应</w:t>
            </w:r>
          </w:p>
        </w:tc>
        <w:tc>
          <w:tcPr>
            <w:tcW w:type="dxa" w:w="3322"/>
          </w:tcPr>
          <w:p>
            <w:pPr>
              <w:pStyle w:val="null3"/>
            </w:pPr>
            <w:r>
              <w:rPr>
                <w:rFonts w:ascii="仿宋_GB2312" w:hAnsi="仿宋_GB2312" w:cs="仿宋_GB2312" w:eastAsia="仿宋_GB2312"/>
              </w:rPr>
              <w:t>完全理解并接受招标文件的约束。</w:t>
            </w:r>
          </w:p>
        </w:tc>
        <w:tc>
          <w:tcPr>
            <w:tcW w:type="dxa" w:w="1661"/>
          </w:tcPr>
          <w:p>
            <w:pPr>
              <w:pStyle w:val="null3"/>
            </w:pPr>
            <w:r>
              <w:rPr>
                <w:rFonts w:ascii="仿宋_GB2312" w:hAnsi="仿宋_GB2312" w:cs="仿宋_GB2312" w:eastAsia="仿宋_GB2312"/>
              </w:rPr>
              <w:t>产品技术参数表 技术要求响应表.docx 商务应答表 商务要求响应表.docx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（1）报价符合唯一性要求；（2）开标一览表填写符合要求； （3）报价货币符合招标文件要求； （4）未超出招标文件规定的最高投标限价。</w:t>
            </w:r>
          </w:p>
        </w:tc>
        <w:tc>
          <w:tcPr>
            <w:tcW w:type="dxa" w:w="1661"/>
          </w:tcPr>
          <w:p>
            <w:pPr>
              <w:pStyle w:val="null3"/>
            </w:pPr>
            <w:r>
              <w:rPr>
                <w:rFonts w:ascii="仿宋_GB2312" w:hAnsi="仿宋_GB2312" w:cs="仿宋_GB2312" w:eastAsia="仿宋_GB2312"/>
              </w:rPr>
              <w:t>开标一览表 标的清单 报价明细表.docx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所投产品技术参数指标</w:t>
            </w:r>
          </w:p>
        </w:tc>
        <w:tc>
          <w:tcPr>
            <w:tcW w:type="dxa" w:w="2492"/>
          </w:tcPr>
          <w:p>
            <w:pPr>
              <w:pStyle w:val="null3"/>
            </w:pPr>
            <w:r>
              <w:rPr>
                <w:rFonts w:ascii="仿宋_GB2312" w:hAnsi="仿宋_GB2312" w:cs="仿宋_GB2312" w:eastAsia="仿宋_GB2312"/>
              </w:rPr>
              <w:t>投标产品技术参数清楚、明确，有相应齐全的技术资料，完全满足招标技术参数要求得20分；▲负偏离一条扣1分，非▲负偏离一条扣0.5分；扣完为止。 评审依据：提供生产厂家确认的具有相应的功能证明材料（投标产品彩页（如有）、（产品）说明书、认证证书、检测/检验报告等，官网截图等）。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技术要求响应表.docx</w:t>
            </w:r>
          </w:p>
        </w:tc>
      </w:tr>
      <w:tr>
        <w:tc>
          <w:tcPr>
            <w:tcW w:type="dxa" w:w="831"/>
            <w:vMerge/>
          </w:tcPr>
          <w:p/>
        </w:tc>
        <w:tc>
          <w:tcPr>
            <w:tcW w:type="dxa" w:w="1661"/>
          </w:tcPr>
          <w:p>
            <w:pPr>
              <w:pStyle w:val="null3"/>
            </w:pPr>
            <w:r>
              <w:rPr>
                <w:rFonts w:ascii="仿宋_GB2312" w:hAnsi="仿宋_GB2312" w:cs="仿宋_GB2312" w:eastAsia="仿宋_GB2312"/>
              </w:rPr>
              <w:t>所投产品供货渠道证明</w:t>
            </w:r>
          </w:p>
        </w:tc>
        <w:tc>
          <w:tcPr>
            <w:tcW w:type="dxa" w:w="2492"/>
          </w:tcPr>
          <w:p>
            <w:pPr>
              <w:pStyle w:val="null3"/>
            </w:pPr>
            <w:r>
              <w:rPr>
                <w:rFonts w:ascii="仿宋_GB2312" w:hAnsi="仿宋_GB2312" w:cs="仿宋_GB2312" w:eastAsia="仿宋_GB2312"/>
              </w:rPr>
              <w:t>产品来源合法（包括但不限于厂家授权、销售协议、代理协议等），产品有质量保证（原厂售后服务承诺），符合相关标准、资料齐全、无产权纠纷计，按其响应程度计0.1-2分，未提供不得分。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自行编制，格式不限.docx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深入理解采购人实际需求，有可行的总体设计方案（包括项目规划、项目实施、项目管理等）。 有详细描述、针对性强、方案符合现有实际环境，且合理先进的根据描述计8.1-12分； 有详细描述、针对性一般、方案较为合理的根据描述情况计4.1-8分； 有描述但不符合实际环境、无针对性、方案较差，根描述情况计0.1-4分，无方案不计分。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自行编制，格式不限.docx</w:t>
            </w:r>
          </w:p>
        </w:tc>
      </w:tr>
      <w:tr>
        <w:tc>
          <w:tcPr>
            <w:tcW w:type="dxa" w:w="831"/>
            <w:vMerge/>
          </w:tcPr>
          <w:p/>
        </w:tc>
        <w:tc>
          <w:tcPr>
            <w:tcW w:type="dxa" w:w="1661"/>
          </w:tcPr>
          <w:p>
            <w:pPr>
              <w:pStyle w:val="null3"/>
            </w:pPr>
            <w:r>
              <w:rPr>
                <w:rFonts w:ascii="仿宋_GB2312" w:hAnsi="仿宋_GB2312" w:cs="仿宋_GB2312" w:eastAsia="仿宋_GB2312"/>
              </w:rPr>
              <w:t>人员配置情况</w:t>
            </w:r>
          </w:p>
        </w:tc>
        <w:tc>
          <w:tcPr>
            <w:tcW w:type="dxa" w:w="2492"/>
          </w:tcPr>
          <w:p>
            <w:pPr>
              <w:pStyle w:val="null3"/>
            </w:pPr>
            <w:r>
              <w:rPr>
                <w:rFonts w:ascii="仿宋_GB2312" w:hAnsi="仿宋_GB2312" w:cs="仿宋_GB2312" w:eastAsia="仿宋_GB2312"/>
              </w:rPr>
              <w:t>提供拟派本项目工作人员组成情况（有具体成员名单，包括姓名、身份证复印件、工作经验、工作职责、联系方式等），本项满分4分，未提供不得分。 人员配置齐全、结构合理、分工明确，计2.1-4分； 人员分工不明确、配置不齐全，计0.1-2分。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自行编制，格式不限.docx</w:t>
            </w:r>
          </w:p>
        </w:tc>
      </w:tr>
      <w:tr>
        <w:tc>
          <w:tcPr>
            <w:tcW w:type="dxa" w:w="831"/>
            <w:vMerge/>
          </w:tcPr>
          <w:p/>
        </w:tc>
        <w:tc>
          <w:tcPr>
            <w:tcW w:type="dxa" w:w="1661"/>
          </w:tcPr>
          <w:p>
            <w:pPr>
              <w:pStyle w:val="null3"/>
            </w:pPr>
            <w:r>
              <w:rPr>
                <w:rFonts w:ascii="仿宋_GB2312" w:hAnsi="仿宋_GB2312" w:cs="仿宋_GB2312" w:eastAsia="仿宋_GB2312"/>
              </w:rPr>
              <w:t>服务能力</w:t>
            </w:r>
          </w:p>
        </w:tc>
        <w:tc>
          <w:tcPr>
            <w:tcW w:type="dxa" w:w="2492"/>
          </w:tcPr>
          <w:p>
            <w:pPr>
              <w:pStyle w:val="null3"/>
            </w:pPr>
            <w:r>
              <w:rPr>
                <w:rFonts w:ascii="仿宋_GB2312" w:hAnsi="仿宋_GB2312" w:cs="仿宋_GB2312" w:eastAsia="仿宋_GB2312"/>
              </w:rPr>
              <w:t>1）考虑到本项目后续维护的及时性，数据交换系统产品生产厂商应具备优秀的售后服务能力（提供包括但不限于满足GB/T27922相关服务能力评价、服务网点说明等材料），依据描述情况计0.1-3分，无描述不计分。 2）为保证采购人获得优质的售后服务，服务器设备生产厂商应建立完备的售后服务体系（提供包括但不限于满足GB/T27922相关服务能力评价、服务网点说明等材料），依据描述情况计0.1-2分，无描述不计分。 3） 为保证本项实施过程中达到设计要求，实施团队应包含原厂技术人员，且提供不少于2名工信部认证高级网络信息安全工程师，不少于1名CISP认证工程师，不少于1名PMP认证项目管理人员，提供相应证书及社保证明，根据响应情况计0.1-3分，不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自行编制，格式不限.docx</w:t>
            </w:r>
          </w:p>
        </w:tc>
      </w:tr>
      <w:tr>
        <w:tc>
          <w:tcPr>
            <w:tcW w:type="dxa" w:w="831"/>
            <w:vMerge/>
          </w:tcPr>
          <w:p/>
        </w:tc>
        <w:tc>
          <w:tcPr>
            <w:tcW w:type="dxa" w:w="1661"/>
          </w:tcPr>
          <w:p>
            <w:pPr>
              <w:pStyle w:val="null3"/>
            </w:pPr>
            <w:r>
              <w:rPr>
                <w:rFonts w:ascii="仿宋_GB2312" w:hAnsi="仿宋_GB2312" w:cs="仿宋_GB2312" w:eastAsia="仿宋_GB2312"/>
              </w:rPr>
              <w:t>产品可用性</w:t>
            </w:r>
          </w:p>
        </w:tc>
        <w:tc>
          <w:tcPr>
            <w:tcW w:type="dxa" w:w="2492"/>
          </w:tcPr>
          <w:p>
            <w:pPr>
              <w:pStyle w:val="null3"/>
            </w:pPr>
            <w:r>
              <w:rPr>
                <w:rFonts w:ascii="仿宋_GB2312" w:hAnsi="仿宋_GB2312" w:cs="仿宋_GB2312" w:eastAsia="仿宋_GB2312"/>
              </w:rPr>
              <w:t>为保障本项目服务器具备可靠的物理安全和数据安全能力，服务器制造商应提供有关：数据治理安全管理体系认证、静电防护认证，提供一项认证证明计2分，不提供不计分。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自行编制，格式不限.docx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具有可行的技术培训方案及措施，保证使用单位能熟练操作、维护和正常使用计0.1-2分，无说明不计分。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自行编制，格式不限.docx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针对本项目，有完整可行的售后服务措施、维修响应时间、零配件及易损件储备、发生故障后的补救措施等方面，并提供书面承诺书，根据响应程度计0.1-5分，无说明不计分。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自行编制，格式不限.docx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提供2022年1月1日以来供应商类似项目的业绩合同，每份1分，满分3分。备注：提供有甲乙双方公章的合同复印件并加盖投标供应商公章，时间以签订时间为准。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价格分采用低价优先法计算，即满足招标文件要求且投标报价最低的投标报价为评标基准价，其价格分为满分。其他供应商的价格分统一按照下列公式计算： 投标报价得分=（评标基准价/有效报价）×价格权值（40%）×100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详见附件：法定代表人身份证明、法定代表人授权委托书.docx</w:t>
      </w:r>
    </w:p>
    <w:p>
      <w:pPr>
        <w:pStyle w:val="null3"/>
        <w:ind w:firstLine="960"/>
      </w:pPr>
      <w:r>
        <w:rPr>
          <w:rFonts w:ascii="仿宋_GB2312" w:hAnsi="仿宋_GB2312" w:cs="仿宋_GB2312" w:eastAsia="仿宋_GB2312"/>
        </w:rPr>
        <w:t>详见附件：非联合体投标声明.docx</w:t>
      </w:r>
    </w:p>
    <w:p>
      <w:pPr>
        <w:pStyle w:val="null3"/>
        <w:ind w:firstLine="960"/>
      </w:pPr>
      <w:r>
        <w:rPr>
          <w:rFonts w:ascii="仿宋_GB2312" w:hAnsi="仿宋_GB2312" w:cs="仿宋_GB2312" w:eastAsia="仿宋_GB2312"/>
        </w:rPr>
        <w:t>详见附件：供应商无重大违法记录书面声明函.docx</w:t>
      </w:r>
    </w:p>
    <w:p>
      <w:pPr>
        <w:pStyle w:val="null3"/>
        <w:ind w:firstLine="960"/>
      </w:pPr>
      <w:r>
        <w:rPr>
          <w:rFonts w:ascii="仿宋_GB2312" w:hAnsi="仿宋_GB2312" w:cs="仿宋_GB2312" w:eastAsia="仿宋_GB2312"/>
        </w:rPr>
        <w:t>详见附件：技术要求响应表.docx</w:t>
      </w:r>
    </w:p>
    <w:p>
      <w:pPr>
        <w:pStyle w:val="null3"/>
        <w:ind w:firstLine="960"/>
      </w:pPr>
      <w:r>
        <w:rPr>
          <w:rFonts w:ascii="仿宋_GB2312" w:hAnsi="仿宋_GB2312" w:cs="仿宋_GB2312" w:eastAsia="仿宋_GB2312"/>
        </w:rPr>
        <w:t>详见附件：商务要求响应表.docx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详见附件：业绩表.docx</w:t>
      </w:r>
    </w:p>
    <w:p>
      <w:pPr>
        <w:pStyle w:val="null3"/>
        <w:ind w:firstLine="960"/>
      </w:pPr>
      <w:r>
        <w:rPr>
          <w:rFonts w:ascii="仿宋_GB2312" w:hAnsi="仿宋_GB2312" w:cs="仿宋_GB2312" w:eastAsia="仿宋_GB2312"/>
        </w:rPr>
        <w:t>详见附件：自行编制，格式不限.docx</w:t>
      </w:r>
    </w:p>
    <w:p>
      <w:pPr>
        <w:pStyle w:val="null3"/>
        <w:ind w:firstLine="960"/>
      </w:pPr>
      <w:r>
        <w:rPr>
          <w:rFonts w:ascii="仿宋_GB2312" w:hAnsi="仿宋_GB2312" w:cs="仿宋_GB2312" w:eastAsia="仿宋_GB2312"/>
        </w:rPr>
        <w:t>详见附件：供应商信用记录书面声明函.docx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