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版本号：ZCSP-渭南市-2025-00611、XHLJZC-WN2025-01720250731002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5G布控球、警用装备采购项目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ZCSP-渭南市-2025-00611、XHLJZC-WN2025-017</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5G布控球、警用装备采购项目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ZCSP-渭南市-2025-00611、XHLJZC-WN2025-017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5G布控球、警用装备采购项目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5G布控球、警用装备1批，详见采购文件。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采购包1：505,300.00元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5G布控球、警用装备1批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505,300.00</w:t>
      </w:r>
    </w:p>
    <w:p>
      <w:pPr>
        <w:pStyle w:val="null3"/>
      </w:pPr>
      <w:r>
        <w:rPr>
          <w:rFonts w:ascii="仿宋_GB2312" w:hAnsi="仿宋_GB2312" w:cs="仿宋_GB2312" w:eastAsia="仿宋_GB2312"/>
        </w:rPr>
        <w:t>采购包最高限价（元）: 505,300.00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5G布控球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标的名称：5G布控球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
              <w:gridCol w:w="103"/>
              <w:gridCol w:w="179"/>
              <w:gridCol w:w="130"/>
              <w:gridCol w:w="117"/>
              <w:gridCol w:w="1840"/>
            </w:tblGrid>
            <w:tr>
              <w:tc>
                <w:tcPr>
                  <w:tcW w:type="dxa" w:w="244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为保障布控球设备顺利接入公安网，供应商需提供接入所需的其他辅材如</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线，红黑电源，网线等其他所需。</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序号</w:t>
                  </w:r>
                </w:p>
              </w:tc>
              <w:tc>
                <w:tcPr>
                  <w:tcW w:type="dxa" w:w="2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技术要求名称</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数量</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单位</w:t>
                  </w:r>
                </w:p>
              </w:tc>
              <w:tc>
                <w:tcPr>
                  <w:tcW w:type="dxa" w:w="1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招标参数</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布控球</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超高清解码器</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right"/>
                  </w:pPr>
                  <w:r>
                    <w:rPr>
                      <w:rFonts w:ascii="仿宋_GB2312" w:hAnsi="仿宋_GB2312" w:cs="仿宋_GB2312" w:eastAsia="仿宋_GB2312"/>
                      <w:sz w:val="24"/>
                      <w:color w:val="000000"/>
                    </w:rPr>
                    <w:t>3</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套</w:t>
                  </w:r>
                </w:p>
              </w:tc>
              <w:tc>
                <w:tcPr>
                  <w:tcW w:type="dxa" w:w="1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1.采用嵌入式架构，专用Linux系统，使用DSP解码。为了设备稳定可靠运行，不得采用工控机或者PC机的X86架构；</w:t>
                  </w:r>
                  <w:r>
                    <w:br/>
                  </w:r>
                  <w:r>
                    <w:rPr>
                      <w:rFonts w:ascii="仿宋_GB2312" w:hAnsi="仿宋_GB2312" w:cs="仿宋_GB2312" w:eastAsia="仿宋_GB2312"/>
                      <w:sz w:val="18"/>
                      <w:color w:val="000000"/>
                    </w:rPr>
                    <w:t>2.支持4路3200W、或4路2400W、或8路1200W、或16路800W、或20路600W、或32路400W、或64路200W、或128路100W 像素的视频图像同时解码上墙，支持对主/子码流区分取流和解码显示；</w:t>
                  </w:r>
                  <w:r>
                    <w:br/>
                  </w:r>
                  <w:r>
                    <w:rPr>
                      <w:rFonts w:ascii="仿宋_GB2312" w:hAnsi="仿宋_GB2312" w:cs="仿宋_GB2312" w:eastAsia="仿宋_GB2312"/>
                      <w:sz w:val="18"/>
                      <w:color w:val="000000"/>
                    </w:rPr>
                    <w:t>3.支持接入MPEG4、MPEG2、H.264、MJPEG、H.265、SVAC等编码格式视频，并解码输出；</w:t>
                  </w:r>
                  <w:r>
                    <w:br/>
                  </w:r>
                  <w:r>
                    <w:rPr>
                      <w:rFonts w:ascii="仿宋_GB2312" w:hAnsi="仿宋_GB2312" w:cs="仿宋_GB2312" w:eastAsia="仿宋_GB2312"/>
                      <w:sz w:val="18"/>
                      <w:color w:val="000000"/>
                    </w:rPr>
                    <w:t>4.为保证产品兼容性，需提供设备支持GB/T 28181-2022的证明；</w:t>
                  </w:r>
                  <w:r>
                    <w:br/>
                  </w:r>
                  <w:r>
                    <w:rPr>
                      <w:rFonts w:ascii="仿宋_GB2312" w:hAnsi="仿宋_GB2312" w:cs="仿宋_GB2312" w:eastAsia="仿宋_GB2312"/>
                      <w:sz w:val="18"/>
                      <w:color w:val="000000"/>
                    </w:rPr>
                    <w:t>5.支持全部输出口同时输出3840×2160分辨率的图像；</w:t>
                  </w:r>
                  <w:r>
                    <w:br/>
                  </w:r>
                  <w:r>
                    <w:rPr>
                      <w:rFonts w:ascii="仿宋_GB2312" w:hAnsi="仿宋_GB2312" w:cs="仿宋_GB2312" w:eastAsia="仿宋_GB2312"/>
                      <w:sz w:val="18"/>
                      <w:color w:val="000000"/>
                    </w:rPr>
                    <w:t>6.支持文件投屏，支持word、excel、ppt、pdf文件投屏上墙；</w:t>
                  </w:r>
                  <w:r>
                    <w:br/>
                  </w:r>
                  <w:r>
                    <w:rPr>
                      <w:rFonts w:ascii="仿宋_GB2312" w:hAnsi="仿宋_GB2312" w:cs="仿宋_GB2312" w:eastAsia="仿宋_GB2312"/>
                      <w:sz w:val="18"/>
                      <w:color w:val="000000"/>
                    </w:rPr>
                    <w:t>7.设备接入具有智能分析功能的摄像机，可解码显示智能分析信息，包括移动侦测、越界入侵、区域入侵、起身离开等，并上传报警信息；</w:t>
                  </w:r>
                  <w:r>
                    <w:br/>
                  </w:r>
                  <w:r>
                    <w:rPr>
                      <w:rFonts w:ascii="仿宋_GB2312" w:hAnsi="仿宋_GB2312" w:cs="仿宋_GB2312" w:eastAsia="仿宋_GB2312"/>
                      <w:sz w:val="18"/>
                      <w:color w:val="000000"/>
                    </w:rPr>
                    <w:t>8.支持通过客户端软件将电脑整屏、单窗口、自定义区域的图像投屏上墙，画面帧率可达30fps，分辨率为1920×1080，延迟低于90ms，可发送至多个输出接口拼接显示；</w:t>
                  </w:r>
                  <w:r>
                    <w:br/>
                  </w:r>
                  <w:r>
                    <w:rPr>
                      <w:rFonts w:ascii="仿宋_GB2312" w:hAnsi="仿宋_GB2312" w:cs="仿宋_GB2312" w:eastAsia="仿宋_GB2312"/>
                      <w:sz w:val="18"/>
                      <w:color w:val="000000"/>
                    </w:rPr>
                    <w:t>9.支持跨屏同步显示功能，所有跨屏信号源可同时发送至各个屏幕显示，时差小于1ms；</w:t>
                  </w:r>
                  <w:r>
                    <w:br/>
                  </w:r>
                  <w:r>
                    <w:rPr>
                      <w:rFonts w:ascii="仿宋_GB2312" w:hAnsi="仿宋_GB2312" w:cs="仿宋_GB2312" w:eastAsia="仿宋_GB2312"/>
                      <w:sz w:val="18"/>
                      <w:color w:val="000000"/>
                    </w:rPr>
                    <w:t>10.支持对输入的视频画面进行90°、180°、270°旋转显示；</w:t>
                  </w:r>
                  <w:r>
                    <w:br/>
                  </w:r>
                  <w:r>
                    <w:rPr>
                      <w:rFonts w:ascii="仿宋_GB2312" w:hAnsi="仿宋_GB2312" w:cs="仿宋_GB2312" w:eastAsia="仿宋_GB2312"/>
                      <w:sz w:val="18"/>
                      <w:color w:val="000000"/>
                    </w:rPr>
                    <w:t>11.支持将视频图像进行轮巡输出显示，并可在客户端软件设置轮巡计划；</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103"/>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5G布控球</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right"/>
                  </w:pPr>
                  <w:r>
                    <w:rPr>
                      <w:rFonts w:ascii="仿宋_GB2312" w:hAnsi="仿宋_GB2312" w:cs="仿宋_GB2312" w:eastAsia="仿宋_GB2312"/>
                      <w:sz w:val="24"/>
                      <w:color w:val="000000"/>
                    </w:rPr>
                    <w:t>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套</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1.水平旋转范围：360度连续旋转，垂直旋转范围： -20度~90度；</w:t>
                  </w:r>
                  <w:r>
                    <w:br/>
                  </w:r>
                  <w:r>
                    <w:rPr>
                      <w:rFonts w:ascii="仿宋_GB2312" w:hAnsi="仿宋_GB2312" w:cs="仿宋_GB2312" w:eastAsia="仿宋_GB2312"/>
                      <w:sz w:val="18"/>
                      <w:color w:val="000000"/>
                    </w:rPr>
                    <w:t>2.低照度 彩色：0.001lx(F=1.6,AGC ON)，黑白：0.0001lx(F=1.6,AGC ON)；</w:t>
                  </w:r>
                  <w:r>
                    <w:br/>
                  </w:r>
                  <w:r>
                    <w:rPr>
                      <w:rFonts w:ascii="仿宋_GB2312" w:hAnsi="仿宋_GB2312" w:cs="仿宋_GB2312" w:eastAsia="仿宋_GB2312"/>
                      <w:sz w:val="18"/>
                      <w:color w:val="000000"/>
                    </w:rPr>
                    <w:t>3.抓拍图片分辨率为2048*1080；</w:t>
                  </w:r>
                  <w:r>
                    <w:br/>
                  </w:r>
                  <w:r>
                    <w:rPr>
                      <w:rFonts w:ascii="仿宋_GB2312" w:hAnsi="仿宋_GB2312" w:cs="仿宋_GB2312" w:eastAsia="仿宋_GB2312"/>
                      <w:sz w:val="18"/>
                      <w:color w:val="000000"/>
                    </w:rPr>
                    <w:t>4.支持感兴趣区域增强编码功能，并且可以设置打开/关闭，支持最大8个区域单独设置，等级1-6级可配置；</w:t>
                  </w:r>
                  <w:r>
                    <w:br/>
                  </w:r>
                  <w:r>
                    <w:rPr>
                      <w:rFonts w:ascii="仿宋_GB2312" w:hAnsi="仿宋_GB2312" w:cs="仿宋_GB2312" w:eastAsia="仿宋_GB2312"/>
                      <w:sz w:val="18"/>
                      <w:color w:val="000000"/>
                    </w:rPr>
                    <w:t>5.可以通过无线网络或有线网络连接客户端，并应能响应客户端软件发出的水平、垂直和变焦命令；</w:t>
                  </w:r>
                  <w:r>
                    <w:br/>
                  </w:r>
                  <w:r>
                    <w:rPr>
                      <w:rFonts w:ascii="仿宋_GB2312" w:hAnsi="仿宋_GB2312" w:cs="仿宋_GB2312" w:eastAsia="仿宋_GB2312"/>
                      <w:sz w:val="18"/>
                      <w:color w:val="000000"/>
                    </w:rPr>
                    <w:t>6.在客户端软件上通过触摸屏控制云台进行转动，变焦命令，以及智能功能命令；</w:t>
                  </w:r>
                  <w:r>
                    <w:br/>
                  </w:r>
                  <w:r>
                    <w:rPr>
                      <w:rFonts w:ascii="仿宋_GB2312" w:hAnsi="仿宋_GB2312" w:cs="仿宋_GB2312" w:eastAsia="仿宋_GB2312"/>
                      <w:sz w:val="18"/>
                      <w:color w:val="000000"/>
                    </w:rPr>
                    <w:t>7.支持定时任务，当设备待机时间达到设定值时，可自动运行调预置位、巡航扫描、花样扫描等功能；</w:t>
                  </w:r>
                  <w:r>
                    <w:br/>
                  </w:r>
                  <w:r>
                    <w:rPr>
                      <w:rFonts w:ascii="仿宋_GB2312" w:hAnsi="仿宋_GB2312" w:cs="仿宋_GB2312" w:eastAsia="仿宋_GB2312"/>
                      <w:sz w:val="18"/>
                      <w:color w:val="000000"/>
                    </w:rPr>
                    <w:t>8.具有电子防抖功能，能通过浏览器设置电子防抖功能开启/关闭；</w:t>
                  </w:r>
                  <w:r>
                    <w:br/>
                  </w:r>
                  <w:r>
                    <w:rPr>
                      <w:rFonts w:ascii="仿宋_GB2312" w:hAnsi="仿宋_GB2312" w:cs="仿宋_GB2312" w:eastAsia="仿宋_GB2312"/>
                      <w:sz w:val="18"/>
                      <w:color w:val="000000"/>
                    </w:rPr>
                    <w:t>9.支持2.4G/5G，可通过WiFi接入无线网络，也可将自身设置为WiFi热点，支持通过手机或PAD直连访问操作；</w:t>
                  </w:r>
                  <w:r>
                    <w:br/>
                  </w:r>
                  <w:r>
                    <w:rPr>
                      <w:rFonts w:ascii="仿宋_GB2312" w:hAnsi="仿宋_GB2312" w:cs="仿宋_GB2312" w:eastAsia="仿宋_GB2312"/>
                      <w:sz w:val="18"/>
                      <w:color w:val="000000"/>
                    </w:rPr>
                    <w:t>10.使用内置锂电池供电时，设备正常运行不低于10小时；</w:t>
                  </w:r>
                  <w:r>
                    <w:br/>
                  </w:r>
                  <w:r>
                    <w:rPr>
                      <w:rFonts w:ascii="仿宋_GB2312" w:hAnsi="仿宋_GB2312" w:cs="仿宋_GB2312" w:eastAsia="仿宋_GB2312"/>
                      <w:sz w:val="18"/>
                      <w:color w:val="000000"/>
                    </w:rPr>
                    <w:t>11.内置北斗模块，支持通过单北斗模式获取定位信息；</w:t>
                  </w:r>
                  <w:r>
                    <w:br/>
                  </w:r>
                  <w:r>
                    <w:rPr>
                      <w:rFonts w:ascii="仿宋_GB2312" w:hAnsi="仿宋_GB2312" w:cs="仿宋_GB2312" w:eastAsia="仿宋_GB2312"/>
                      <w:sz w:val="18"/>
                      <w:color w:val="000000"/>
                    </w:rPr>
                    <w:t>12.内置双拾音器，具备降噪功能；内置麦克风；</w:t>
                  </w:r>
                  <w:r>
                    <w:br/>
                  </w:r>
                  <w:r>
                    <w:rPr>
                      <w:rFonts w:ascii="仿宋_GB2312" w:hAnsi="仿宋_GB2312" w:cs="仿宋_GB2312" w:eastAsia="仿宋_GB2312"/>
                      <w:sz w:val="18"/>
                      <w:color w:val="000000"/>
                    </w:rPr>
                    <w:t>13.支持区域入侵报警功能，最大可配置4个单独区域，支持入侵事件及灵敏度配置，可在web端和手机客户端接收离岗监测报警；</w:t>
                  </w:r>
                  <w:r>
                    <w:br/>
                  </w:r>
                  <w:r>
                    <w:rPr>
                      <w:rFonts w:ascii="仿宋_GB2312" w:hAnsi="仿宋_GB2312" w:cs="仿宋_GB2312" w:eastAsia="仿宋_GB2312"/>
                      <w:sz w:val="18"/>
                      <w:color w:val="000000"/>
                    </w:rPr>
                    <w:t>14.支持图像翻转功能，可通过WEB客户端开启/关闭图像翻转。</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w:t>
                  </w:r>
                </w:p>
              </w:tc>
              <w:tc>
                <w:tcPr>
                  <w:tcW w:type="dxa" w:w="103"/>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视频服务器</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right"/>
                  </w:pPr>
                  <w:r>
                    <w:rPr>
                      <w:rFonts w:ascii="仿宋_GB2312" w:hAnsi="仿宋_GB2312" w:cs="仿宋_GB2312" w:eastAsia="仿宋_GB2312"/>
                      <w:sz w:val="24"/>
                      <w:color w:val="000000"/>
                    </w:rPr>
                    <w:t>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套</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1.具有1个RJ45网络接口、1个HDMI输入接口、1个VGA输入接口、1路HDMI输出接口、1个RS-232接口、1个RS-485接口、1路音频输入接口、1路音频输出接口、1路报警输入接口、1路报警输出接口；</w:t>
                  </w:r>
                  <w:r>
                    <w:br/>
                  </w:r>
                  <w:r>
                    <w:rPr>
                      <w:rFonts w:ascii="仿宋_GB2312" w:hAnsi="仿宋_GB2312" w:cs="仿宋_GB2312" w:eastAsia="仿宋_GB2312"/>
                      <w:sz w:val="18"/>
                      <w:color w:val="000000"/>
                    </w:rPr>
                    <w:t>2.HDMI最大支持4K（3840×2160)/30Hz）；VGA信号最大支持1080P（1920×1080/60HZ）信号输入；</w:t>
                  </w:r>
                  <w:r>
                    <w:br/>
                  </w:r>
                  <w:r>
                    <w:rPr>
                      <w:rFonts w:ascii="仿宋_GB2312" w:hAnsi="仿宋_GB2312" w:cs="仿宋_GB2312" w:eastAsia="仿宋_GB2312"/>
                      <w:sz w:val="18"/>
                      <w:color w:val="000000"/>
                    </w:rPr>
                    <w:t>3.视频输入源默认自适应识别；并可支持固定输入源为HDMI或VGA信号。音频信号源可选HDMI输入或AUDIO IN输入；</w:t>
                  </w:r>
                  <w:r>
                    <w:br/>
                  </w:r>
                  <w:r>
                    <w:rPr>
                      <w:rFonts w:ascii="仿宋_GB2312" w:hAnsi="仿宋_GB2312" w:cs="仿宋_GB2312" w:eastAsia="仿宋_GB2312"/>
                      <w:sz w:val="18"/>
                      <w:color w:val="000000"/>
                    </w:rPr>
                    <w:t>4.支持1路HDMI信号输出，信号最大支持4K（3840×2160)/30Hz）；</w:t>
                  </w:r>
                  <w:r>
                    <w:br/>
                  </w:r>
                  <w:r>
                    <w:rPr>
                      <w:rFonts w:ascii="仿宋_GB2312" w:hAnsi="仿宋_GB2312" w:cs="仿宋_GB2312" w:eastAsia="仿宋_GB2312"/>
                      <w:sz w:val="18"/>
                      <w:color w:val="000000"/>
                    </w:rPr>
                    <w:t>5.支持2560×1440、1920×1080、1280×720等分辨率编码，编码格式支持H.264、H.265；</w:t>
                  </w:r>
                  <w:r>
                    <w:br/>
                  </w:r>
                  <w:r>
                    <w:rPr>
                      <w:rFonts w:ascii="仿宋_GB2312" w:hAnsi="仿宋_GB2312" w:cs="仿宋_GB2312" w:eastAsia="仿宋_GB2312"/>
                      <w:sz w:val="18"/>
                      <w:color w:val="000000"/>
                    </w:rPr>
                    <w:t>6.支持PoE供电、支持DC 12V供电；</w:t>
                  </w:r>
                  <w:r>
                    <w:br/>
                  </w:r>
                  <w:r>
                    <w:rPr>
                      <w:rFonts w:ascii="仿宋_GB2312" w:hAnsi="仿宋_GB2312" w:cs="仿宋_GB2312" w:eastAsia="仿宋_GB2312"/>
                      <w:sz w:val="18"/>
                      <w:color w:val="000000"/>
                    </w:rPr>
                    <w:t>7.支持TCP、UDP、GB28181、RTMP、NTP、RTSP、PPPoE、HTTP、HTTPS、DHCP、DDNS、ONVIF等网络协议；</w:t>
                  </w:r>
                  <w:r>
                    <w:br/>
                  </w:r>
                  <w:r>
                    <w:rPr>
                      <w:rFonts w:ascii="仿宋_GB2312" w:hAnsi="仿宋_GB2312" w:cs="仿宋_GB2312" w:eastAsia="仿宋_GB2312"/>
                      <w:sz w:val="18"/>
                      <w:color w:val="000000"/>
                    </w:rPr>
                    <w:t>8.支持OSD字符叠加功能，除时间、通道名称外，支持6行自定义字符叠加，OSD字体大小可设置大小；</w:t>
                  </w:r>
                  <w:r>
                    <w:br/>
                  </w:r>
                  <w:r>
                    <w:rPr>
                      <w:rFonts w:ascii="仿宋_GB2312" w:hAnsi="仿宋_GB2312" w:cs="仿宋_GB2312" w:eastAsia="仿宋_GB2312"/>
                      <w:sz w:val="18"/>
                      <w:color w:val="000000"/>
                    </w:rPr>
                    <w:t>9.支持移动侦测、区域遮挡、视频丢失、IO报警输入报警功能设置与联动；</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4</w:t>
                  </w:r>
                </w:p>
              </w:tc>
              <w:tc>
                <w:tcPr>
                  <w:tcW w:type="dxa" w:w="2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肩灯</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300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1.执行标准：GB/T 17626.2-2018、GB/T 15211-2013;</w:t>
                  </w:r>
                  <w:r>
                    <w:br/>
                  </w:r>
                  <w:r>
                    <w:rPr>
                      <w:rFonts w:ascii="仿宋_GB2312" w:hAnsi="仿宋_GB2312" w:cs="仿宋_GB2312" w:eastAsia="仿宋_GB2312"/>
                      <w:sz w:val="18"/>
                      <w:color w:val="000000"/>
                    </w:rPr>
                    <w:t>2.结构：由发光二极管（红蓝两种颜色）和白光灯、红光指示灯、背夹组成，具有1个充电接口和1个按键,由可充电电池供电；</w:t>
                  </w:r>
                  <w:r>
                    <w:br/>
                  </w:r>
                  <w:r>
                    <w:rPr>
                      <w:rFonts w:ascii="仿宋_GB2312" w:hAnsi="仿宋_GB2312" w:cs="仿宋_GB2312" w:eastAsia="仿宋_GB2312"/>
                      <w:sz w:val="18"/>
                      <w:color w:val="000000"/>
                    </w:rPr>
                    <w:t>3.外观:表面不应有明显的凹痕、划伤、裂缝、变形和污渍；表面应色泽均匀，不应有起泡、龟裂、脱落和磨损现象；金属零部件不应有锈蚀；文字标识应清晰、完整；零部件应装配牢固，连接可靠；</w:t>
                  </w:r>
                  <w:r>
                    <w:br/>
                  </w:r>
                  <w:r>
                    <w:rPr>
                      <w:rFonts w:ascii="仿宋_GB2312" w:hAnsi="仿宋_GB2312" w:cs="仿宋_GB2312" w:eastAsia="仿宋_GB2312"/>
                      <w:sz w:val="18"/>
                      <w:color w:val="000000"/>
                    </w:rPr>
                    <w:t>4.外壳防护等级:≥IP66；</w:t>
                  </w:r>
                  <w:r>
                    <w:br/>
                  </w:r>
                  <w:r>
                    <w:rPr>
                      <w:rFonts w:ascii="仿宋_GB2312" w:hAnsi="仿宋_GB2312" w:cs="仿宋_GB2312" w:eastAsia="仿宋_GB2312"/>
                      <w:sz w:val="18"/>
                      <w:color w:val="000000"/>
                    </w:rPr>
                    <w:t>5.质量：≥55g；</w:t>
                  </w:r>
                  <w:r>
                    <w:br/>
                  </w:r>
                  <w:r>
                    <w:rPr>
                      <w:rFonts w:ascii="仿宋_GB2312" w:hAnsi="仿宋_GB2312" w:cs="仿宋_GB2312" w:eastAsia="仿宋_GB2312"/>
                      <w:sz w:val="18"/>
                      <w:color w:val="000000"/>
                    </w:rPr>
                    <w:t>6.外形尺寸:≤81.5mm×35.2mm×19.5mm（长×宽×高）；</w:t>
                  </w:r>
                  <w:r>
                    <w:br/>
                  </w:r>
                  <w:r>
                    <w:rPr>
                      <w:rFonts w:ascii="仿宋_GB2312" w:hAnsi="仿宋_GB2312" w:cs="仿宋_GB2312" w:eastAsia="仿宋_GB2312"/>
                      <w:sz w:val="18"/>
                      <w:color w:val="000000"/>
                    </w:rPr>
                    <w:t>7.工作模式：可通过按键依次进行红蓝灯快闪、红蓝灯水平慢闪、红蓝灯垂直快闪、白光灯照明模式、白光灯频闪、关闭灯光模式切换；（需在检测报告中体现）</w:t>
                  </w:r>
                  <w:r>
                    <w:br/>
                  </w:r>
                  <w:r>
                    <w:rPr>
                      <w:rFonts w:ascii="仿宋_GB2312" w:hAnsi="仿宋_GB2312" w:cs="仿宋_GB2312" w:eastAsia="仿宋_GB2312"/>
                      <w:sz w:val="18"/>
                      <w:color w:val="000000"/>
                    </w:rPr>
                    <w:t>8.红光指示功能:可长按按键开启红光指示灯；（需在检测报告中体现）</w:t>
                  </w:r>
                  <w:r>
                    <w:br/>
                  </w:r>
                  <w:r>
                    <w:rPr>
                      <w:rFonts w:ascii="仿宋_GB2312" w:hAnsi="仿宋_GB2312" w:cs="仿宋_GB2312" w:eastAsia="仿宋_GB2312"/>
                      <w:sz w:val="18"/>
                      <w:color w:val="000000"/>
                    </w:rPr>
                    <w:t>9.电量状态指示功能：可长按按键显示电池电量状态；（需在检测报告中体现）</w:t>
                  </w:r>
                  <w:r>
                    <w:br/>
                  </w:r>
                  <w:r>
                    <w:rPr>
                      <w:rFonts w:ascii="仿宋_GB2312" w:hAnsi="仿宋_GB2312" w:cs="仿宋_GB2312" w:eastAsia="仿宋_GB2312"/>
                      <w:sz w:val="18"/>
                      <w:color w:val="000000"/>
                    </w:rPr>
                    <w:t>10.功能模式：重力感应模式：当肩灯倾斜角度大于45°时，红蓝闪烁模式由垂直方向警示灯闪烁自动切换为水平方向警示灯闪烁；在红蓝灯频闪模式下通过拍击样机方式可开启/关闭肩灯；（需在检测报告中体现）</w:t>
                  </w:r>
                  <w:r>
                    <w:br/>
                  </w:r>
                  <w:r>
                    <w:rPr>
                      <w:rFonts w:ascii="仿宋_GB2312" w:hAnsi="仿宋_GB2312" w:cs="仿宋_GB2312" w:eastAsia="仿宋_GB2312"/>
                      <w:sz w:val="18"/>
                      <w:color w:val="000000"/>
                    </w:rPr>
                    <w:t>11.闪烁频率:单颗灯切换频闪频率＜2.5Hz；（需在检测报告中体现）</w:t>
                  </w:r>
                  <w:r>
                    <w:br/>
                  </w:r>
                  <w:r>
                    <w:rPr>
                      <w:rFonts w:ascii="仿宋_GB2312" w:hAnsi="仿宋_GB2312" w:cs="仿宋_GB2312" w:eastAsia="仿宋_GB2312"/>
                      <w:sz w:val="18"/>
                      <w:color w:val="000000"/>
                    </w:rPr>
                    <w:t>12.连续工作时间：（需在检测报告中体现）</w:t>
                  </w:r>
                  <w:r>
                    <w:br/>
                  </w:r>
                  <w:r>
                    <w:rPr>
                      <w:rFonts w:ascii="仿宋_GB2312" w:hAnsi="仿宋_GB2312" w:cs="仿宋_GB2312" w:eastAsia="仿宋_GB2312"/>
                      <w:sz w:val="18"/>
                      <w:color w:val="000000"/>
                    </w:rPr>
                    <w:t>12.1在红蓝灯快闪模式下的连续工作时间应≥50h；</w:t>
                  </w:r>
                  <w:r>
                    <w:br/>
                  </w:r>
                  <w:r>
                    <w:rPr>
                      <w:rFonts w:ascii="仿宋_GB2312" w:hAnsi="仿宋_GB2312" w:cs="仿宋_GB2312" w:eastAsia="仿宋_GB2312"/>
                      <w:sz w:val="18"/>
                      <w:color w:val="000000"/>
                    </w:rPr>
                    <w:t>12.2在红蓝灯水平慢闪模式下的连续工作时间应≥35h；</w:t>
                  </w:r>
                  <w:r>
                    <w:br/>
                  </w:r>
                  <w:r>
                    <w:rPr>
                      <w:rFonts w:ascii="仿宋_GB2312" w:hAnsi="仿宋_GB2312" w:cs="仿宋_GB2312" w:eastAsia="仿宋_GB2312"/>
                      <w:sz w:val="18"/>
                      <w:color w:val="000000"/>
                    </w:rPr>
                    <w:t>12.3在红蓝灯垂直快闪模式下的连续工作时间应≥50h；</w:t>
                  </w:r>
                  <w:r>
                    <w:br/>
                  </w:r>
                  <w:r>
                    <w:rPr>
                      <w:rFonts w:ascii="仿宋_GB2312" w:hAnsi="仿宋_GB2312" w:cs="仿宋_GB2312" w:eastAsia="仿宋_GB2312"/>
                      <w:sz w:val="18"/>
                      <w:color w:val="000000"/>
                    </w:rPr>
                    <w:t>12.4在白光灯照明模式下的连续工作时间应≥30h；</w:t>
                  </w:r>
                  <w:r>
                    <w:br/>
                  </w:r>
                  <w:r>
                    <w:rPr>
                      <w:rFonts w:ascii="仿宋_GB2312" w:hAnsi="仿宋_GB2312" w:cs="仿宋_GB2312" w:eastAsia="仿宋_GB2312"/>
                      <w:sz w:val="18"/>
                      <w:color w:val="000000"/>
                    </w:rPr>
                    <w:t>12.5在白光灯频闪模式下的连续工作时间应≥50h；</w:t>
                  </w:r>
                  <w:r>
                    <w:br/>
                  </w:r>
                  <w:r>
                    <w:rPr>
                      <w:rFonts w:ascii="仿宋_GB2312" w:hAnsi="仿宋_GB2312" w:cs="仿宋_GB2312" w:eastAsia="仿宋_GB2312"/>
                      <w:sz w:val="18"/>
                      <w:color w:val="000000"/>
                    </w:rPr>
                    <w:t>13.照度及别距离:电池充满电条件下≥380lx、连续工作2h条件下≥350lx;识别距离:≥400m；（需在检测报告中体现）</w:t>
                  </w:r>
                  <w:r>
                    <w:br/>
                  </w:r>
                  <w:r>
                    <w:rPr>
                      <w:rFonts w:ascii="仿宋_GB2312" w:hAnsi="仿宋_GB2312" w:cs="仿宋_GB2312" w:eastAsia="仿宋_GB2312"/>
                      <w:sz w:val="18"/>
                      <w:color w:val="000000"/>
                    </w:rPr>
                    <w:t>14.充电时间：≤2h；</w:t>
                  </w:r>
                  <w:r>
                    <w:br/>
                  </w:r>
                  <w:r>
                    <w:rPr>
                      <w:rFonts w:ascii="仿宋_GB2312" w:hAnsi="仿宋_GB2312" w:cs="仿宋_GB2312" w:eastAsia="仿宋_GB2312"/>
                      <w:sz w:val="18"/>
                      <w:color w:val="000000"/>
                    </w:rPr>
                    <w:t>15.自由跌落:跌落高度≥15m；（需在检测报告中体现）</w:t>
                  </w:r>
                  <w:r>
                    <w:br/>
                  </w:r>
                  <w:r>
                    <w:rPr>
                      <w:rFonts w:ascii="仿宋_GB2312" w:hAnsi="仿宋_GB2312" w:cs="仿宋_GB2312" w:eastAsia="仿宋_GB2312"/>
                      <w:sz w:val="18"/>
                      <w:color w:val="000000"/>
                    </w:rPr>
                    <w:t>16.按键耐久性：≥11000次；</w:t>
                  </w:r>
                  <w:r>
                    <w:br/>
                  </w:r>
                  <w:r>
                    <w:rPr>
                      <w:rFonts w:ascii="仿宋_GB2312" w:hAnsi="仿宋_GB2312" w:cs="仿宋_GB2312" w:eastAsia="仿宋_GB2312"/>
                      <w:sz w:val="18"/>
                      <w:color w:val="000000"/>
                    </w:rPr>
                    <w:t>17.静电放电抗扰度：符合GB/T 17626.2-2018中规定的试验等级3的规定；（需在检测报告中体现）</w:t>
                  </w:r>
                  <w:r>
                    <w:br/>
                  </w:r>
                  <w:r>
                    <w:rPr>
                      <w:rFonts w:ascii="仿宋_GB2312" w:hAnsi="仿宋_GB2312" w:cs="仿宋_GB2312" w:eastAsia="仿宋_GB2312"/>
                      <w:sz w:val="18"/>
                      <w:color w:val="000000"/>
                    </w:rPr>
                    <w:t>18.温度适应性：-20℃~55℃。</w:t>
                  </w:r>
                  <w:r>
                    <w:br/>
                  </w:r>
                  <w:r>
                    <w:rPr>
                      <w:rFonts w:ascii="仿宋_GB2312" w:hAnsi="仿宋_GB2312" w:cs="仿宋_GB2312" w:eastAsia="仿宋_GB2312"/>
                      <w:sz w:val="18"/>
                      <w:color w:val="000000"/>
                    </w:rPr>
                    <w:t>提供公安部产品质量检验中心出具的产品检验报告复印件加盖制造商公章。</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5</w:t>
                  </w:r>
                </w:p>
              </w:tc>
              <w:tc>
                <w:tcPr>
                  <w:tcW w:type="dxa" w:w="2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单警装备</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条</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1、符合《GA890-2018 多功能腰带》相关标准；</w:t>
                  </w:r>
                  <w:r>
                    <w:br/>
                  </w:r>
                  <w:r>
                    <w:rPr>
                      <w:rFonts w:ascii="仿宋_GB2312" w:hAnsi="仿宋_GB2312" w:cs="仿宋_GB2312" w:eastAsia="仿宋_GB2312"/>
                      <w:sz w:val="18"/>
                      <w:color w:val="000000"/>
                    </w:rPr>
                    <w:t>2、规格:按带体总长度分为XL、L、M、S、SS等5种规格；</w:t>
                  </w:r>
                  <w:r>
                    <w:br/>
                  </w:r>
                  <w:r>
                    <w:rPr>
                      <w:rFonts w:ascii="仿宋_GB2312" w:hAnsi="仿宋_GB2312" w:cs="仿宋_GB2312" w:eastAsia="仿宋_GB2312"/>
                      <w:sz w:val="18"/>
                      <w:color w:val="000000"/>
                    </w:rPr>
                    <w:t>3、组成:多功能腰带由主腰带、内带、斜挂带和装具套组成；</w:t>
                  </w:r>
                  <w:r>
                    <w:br/>
                  </w:r>
                  <w:r>
                    <w:rPr>
                      <w:rFonts w:ascii="仿宋_GB2312" w:hAnsi="仿宋_GB2312" w:cs="仿宋_GB2312" w:eastAsia="仿宋_GB2312"/>
                      <w:sz w:val="18"/>
                      <w:color w:val="000000"/>
                    </w:rPr>
                    <w:t>4、重量：≤1.2kg（不含选配件)；</w:t>
                  </w:r>
                  <w:r>
                    <w:br/>
                  </w:r>
                  <w:r>
                    <w:rPr>
                      <w:rFonts w:ascii="仿宋_GB2312" w:hAnsi="仿宋_GB2312" w:cs="仿宋_GB2312" w:eastAsia="仿宋_GB2312"/>
                      <w:sz w:val="18"/>
                      <w:color w:val="000000"/>
                    </w:rPr>
                    <w:t>5、腰带钎子使用温度:-30°C~50°C；</w:t>
                  </w:r>
                  <w:r>
                    <w:br/>
                  </w:r>
                  <w:r>
                    <w:rPr>
                      <w:rFonts w:ascii="仿宋_GB2312" w:hAnsi="仿宋_GB2312" w:cs="仿宋_GB2312" w:eastAsia="仿宋_GB2312"/>
                      <w:sz w:val="18"/>
                      <w:color w:val="000000"/>
                    </w:rPr>
                    <w:t>6、抗拉性能:斜挂带卡扣在扣合状态下,拉力为500N并保持30S,卡扣不破损,能正常使用,腰带钎子在扣合状态下,拉力为750N并保持30S,钎子不破损,能正常使用；</w:t>
                  </w:r>
                  <w:r>
                    <w:br/>
                  </w:r>
                  <w:r>
                    <w:rPr>
                      <w:rFonts w:ascii="仿宋_GB2312" w:hAnsi="仿宋_GB2312" w:cs="仿宋_GB2312" w:eastAsia="仿宋_GB2312"/>
                      <w:sz w:val="18"/>
                      <w:color w:val="000000"/>
                    </w:rPr>
                    <w:t>7、装具套甲醇含量:≤300mg/kg；</w:t>
                  </w:r>
                  <w:r>
                    <w:br/>
                  </w:r>
                  <w:r>
                    <w:rPr>
                      <w:rFonts w:ascii="仿宋_GB2312" w:hAnsi="仿宋_GB2312" w:cs="仿宋_GB2312" w:eastAsia="仿宋_GB2312"/>
                      <w:sz w:val="18"/>
                      <w:color w:val="000000"/>
                    </w:rPr>
                    <w:t>8、腰带钎子插拔性能：插拔3000次后,能正常使用；</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6</w:t>
                  </w:r>
                </w:p>
              </w:tc>
              <w:tc>
                <w:tcPr>
                  <w:tcW w:type="dxa" w:w="2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催泪喷射器（竖）</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400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1、外观:催泪喷射器外观洁净，无变形，无催泪剂气味；各零部件装配紧密、牢固；罐体两侧具有对称的透明观察窗；罐体内催泪剂溶液均匀一致，无明显油状物，无絮状物；</w:t>
                  </w:r>
                  <w:r>
                    <w:br/>
                  </w:r>
                  <w:r>
                    <w:rPr>
                      <w:rFonts w:ascii="仿宋_GB2312" w:hAnsi="仿宋_GB2312" w:cs="仿宋_GB2312" w:eastAsia="仿宋_GB2312"/>
                      <w:sz w:val="18"/>
                      <w:color w:val="000000"/>
                    </w:rPr>
                    <w:t>2、喷射距离：≥4m；</w:t>
                  </w:r>
                  <w:r>
                    <w:br/>
                  </w:r>
                  <w:r>
                    <w:rPr>
                      <w:rFonts w:ascii="仿宋_GB2312" w:hAnsi="仿宋_GB2312" w:cs="仿宋_GB2312" w:eastAsia="仿宋_GB2312"/>
                      <w:sz w:val="18"/>
                      <w:color w:val="000000"/>
                    </w:rPr>
                    <w:t>3、有效喷射时间：≥7s；</w:t>
                  </w:r>
                  <w:r>
                    <w:br/>
                  </w:r>
                  <w:r>
                    <w:rPr>
                      <w:rFonts w:ascii="仿宋_GB2312" w:hAnsi="仿宋_GB2312" w:cs="仿宋_GB2312" w:eastAsia="仿宋_GB2312"/>
                      <w:sz w:val="18"/>
                      <w:color w:val="000000"/>
                    </w:rPr>
                    <w:t>4、使用温度范围：-30℃~55℃；</w:t>
                  </w:r>
                  <w:r>
                    <w:br/>
                  </w:r>
                  <w:r>
                    <w:rPr>
                      <w:rFonts w:ascii="仿宋_GB2312" w:hAnsi="仿宋_GB2312" w:cs="仿宋_GB2312" w:eastAsia="仿宋_GB2312"/>
                      <w:sz w:val="18"/>
                      <w:color w:val="000000"/>
                    </w:rPr>
                    <w:t>5、跌落可靠性:以正立、倒置和横放三种姿态顺序进行从1.5m落高自由跌落至水泥地面，催泪喷射器不解体、不泄漏、不爆裂，保险盖和喷嘴不松脱。</w:t>
                  </w:r>
                  <w:r>
                    <w:br/>
                  </w:r>
                  <w:r>
                    <w:rPr>
                      <w:rFonts w:ascii="仿宋_GB2312" w:hAnsi="仿宋_GB2312" w:cs="仿宋_GB2312" w:eastAsia="仿宋_GB2312"/>
                      <w:sz w:val="18"/>
                      <w:color w:val="000000"/>
                    </w:rPr>
                    <w:t>6.催泪剂眼睛刺激安全性要求：符合GB/T 21609-2008规定的3级（有轻微刺激性）；（需在检测报告中体现）</w:t>
                  </w:r>
                  <w:r>
                    <w:br/>
                  </w:r>
                  <w:r>
                    <w:rPr>
                      <w:rFonts w:ascii="仿宋_GB2312" w:hAnsi="仿宋_GB2312" w:cs="仿宋_GB2312" w:eastAsia="仿宋_GB2312"/>
                      <w:sz w:val="18"/>
                      <w:color w:val="000000"/>
                    </w:rPr>
                    <w:t>7.提供国家级检验检测机构出具的催泪剂安全性检验报告（报告应具有CNAS和CMA标识），提供复印件加盖制造商公章。</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w:t>
                  </w:r>
                </w:p>
              </w:tc>
              <w:tc>
                <w:tcPr>
                  <w:tcW w:type="dxa" w:w="2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强光手电</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个</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1、符合《GA883-2018 公安单警装备 强光手电》中的有关要求；</w:t>
                  </w:r>
                  <w:r>
                    <w:br/>
                  </w:r>
                  <w:r>
                    <w:rPr>
                      <w:rFonts w:ascii="仿宋_GB2312" w:hAnsi="仿宋_GB2312" w:cs="仿宋_GB2312" w:eastAsia="仿宋_GB2312"/>
                      <w:sz w:val="18"/>
                      <w:color w:val="000000"/>
                    </w:rPr>
                    <w:t>2、外观:产品表面光滑，无划痕、磨损、毛刺、油渍；镜片和反光杯应光洁，无划痕、无污渍；握抦纹路清晰，无磕痕；</w:t>
                  </w:r>
                  <w:r>
                    <w:br/>
                  </w:r>
                  <w:r>
                    <w:rPr>
                      <w:rFonts w:ascii="仿宋_GB2312" w:hAnsi="仿宋_GB2312" w:cs="仿宋_GB2312" w:eastAsia="仿宋_GB2312"/>
                      <w:sz w:val="18"/>
                      <w:color w:val="000000"/>
                    </w:rPr>
                    <w:t>3、功能：强光、弱光、一键爆闪；</w:t>
                  </w:r>
                  <w:r>
                    <w:br/>
                  </w:r>
                  <w:r>
                    <w:rPr>
                      <w:rFonts w:ascii="仿宋_GB2312" w:hAnsi="仿宋_GB2312" w:cs="仿宋_GB2312" w:eastAsia="仿宋_GB2312"/>
                      <w:sz w:val="18"/>
                      <w:color w:val="000000"/>
                    </w:rPr>
                    <w:t>4、颜色:主体为黑色，激光雕刻标识都为基体银白色，挂绳为黑色；</w:t>
                  </w:r>
                  <w:r>
                    <w:br/>
                  </w:r>
                  <w:r>
                    <w:rPr>
                      <w:rFonts w:ascii="仿宋_GB2312" w:hAnsi="仿宋_GB2312" w:cs="仿宋_GB2312" w:eastAsia="仿宋_GB2312"/>
                      <w:sz w:val="18"/>
                      <w:color w:val="000000"/>
                    </w:rPr>
                    <w:t>5、质量：≤230g（含18650电池和手绳)；</w:t>
                  </w:r>
                  <w:r>
                    <w:br/>
                  </w:r>
                  <w:r>
                    <w:rPr>
                      <w:rFonts w:ascii="仿宋_GB2312" w:hAnsi="仿宋_GB2312" w:cs="仿宋_GB2312" w:eastAsia="仿宋_GB2312"/>
                      <w:sz w:val="18"/>
                      <w:color w:val="000000"/>
                    </w:rPr>
                    <w:t>6、电池适用性:使用1节18650锂离子充电电池、3节AAA碱性电池、1节AA电池，相互兼容,能正常使用；</w:t>
                  </w:r>
                  <w:r>
                    <w:br/>
                  </w:r>
                  <w:r>
                    <w:rPr>
                      <w:rFonts w:ascii="仿宋_GB2312" w:hAnsi="仿宋_GB2312" w:cs="仿宋_GB2312" w:eastAsia="仿宋_GB2312"/>
                      <w:sz w:val="18"/>
                      <w:color w:val="000000"/>
                    </w:rPr>
                    <w:t>7.锂电池安全性应符合以下要求：</w:t>
                  </w:r>
                  <w:r>
                    <w:br/>
                  </w:r>
                  <w:r>
                    <w:rPr>
                      <w:rFonts w:ascii="仿宋_GB2312" w:hAnsi="仿宋_GB2312" w:cs="仿宋_GB2312" w:eastAsia="仿宋_GB2312"/>
                      <w:sz w:val="18"/>
                      <w:color w:val="000000"/>
                    </w:rPr>
                    <w:t>锂电池安全性符合</w:t>
                  </w:r>
                  <w:r>
                    <w:rPr>
                      <w:rFonts w:ascii="仿宋_GB2312" w:hAnsi="仿宋_GB2312" w:cs="仿宋_GB2312" w:eastAsia="仿宋_GB2312"/>
                      <w:sz w:val="18"/>
                      <w:color w:val="000000"/>
                    </w:rPr>
                    <w:t>GB 31241（需在检测报告中体现）</w:t>
                  </w:r>
                  <w:r>
                    <w:br/>
                  </w:r>
                  <w:r>
                    <w:rPr>
                      <w:rFonts w:ascii="仿宋_GB2312" w:hAnsi="仿宋_GB2312" w:cs="仿宋_GB2312" w:eastAsia="仿宋_GB2312"/>
                      <w:sz w:val="18"/>
                      <w:color w:val="000000"/>
                    </w:rPr>
                    <w:t>锂电池外部短路、过充电、强制放电、挤压情况下不应爆炸起火。（需在检测报告中体现）</w:t>
                  </w:r>
                  <w:r>
                    <w:br/>
                  </w:r>
                  <w:r>
                    <w:rPr>
                      <w:rFonts w:ascii="仿宋_GB2312" w:hAnsi="仿宋_GB2312" w:cs="仿宋_GB2312" w:eastAsia="仿宋_GB2312"/>
                      <w:sz w:val="18"/>
                      <w:color w:val="000000"/>
                    </w:rPr>
                    <w:t>8.提供国家级检验检测机构出具的电池安全性性能检验报告（报告应具有CNAS和CMA标识），提供复印件加盖制造商公章。</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w:t>
                  </w:r>
                </w:p>
              </w:tc>
              <w:tc>
                <w:tcPr>
                  <w:tcW w:type="dxa" w:w="2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防刺服</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100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件</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18"/>
                      <w:color w:val="000000"/>
                    </w:rPr>
                    <w:t>1、执行标准：GA 68-2024警用防刺服中要求的A类；</w:t>
                  </w:r>
                  <w:r>
                    <w:br/>
                  </w:r>
                  <w:r>
                    <w:rPr>
                      <w:rFonts w:ascii="仿宋_GB2312" w:hAnsi="仿宋_GB2312" w:cs="仿宋_GB2312" w:eastAsia="仿宋_GB2312"/>
                      <w:sz w:val="18"/>
                      <w:color w:val="000000"/>
                    </w:rPr>
                    <w:t>2、防刺层结构材质：8层芳纶浸胶机织布+19层高性能聚乙烯纤维无纬布+1层2.0mm厚的泡沫板；(需在检测报告中体现)</w:t>
                  </w:r>
                  <w:r>
                    <w:br/>
                  </w:r>
                  <w:r>
                    <w:rPr>
                      <w:rFonts w:ascii="仿宋_GB2312" w:hAnsi="仿宋_GB2312" w:cs="仿宋_GB2312" w:eastAsia="仿宋_GB2312"/>
                      <w:sz w:val="18"/>
                      <w:color w:val="000000"/>
                    </w:rPr>
                    <w:t>3、颜色：藏蓝色；</w:t>
                  </w:r>
                  <w:r>
                    <w:br/>
                  </w:r>
                  <w:r>
                    <w:rPr>
                      <w:rFonts w:ascii="仿宋_GB2312" w:hAnsi="仿宋_GB2312" w:cs="仿宋_GB2312" w:eastAsia="仿宋_GB2312"/>
                      <w:sz w:val="18"/>
                      <w:color w:val="000000"/>
                    </w:rPr>
                    <w:t>4、防刺层保护套材料性能：抗静水压性能：5级；</w:t>
                  </w:r>
                  <w:r>
                    <w:br/>
                  </w:r>
                  <w:r>
                    <w:rPr>
                      <w:rFonts w:ascii="仿宋_GB2312" w:hAnsi="仿宋_GB2312" w:cs="仿宋_GB2312" w:eastAsia="仿宋_GB2312"/>
                      <w:sz w:val="18"/>
                      <w:color w:val="000000"/>
                    </w:rPr>
                    <w:t>5、防护面积：≥0.25㎡；</w:t>
                  </w:r>
                  <w:r>
                    <w:br/>
                  </w:r>
                  <w:r>
                    <w:rPr>
                      <w:rFonts w:ascii="仿宋_GB2312" w:hAnsi="仿宋_GB2312" w:cs="仿宋_GB2312" w:eastAsia="仿宋_GB2312"/>
                      <w:sz w:val="18"/>
                      <w:color w:val="000000"/>
                    </w:rPr>
                    <w:t>6、规格：质量≤1.8kg，防刺层厚度≤9.2mm，在外力作用下弯曲20mm时的作用力≤82N；(需在检测报告中体现)</w:t>
                  </w:r>
                  <w:r>
                    <w:br/>
                  </w:r>
                  <w:r>
                    <w:rPr>
                      <w:rFonts w:ascii="仿宋_GB2312" w:hAnsi="仿宋_GB2312" w:cs="仿宋_GB2312" w:eastAsia="仿宋_GB2312"/>
                      <w:sz w:val="18"/>
                      <w:color w:val="000000"/>
                    </w:rPr>
                    <w:t>7、防刺性能：用D1刀具、测试体以24 J土0.5J撞击能量对防刺服进行穿刺，在有效穿刺情况下，防刺服未穿透；</w:t>
                  </w:r>
                  <w:r>
                    <w:br/>
                  </w:r>
                  <w:r>
                    <w:rPr>
                      <w:rFonts w:ascii="仿宋_GB2312" w:hAnsi="仿宋_GB2312" w:cs="仿宋_GB2312" w:eastAsia="仿宋_GB2312"/>
                      <w:sz w:val="18"/>
                      <w:color w:val="000000"/>
                    </w:rPr>
                    <w:t>8、温度适应性：-20℃土2℃~+55℃土2℃；</w:t>
                  </w:r>
                  <w:r>
                    <w:br/>
                  </w:r>
                  <w:r>
                    <w:rPr>
                      <w:rFonts w:ascii="仿宋_GB2312" w:hAnsi="仿宋_GB2312" w:cs="仿宋_GB2312" w:eastAsia="仿宋_GB2312"/>
                      <w:sz w:val="18"/>
                      <w:color w:val="000000"/>
                    </w:rPr>
                    <w:t>提供公安部产品检测机构出具的防刺服检验报告复印件（报告应具有</w:t>
                  </w:r>
                  <w:r>
                    <w:rPr>
                      <w:rFonts w:ascii="仿宋_GB2312" w:hAnsi="仿宋_GB2312" w:cs="仿宋_GB2312" w:eastAsia="仿宋_GB2312"/>
                      <w:sz w:val="18"/>
                      <w:color w:val="000000"/>
                    </w:rPr>
                    <w:t>CNAS和CMA标识）。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渭南市公安局临渭分局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 2、甲方违反合同规定拒绝接货的，应当承担由此对乙方造成的损失。 乙方的违约责任 1、乙方不能按期交货的，每逾期1日，乙方应向甲方赔付合同总价的0.1%作为违约金。 2、乙方所交货物不符合国家法律法规和合同规定的，甲方有权拒收，并由乙方承担一切费用。 解决争议：合同在履行过程中发生的争议、由采购方、中标方当事人协商解决；也可由当地市场监督管理部门调解；协商或调解不成的按下列第二种方式解决:1.提交渭南仲裁委员会仲裁；2.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所投产品技术参数指标，本项满分15分，未提供的不得分。 所投产品技术参数、选型、配置、功能满足招标文件要求，性价比高、性能质量可靠性好、适应用户当前需要，计10.1～15分； 所投产品技术参数、选型、配置、功能基本满足，性价比、性能质量较好，计5.1～10分； 所投产品性价比、性能质量一般，计1～5分。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所投产品来源渠道，本项满分7分，未提供的不得分。 技术资料详细完整，计5.1～7分； 技术资料较详细完整，计3.1～5分， 技术资料不详细，计1～3分。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所投产品相关资料（包括但不限于产品说明书、用户手册、质量证明文件等），本项满分8分，未提供的不得分。 技术资料详细完整，计6.1～8分； 技术资料较详细完整，计3.1～6分， 技术资料不详细，计1～3分。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针对本项目特点制定整体实施方案，本项满分7分，未提供的不得分。 整体实施方案针对性强，对用户及项目了解全面，内容完整、可行性强；能够安全、保质、保量完成，计5.1～7分； 实施方案针对性一般，质量保证措施一般，计3.1～5分； 实施方案欠缺，质量保证措施缺失，计1～3分。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提供拟派本项目工作人员组成情况，本项满分7分，未提供的不得分。 结构合理、分工明确，计4.1～7分； 分工较明确、可基本完成，计2.1～4分； 分工不明确、不能完成任务，计1～2分。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提供售后服务承诺（针对本项目实际需求提供实质性承诺，包括售后服务措施、维修响应时间、零配件及易损件储备、发生故障后的补救措施等方面），本项满分5分，未提供的不得分。 完全承诺招标文件的要求，内容切实全面，计3.1～5分； 售后服务承诺较详细，内容一般，计1～3分。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提供详细的技术培训方案（包括但不限于日常使用操作、保养与管理、常见故障的排除、紧急情况的处理等，保证最终用户能够熟练操作和日常维护、保养及简单故障的排除），本项满分5分，未提供的不得分。 完全承诺招标文件的要求，内容切实全面，计3.1～5分； 技术培训方案较详细，内容一般，计1～3分。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