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D38A9">
      <w:pPr>
        <w:jc w:val="center"/>
        <w:rPr>
          <w:rFonts w:hint="eastAsia" w:ascii="宋体" w:hAnsi="宋体" w:eastAsia="宋体" w:cs="宋体"/>
          <w:b/>
          <w:color w:val="000000"/>
          <w:sz w:val="48"/>
          <w:szCs w:val="48"/>
          <w:lang w:eastAsia="zh-CN"/>
        </w:rPr>
      </w:pPr>
    </w:p>
    <w:p w14:paraId="0DC2C920">
      <w:pPr>
        <w:jc w:val="center"/>
        <w:rPr>
          <w:rFonts w:hint="eastAsia" w:ascii="宋体" w:hAnsi="宋体" w:eastAsia="宋体" w:cs="宋体"/>
          <w:b/>
          <w:color w:val="000000"/>
          <w:sz w:val="48"/>
          <w:szCs w:val="48"/>
          <w:lang w:eastAsia="zh-CN"/>
        </w:rPr>
      </w:pPr>
      <w:r>
        <w:rPr>
          <w:rFonts w:hint="eastAsia" w:ascii="宋体" w:hAnsi="宋体" w:cs="宋体"/>
          <w:b/>
          <w:color w:val="000000"/>
          <w:sz w:val="48"/>
          <w:szCs w:val="48"/>
          <w:lang w:eastAsia="zh-CN"/>
        </w:rPr>
        <w:t>2025年度陕西电视台、广电融媒体矩阵宣传项目</w:t>
      </w:r>
    </w:p>
    <w:p w14:paraId="05BEDBE6">
      <w:pPr>
        <w:rPr>
          <w:rFonts w:ascii="宋体" w:hAnsi="宋体"/>
          <w:b/>
          <w:color w:val="000000"/>
          <w:sz w:val="72"/>
          <w:szCs w:val="72"/>
        </w:rPr>
      </w:pPr>
    </w:p>
    <w:p w14:paraId="4E1B9486">
      <w:pPr>
        <w:rPr>
          <w:rFonts w:ascii="宋体" w:hAnsi="宋体"/>
          <w:b/>
          <w:color w:val="000000"/>
          <w:sz w:val="72"/>
          <w:szCs w:val="72"/>
        </w:rPr>
      </w:pPr>
    </w:p>
    <w:p w14:paraId="4E788075">
      <w:pPr>
        <w:rPr>
          <w:rFonts w:ascii="宋体" w:hAnsi="宋体"/>
          <w:b/>
          <w:color w:val="000000"/>
          <w:sz w:val="72"/>
          <w:szCs w:val="72"/>
        </w:rPr>
      </w:pPr>
    </w:p>
    <w:p w14:paraId="5EDFD0D5">
      <w:pPr>
        <w:jc w:val="center"/>
        <w:rPr>
          <w:rFonts w:hint="eastAsia" w:ascii="宋体" w:hAnsi="宋体" w:eastAsia="宋体"/>
          <w:b/>
          <w:color w:val="000000"/>
          <w:sz w:val="44"/>
          <w:szCs w:val="44"/>
          <w:lang w:eastAsia="zh-CN"/>
        </w:rPr>
      </w:pPr>
      <w:r>
        <w:rPr>
          <w:rFonts w:hint="eastAsia" w:ascii="宋体" w:hAnsi="宋体"/>
          <w:b/>
          <w:color w:val="000000"/>
          <w:sz w:val="44"/>
          <w:szCs w:val="44"/>
          <w:lang w:eastAsia="zh-CN"/>
        </w:rPr>
        <w:t>合</w:t>
      </w:r>
      <w:r>
        <w:rPr>
          <w:rFonts w:hint="eastAsia" w:ascii="宋体" w:hAnsi="宋体"/>
          <w:b/>
          <w:color w:val="000000"/>
          <w:sz w:val="44"/>
          <w:szCs w:val="44"/>
          <w:lang w:val="en-US" w:eastAsia="zh-CN"/>
        </w:rPr>
        <w:t xml:space="preserve"> </w:t>
      </w:r>
      <w:r>
        <w:rPr>
          <w:rFonts w:hint="eastAsia" w:ascii="宋体" w:hAnsi="宋体"/>
          <w:b/>
          <w:color w:val="000000"/>
          <w:sz w:val="44"/>
          <w:szCs w:val="44"/>
          <w:lang w:eastAsia="zh-CN"/>
        </w:rPr>
        <w:t>同</w:t>
      </w:r>
      <w:r>
        <w:rPr>
          <w:rFonts w:hint="eastAsia" w:ascii="宋体" w:hAnsi="宋体"/>
          <w:b/>
          <w:color w:val="000000"/>
          <w:sz w:val="44"/>
          <w:szCs w:val="44"/>
          <w:lang w:val="en-US" w:eastAsia="zh-CN"/>
        </w:rPr>
        <w:t xml:space="preserve"> </w:t>
      </w:r>
      <w:r>
        <w:rPr>
          <w:rFonts w:hint="eastAsia" w:ascii="宋体" w:hAnsi="宋体"/>
          <w:b/>
          <w:color w:val="000000"/>
          <w:sz w:val="44"/>
          <w:szCs w:val="44"/>
          <w:lang w:eastAsia="zh-CN"/>
        </w:rPr>
        <w:t>书</w:t>
      </w:r>
    </w:p>
    <w:p w14:paraId="2A8782B7">
      <w:pPr>
        <w:rPr>
          <w:rFonts w:ascii="宋体" w:hAnsi="宋体"/>
          <w:b/>
          <w:color w:val="000000"/>
          <w:sz w:val="28"/>
          <w:szCs w:val="28"/>
        </w:rPr>
      </w:pPr>
    </w:p>
    <w:p w14:paraId="70DC53AE">
      <w:pPr>
        <w:rPr>
          <w:rFonts w:ascii="宋体" w:hAnsi="宋体"/>
          <w:b/>
          <w:color w:val="000000"/>
          <w:sz w:val="28"/>
          <w:szCs w:val="28"/>
        </w:rPr>
      </w:pPr>
    </w:p>
    <w:p w14:paraId="6F5F7AAD">
      <w:pPr>
        <w:rPr>
          <w:rFonts w:ascii="宋体" w:hAnsi="宋体"/>
          <w:b/>
          <w:color w:val="000000"/>
          <w:sz w:val="28"/>
          <w:szCs w:val="28"/>
        </w:rPr>
      </w:pPr>
    </w:p>
    <w:p w14:paraId="0B994AF7">
      <w:pPr>
        <w:pStyle w:val="2"/>
        <w:rPr>
          <w:rFonts w:ascii="宋体" w:hAnsi="宋体"/>
          <w:b/>
          <w:color w:val="000000"/>
          <w:sz w:val="28"/>
          <w:szCs w:val="28"/>
        </w:rPr>
      </w:pPr>
    </w:p>
    <w:p w14:paraId="51C93614">
      <w:pPr>
        <w:pStyle w:val="3"/>
        <w:rPr>
          <w:rFonts w:ascii="宋体" w:hAnsi="宋体"/>
          <w:b/>
          <w:color w:val="000000"/>
          <w:sz w:val="28"/>
          <w:szCs w:val="28"/>
        </w:rPr>
      </w:pPr>
    </w:p>
    <w:p w14:paraId="43DEDE8B">
      <w:pPr>
        <w:rPr>
          <w:rFonts w:ascii="宋体" w:hAnsi="宋体"/>
          <w:b/>
          <w:color w:val="000000"/>
          <w:sz w:val="28"/>
          <w:szCs w:val="28"/>
        </w:rPr>
      </w:pPr>
    </w:p>
    <w:p w14:paraId="5D56F3BD">
      <w:pPr>
        <w:rPr>
          <w:rFonts w:ascii="宋体" w:hAnsi="宋体"/>
          <w:b/>
          <w:color w:val="000000"/>
          <w:sz w:val="28"/>
          <w:szCs w:val="28"/>
        </w:rPr>
      </w:pPr>
    </w:p>
    <w:tbl>
      <w:tblPr>
        <w:tblStyle w:val="5"/>
        <w:tblW w:w="0" w:type="auto"/>
        <w:jc w:val="center"/>
        <w:tblLayout w:type="autofit"/>
        <w:tblCellMar>
          <w:top w:w="0" w:type="dxa"/>
          <w:left w:w="108" w:type="dxa"/>
          <w:bottom w:w="0" w:type="dxa"/>
          <w:right w:w="108" w:type="dxa"/>
        </w:tblCellMar>
      </w:tblPr>
      <w:tblGrid>
        <w:gridCol w:w="5398"/>
      </w:tblGrid>
      <w:tr w14:paraId="6DF96DCD">
        <w:tblPrEx>
          <w:tblCellMar>
            <w:top w:w="0" w:type="dxa"/>
            <w:left w:w="108" w:type="dxa"/>
            <w:bottom w:w="0" w:type="dxa"/>
            <w:right w:w="108" w:type="dxa"/>
          </w:tblCellMar>
        </w:tblPrEx>
        <w:trPr>
          <w:trHeight w:val="499" w:hRule="atLeast"/>
          <w:jc w:val="center"/>
        </w:trPr>
        <w:tc>
          <w:tcPr>
            <w:tcW w:w="5398" w:type="dxa"/>
            <w:noWrap w:val="0"/>
            <w:vAlign w:val="top"/>
          </w:tcPr>
          <w:p w14:paraId="625658BA">
            <w:pPr>
              <w:spacing w:line="360" w:lineRule="auto"/>
              <w:ind w:left="1308" w:leftChars="0" w:hanging="1308" w:hangingChars="400"/>
              <w:jc w:val="center"/>
              <w:rPr>
                <w:rFonts w:hint="eastAsia" w:ascii="宋体" w:hAnsi="宋体" w:eastAsia="宋体" w:cs="宋体"/>
                <w:b/>
                <w:color w:val="000000"/>
                <w:sz w:val="28"/>
                <w:szCs w:val="28"/>
              </w:rPr>
            </w:pPr>
            <w:r>
              <w:rPr>
                <w:rFonts w:hint="eastAsia" w:ascii="宋体" w:hAnsi="宋体" w:eastAsia="宋体" w:cs="宋体"/>
                <w:b/>
                <w:color w:val="000000"/>
                <w:spacing w:val="23"/>
                <w:sz w:val="28"/>
                <w:szCs w:val="28"/>
                <w:highlight w:val="none"/>
              </w:rPr>
              <w:t>甲方(</w:t>
            </w:r>
            <w:r>
              <w:rPr>
                <w:rFonts w:hint="eastAsia" w:ascii="宋体" w:hAnsi="宋体" w:eastAsia="宋体" w:cs="宋体"/>
                <w:b/>
                <w:color w:val="000000"/>
                <w:spacing w:val="23"/>
                <w:sz w:val="28"/>
                <w:szCs w:val="28"/>
                <w:highlight w:val="none"/>
              </w:rPr>
              <w:fldChar w:fldCharType="begin"/>
            </w:r>
            <w:r>
              <w:rPr>
                <w:rFonts w:hint="eastAsia" w:ascii="宋体" w:hAnsi="宋体" w:eastAsia="宋体" w:cs="宋体"/>
                <w:b/>
                <w:color w:val="000000"/>
                <w:spacing w:val="23"/>
                <w:sz w:val="28"/>
                <w:szCs w:val="28"/>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000000"/>
                <w:spacing w:val="23"/>
                <w:sz w:val="28"/>
                <w:szCs w:val="28"/>
                <w:highlight w:val="none"/>
              </w:rPr>
              <w:fldChar w:fldCharType="separate"/>
            </w:r>
            <w:r>
              <w:rPr>
                <w:rFonts w:hint="eastAsia" w:ascii="宋体" w:hAnsi="宋体" w:eastAsia="宋体" w:cs="宋体"/>
                <w:b/>
                <w:color w:val="000000"/>
                <w:spacing w:val="23"/>
                <w:sz w:val="28"/>
                <w:szCs w:val="28"/>
                <w:highlight w:val="none"/>
              </w:rPr>
              <w:t>采购人</w:t>
            </w:r>
            <w:r>
              <w:rPr>
                <w:rFonts w:hint="eastAsia" w:ascii="宋体" w:hAnsi="宋体" w:eastAsia="宋体" w:cs="宋体"/>
                <w:b/>
                <w:color w:val="000000"/>
                <w:spacing w:val="23"/>
                <w:sz w:val="28"/>
                <w:szCs w:val="28"/>
                <w:highlight w:val="none"/>
              </w:rPr>
              <w:fldChar w:fldCharType="end"/>
            </w:r>
            <w:r>
              <w:rPr>
                <w:rFonts w:hint="eastAsia" w:ascii="宋体" w:hAnsi="宋体" w:eastAsia="宋体" w:cs="宋体"/>
                <w:b/>
                <w:color w:val="000000"/>
                <w:spacing w:val="23"/>
                <w:sz w:val="28"/>
                <w:szCs w:val="28"/>
                <w:highlight w:val="none"/>
              </w:rPr>
              <w:t>)：</w:t>
            </w:r>
            <w:r>
              <w:rPr>
                <w:rFonts w:hint="eastAsia" w:ascii="宋体" w:hAnsi="宋体" w:eastAsia="宋体" w:cs="宋体"/>
                <w:color w:val="000000"/>
                <w:spacing w:val="23"/>
                <w:sz w:val="28"/>
                <w:szCs w:val="28"/>
                <w:highlight w:val="none"/>
                <w:u w:val="single"/>
              </w:rPr>
              <w:t></w:t>
            </w:r>
          </w:p>
        </w:tc>
      </w:tr>
      <w:tr w14:paraId="1172AD84">
        <w:tblPrEx>
          <w:tblCellMar>
            <w:top w:w="0" w:type="dxa"/>
            <w:left w:w="108" w:type="dxa"/>
            <w:bottom w:w="0" w:type="dxa"/>
            <w:right w:w="108" w:type="dxa"/>
          </w:tblCellMar>
        </w:tblPrEx>
        <w:trPr>
          <w:trHeight w:val="499" w:hRule="atLeast"/>
          <w:jc w:val="center"/>
        </w:trPr>
        <w:tc>
          <w:tcPr>
            <w:tcW w:w="5398" w:type="dxa"/>
            <w:noWrap w:val="0"/>
            <w:vAlign w:val="top"/>
          </w:tcPr>
          <w:p w14:paraId="59FEC0C4">
            <w:pPr>
              <w:spacing w:line="360" w:lineRule="auto"/>
              <w:ind w:left="1308" w:leftChars="0" w:hanging="1308" w:hangingChars="400"/>
              <w:jc w:val="center"/>
              <w:rPr>
                <w:rFonts w:hint="eastAsia" w:ascii="宋体" w:hAnsi="宋体" w:eastAsia="宋体" w:cs="宋体"/>
                <w:b/>
                <w:color w:val="000000"/>
                <w:sz w:val="28"/>
                <w:szCs w:val="28"/>
              </w:rPr>
            </w:pPr>
            <w:r>
              <w:rPr>
                <w:rFonts w:hint="eastAsia" w:ascii="宋体" w:hAnsi="宋体" w:eastAsia="宋体" w:cs="宋体"/>
                <w:b/>
                <w:color w:val="000000"/>
                <w:spacing w:val="23"/>
                <w:sz w:val="28"/>
                <w:szCs w:val="28"/>
                <w:highlight w:val="none"/>
              </w:rPr>
              <w:fldChar w:fldCharType="begin"/>
            </w:r>
            <w:r>
              <w:rPr>
                <w:rFonts w:hint="eastAsia" w:ascii="宋体" w:hAnsi="宋体" w:eastAsia="宋体" w:cs="宋体"/>
                <w:b/>
                <w:color w:val="000000"/>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pacing w:val="23"/>
                <w:sz w:val="28"/>
                <w:szCs w:val="28"/>
                <w:highlight w:val="none"/>
              </w:rPr>
              <w:fldChar w:fldCharType="separate"/>
            </w:r>
            <w:r>
              <w:rPr>
                <w:rFonts w:hint="eastAsia" w:ascii="宋体" w:hAnsi="宋体" w:eastAsia="宋体" w:cs="宋体"/>
                <w:b/>
                <w:color w:val="000000"/>
                <w:spacing w:val="23"/>
                <w:sz w:val="28"/>
                <w:szCs w:val="28"/>
                <w:highlight w:val="none"/>
              </w:rPr>
              <w:t>乙方</w:t>
            </w:r>
            <w:r>
              <w:rPr>
                <w:rFonts w:hint="eastAsia" w:ascii="宋体" w:hAnsi="宋体" w:eastAsia="宋体" w:cs="宋体"/>
                <w:b/>
                <w:color w:val="000000"/>
                <w:spacing w:val="23"/>
                <w:sz w:val="28"/>
                <w:szCs w:val="28"/>
                <w:highlight w:val="none"/>
              </w:rPr>
              <w:fldChar w:fldCharType="end"/>
            </w:r>
            <w:r>
              <w:rPr>
                <w:rFonts w:hint="eastAsia" w:ascii="宋体" w:hAnsi="宋体" w:eastAsia="宋体" w:cs="宋体"/>
                <w:b/>
                <w:color w:val="000000"/>
                <w:spacing w:val="23"/>
                <w:sz w:val="28"/>
                <w:szCs w:val="28"/>
                <w:highlight w:val="none"/>
              </w:rPr>
              <w:t>(供应商)：</w:t>
            </w:r>
            <w:r>
              <w:rPr>
                <w:rFonts w:hint="eastAsia" w:ascii="宋体" w:hAnsi="宋体" w:eastAsia="宋体" w:cs="宋体"/>
                <w:color w:val="000000"/>
                <w:spacing w:val="23"/>
                <w:sz w:val="28"/>
                <w:szCs w:val="28"/>
                <w:highlight w:val="none"/>
                <w:u w:val="single"/>
              </w:rPr>
              <w:t></w:t>
            </w:r>
          </w:p>
        </w:tc>
      </w:tr>
      <w:tr w14:paraId="517B6631">
        <w:tblPrEx>
          <w:tblCellMar>
            <w:top w:w="0" w:type="dxa"/>
            <w:left w:w="108" w:type="dxa"/>
            <w:bottom w:w="0" w:type="dxa"/>
            <w:right w:w="108" w:type="dxa"/>
          </w:tblCellMar>
        </w:tblPrEx>
        <w:trPr>
          <w:trHeight w:val="998" w:hRule="atLeast"/>
          <w:jc w:val="center"/>
        </w:trPr>
        <w:tc>
          <w:tcPr>
            <w:tcW w:w="5398" w:type="dxa"/>
            <w:noWrap w:val="0"/>
            <w:vAlign w:val="top"/>
          </w:tcPr>
          <w:p w14:paraId="48CDE900">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color w:val="000000"/>
                <w:sz w:val="28"/>
                <w:szCs w:val="28"/>
                <w:lang w:val="en-US" w:eastAsia="zh-CN"/>
              </w:rPr>
            </w:pPr>
            <w:r>
              <w:rPr>
                <w:rFonts w:hint="eastAsia" w:ascii="宋体" w:hAnsi="宋体" w:eastAsia="宋体" w:cs="宋体"/>
                <w:b/>
                <w:color w:val="000000"/>
                <w:spacing w:val="23"/>
                <w:sz w:val="28"/>
                <w:szCs w:val="28"/>
                <w:highlight w:val="none"/>
              </w:rPr>
              <w:t>时</w:t>
            </w:r>
            <w:r>
              <w:rPr>
                <w:rFonts w:hint="eastAsia" w:ascii="宋体" w:hAnsi="宋体" w:eastAsia="宋体" w:cs="宋体"/>
                <w:b/>
                <w:color w:val="000000"/>
                <w:spacing w:val="23"/>
                <w:sz w:val="28"/>
                <w:szCs w:val="28"/>
                <w:highlight w:val="none"/>
                <w:lang w:val="en-US" w:eastAsia="zh-CN"/>
              </w:rPr>
              <w:t xml:space="preserve">    </w:t>
            </w:r>
            <w:r>
              <w:rPr>
                <w:rFonts w:hint="eastAsia" w:ascii="宋体" w:hAnsi="宋体" w:eastAsia="宋体" w:cs="宋体"/>
                <w:b/>
                <w:color w:val="000000"/>
                <w:spacing w:val="23"/>
                <w:sz w:val="28"/>
                <w:szCs w:val="28"/>
                <w:highlight w:val="none"/>
              </w:rPr>
              <w:t>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28"/>
                <w:szCs w:val="28"/>
                <w:highlight w:val="none"/>
              </w:rPr>
              <w:t>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28"/>
                <w:szCs w:val="28"/>
                <w:highlight w:val="none"/>
              </w:rPr>
              <w:t>月</w:t>
            </w:r>
            <w:r>
              <w:rPr>
                <w:rFonts w:hint="eastAsia" w:ascii="宋体" w:hAnsi="宋体" w:eastAsia="宋体" w:cs="宋体"/>
                <w:color w:val="000000"/>
                <w:spacing w:val="23"/>
                <w:sz w:val="28"/>
                <w:szCs w:val="28"/>
                <w:highlight w:val="none"/>
                <w:u w:val="single"/>
              </w:rPr>
              <w:t></w:t>
            </w:r>
            <w:r>
              <w:rPr>
                <w:rFonts w:hint="eastAsia" w:ascii="宋体" w:hAnsi="宋体" w:eastAsia="宋体" w:cs="宋体"/>
                <w:b/>
                <w:bCs/>
                <w:color w:val="000000"/>
                <w:spacing w:val="23"/>
                <w:sz w:val="28"/>
                <w:szCs w:val="28"/>
                <w:highlight w:val="none"/>
                <w:u w:val="none"/>
                <w:lang w:eastAsia="zh-CN"/>
              </w:rPr>
              <w:t>日</w:t>
            </w:r>
          </w:p>
        </w:tc>
      </w:tr>
    </w:tbl>
    <w:p w14:paraId="3D9856C8">
      <w:pPr>
        <w:widowControl/>
        <w:tabs>
          <w:tab w:val="left" w:pos="1620"/>
        </w:tabs>
        <w:spacing w:line="440" w:lineRule="exact"/>
        <w:jc w:val="center"/>
        <w:rPr>
          <w:rFonts w:hint="eastAsia" w:ascii="仿宋" w:hAnsi="仿宋" w:eastAsia="仿宋" w:cs="仿宋"/>
          <w:b/>
          <w:color w:val="000000"/>
          <w:sz w:val="36"/>
          <w:szCs w:val="36"/>
          <w:lang w:bidi="ar"/>
        </w:rPr>
      </w:pPr>
      <w:r>
        <w:rPr>
          <w:rFonts w:hint="eastAsia" w:ascii="宋体" w:hAnsi="宋体" w:eastAsia="宋体" w:cs="宋体"/>
          <w:color w:val="000000"/>
          <w:sz w:val="21"/>
          <w:szCs w:val="21"/>
        </w:rPr>
        <w:br w:type="page"/>
      </w:r>
      <w:r>
        <w:rPr>
          <w:rFonts w:hint="eastAsia" w:ascii="宋体" w:hAnsi="宋体" w:eastAsia="宋体" w:cs="宋体"/>
          <w:b/>
          <w:color w:val="000000"/>
          <w:sz w:val="28"/>
          <w:szCs w:val="28"/>
          <w:lang w:bidi="ar"/>
        </w:rPr>
        <w:t>合</w:t>
      </w:r>
      <w:r>
        <w:rPr>
          <w:rFonts w:hint="eastAsia" w:ascii="宋体" w:hAnsi="宋体" w:eastAsia="宋体" w:cs="宋体"/>
          <w:b/>
          <w:color w:val="000000"/>
          <w:sz w:val="28"/>
          <w:szCs w:val="28"/>
          <w:lang w:val="en-US" w:eastAsia="zh-CN" w:bidi="ar"/>
        </w:rPr>
        <w:t xml:space="preserve"> </w:t>
      </w:r>
      <w:r>
        <w:rPr>
          <w:rFonts w:hint="eastAsia" w:ascii="宋体" w:hAnsi="宋体" w:eastAsia="宋体" w:cs="宋体"/>
          <w:b/>
          <w:color w:val="000000"/>
          <w:sz w:val="28"/>
          <w:szCs w:val="28"/>
          <w:lang w:bidi="ar"/>
        </w:rPr>
        <w:t>同</w:t>
      </w:r>
      <w:r>
        <w:rPr>
          <w:rFonts w:hint="eastAsia" w:ascii="宋体" w:hAnsi="宋体" w:eastAsia="宋体" w:cs="宋体"/>
          <w:b/>
          <w:color w:val="000000"/>
          <w:sz w:val="28"/>
          <w:szCs w:val="28"/>
          <w:lang w:val="en-US" w:eastAsia="zh-CN" w:bidi="ar"/>
        </w:rPr>
        <w:t xml:space="preserve"> </w:t>
      </w:r>
      <w:r>
        <w:rPr>
          <w:rFonts w:hint="eastAsia" w:ascii="宋体" w:hAnsi="宋体" w:eastAsia="宋体" w:cs="宋体"/>
          <w:b/>
          <w:color w:val="000000"/>
          <w:sz w:val="28"/>
          <w:szCs w:val="28"/>
          <w:lang w:bidi="ar"/>
        </w:rPr>
        <w:t>范</w:t>
      </w:r>
      <w:r>
        <w:rPr>
          <w:rFonts w:hint="eastAsia" w:ascii="宋体" w:hAnsi="宋体" w:eastAsia="宋体" w:cs="宋体"/>
          <w:b/>
          <w:color w:val="000000"/>
          <w:sz w:val="28"/>
          <w:szCs w:val="28"/>
          <w:lang w:val="en-US" w:eastAsia="zh-CN" w:bidi="ar"/>
        </w:rPr>
        <w:t xml:space="preserve"> </w:t>
      </w:r>
      <w:r>
        <w:rPr>
          <w:rFonts w:hint="eastAsia" w:ascii="宋体" w:hAnsi="宋体" w:eastAsia="宋体" w:cs="宋体"/>
          <w:b/>
          <w:color w:val="000000"/>
          <w:sz w:val="28"/>
          <w:szCs w:val="28"/>
          <w:lang w:bidi="ar"/>
        </w:rPr>
        <w:t>本</w:t>
      </w:r>
    </w:p>
    <w:p w14:paraId="24DE5B30">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甲方（采购人）：</w:t>
      </w:r>
      <w:r>
        <w:rPr>
          <w:rFonts w:hint="eastAsia" w:ascii="宋体" w:hAnsi="宋体" w:eastAsia="宋体" w:cs="宋体"/>
          <w:bCs/>
          <w:color w:val="000000"/>
          <w:sz w:val="21"/>
          <w:szCs w:val="21"/>
          <w:u w:val="single"/>
          <w:lang w:bidi="ar"/>
        </w:rPr>
        <w:t xml:space="preserve">               .</w:t>
      </w:r>
    </w:p>
    <w:p w14:paraId="1239E746">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u w:val="single"/>
          <w:lang w:bidi="ar"/>
        </w:rPr>
      </w:pPr>
      <w:r>
        <w:rPr>
          <w:rFonts w:hint="eastAsia" w:ascii="宋体" w:hAnsi="宋体" w:eastAsia="宋体" w:cs="宋体"/>
          <w:bCs/>
          <w:color w:val="000000"/>
          <w:sz w:val="21"/>
          <w:szCs w:val="21"/>
          <w:lang w:bidi="ar"/>
        </w:rPr>
        <w:t>乙方（供应商）：</w:t>
      </w:r>
      <w:r>
        <w:rPr>
          <w:rFonts w:hint="eastAsia" w:ascii="宋体" w:hAnsi="宋体" w:eastAsia="宋体" w:cs="宋体"/>
          <w:bCs/>
          <w:color w:val="000000"/>
          <w:sz w:val="21"/>
          <w:szCs w:val="21"/>
          <w:u w:val="single"/>
          <w:lang w:bidi="ar"/>
        </w:rPr>
        <w:t xml:space="preserve">               .</w:t>
      </w:r>
    </w:p>
    <w:p w14:paraId="4B1A18EC">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甲乙双方根据</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政府采购项目（项目编号：</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）采购结果及相关单一来源采购文件、单一来源采购响应文件，经协商一致，订立本合同，供双方共同遵守：</w:t>
      </w:r>
    </w:p>
    <w:p w14:paraId="736A103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第一条 项目概况</w:t>
      </w:r>
    </w:p>
    <w:p w14:paraId="3BECB103">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服务内容：</w:t>
      </w:r>
      <w:r>
        <w:rPr>
          <w:rFonts w:hint="eastAsia" w:ascii="宋体" w:hAnsi="宋体" w:eastAsia="宋体" w:cs="宋体"/>
          <w:bCs/>
          <w:color w:val="000000"/>
          <w:sz w:val="21"/>
          <w:szCs w:val="21"/>
          <w:u w:val="single"/>
          <w:lang w:bidi="ar"/>
        </w:rPr>
        <w:t xml:space="preserve">              .</w:t>
      </w:r>
    </w:p>
    <w:p w14:paraId="54E386CC">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成交价格（含税）：</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(金额单位：人民币元)</w:t>
      </w:r>
    </w:p>
    <w:p w14:paraId="47B3B1D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乙方负责项目实施过程中的所有费用，甲方不再另付任何费用。</w:t>
      </w:r>
    </w:p>
    <w:p w14:paraId="0873CFEE">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拟派本项目负责人姓名：</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，身份证号：</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w:t>
      </w:r>
    </w:p>
    <w:p w14:paraId="0EABB08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第二条  服务</w:t>
      </w:r>
      <w:r>
        <w:rPr>
          <w:rFonts w:hint="eastAsia" w:ascii="宋体" w:hAnsi="宋体" w:eastAsia="宋体" w:cs="宋体"/>
          <w:b/>
          <w:bCs/>
          <w:color w:val="000000"/>
          <w:sz w:val="21"/>
          <w:szCs w:val="21"/>
          <w:lang w:val="zh-CN"/>
        </w:rPr>
        <w:t>期限及</w:t>
      </w:r>
      <w:r>
        <w:rPr>
          <w:rFonts w:hint="eastAsia" w:ascii="宋体" w:hAnsi="宋体" w:eastAsia="宋体" w:cs="宋体"/>
          <w:b/>
          <w:color w:val="000000"/>
          <w:sz w:val="21"/>
          <w:szCs w:val="21"/>
          <w:lang w:bidi="ar"/>
        </w:rPr>
        <w:t>要求</w:t>
      </w:r>
    </w:p>
    <w:p w14:paraId="7AF28BBF">
      <w:pPr>
        <w:keepNext w:val="0"/>
        <w:keepLines w:val="0"/>
        <w:pageBreakBefore w:val="0"/>
        <w:widowControl/>
        <w:kinsoku/>
        <w:wordWrap/>
        <w:overflowPunct/>
        <w:topLinePunct w:val="0"/>
        <w:bidi w:val="0"/>
        <w:spacing w:line="360" w:lineRule="auto"/>
        <w:ind w:firstLine="420" w:firstLineChars="200"/>
        <w:jc w:val="left"/>
        <w:textAlignment w:val="auto"/>
        <w:rPr>
          <w:rFonts w:hint="default" w:ascii="宋体" w:hAnsi="宋体" w:eastAsia="宋体" w:cs="宋体"/>
          <w:bCs/>
          <w:color w:val="000000"/>
          <w:sz w:val="21"/>
          <w:szCs w:val="21"/>
          <w:highlight w:val="yellow"/>
          <w:u w:val="single"/>
          <w:lang w:val="en-US" w:eastAsia="zh-CN" w:bidi="ar"/>
        </w:rPr>
      </w:pPr>
      <w:r>
        <w:rPr>
          <w:rFonts w:hint="eastAsia" w:ascii="宋体" w:hAnsi="宋体" w:eastAsia="宋体" w:cs="宋体"/>
          <w:bCs/>
          <w:color w:val="000000"/>
          <w:sz w:val="21"/>
          <w:szCs w:val="21"/>
          <w:lang w:bidi="ar"/>
        </w:rPr>
        <w:t>1、服务期限</w:t>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u w:val="none"/>
          <w:lang w:val="en-US" w:eastAsia="zh-CN" w:bidi="ar"/>
        </w:rPr>
        <w:t>。</w:t>
      </w:r>
    </w:p>
    <w:p w14:paraId="1C0C941C">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2、服务要求：根据单一来源采购文件及采购人要求提供。</w:t>
      </w:r>
    </w:p>
    <w:p w14:paraId="147D3D3A">
      <w:pPr>
        <w:pStyle w:val="2"/>
        <w:keepNext w:val="0"/>
        <w:keepLines w:val="0"/>
        <w:pageBreakBefore w:val="0"/>
        <w:kinsoku/>
        <w:wordWrap/>
        <w:overflowPunct/>
        <w:topLinePunct w:val="0"/>
        <w:bidi w:val="0"/>
        <w:spacing w:after="0" w:line="360" w:lineRule="auto"/>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三</w:t>
      </w:r>
      <w:r>
        <w:rPr>
          <w:rFonts w:hint="eastAsia" w:ascii="宋体" w:hAnsi="宋体" w:eastAsia="宋体" w:cs="宋体"/>
          <w:b/>
          <w:color w:val="000000"/>
          <w:sz w:val="21"/>
          <w:szCs w:val="21"/>
          <w:lang w:bidi="ar"/>
        </w:rPr>
        <w:t>条  双方义务</w:t>
      </w:r>
    </w:p>
    <w:p w14:paraId="0449DFD6">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1、甲方的义务</w:t>
      </w:r>
    </w:p>
    <w:p w14:paraId="2D73482E">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1.</w:t>
      </w:r>
      <w:r>
        <w:rPr>
          <w:rFonts w:hint="eastAsia" w:ascii="宋体" w:hAnsi="宋体" w:eastAsia="宋体" w:cs="宋体"/>
          <w:bCs w:val="0"/>
          <w:color w:val="000000"/>
          <w:sz w:val="21"/>
          <w:szCs w:val="21"/>
          <w:lang w:val="en-US" w:eastAsia="zh-CN" w:bidi="ar"/>
        </w:rPr>
        <w:t>1</w:t>
      </w:r>
      <w:r>
        <w:rPr>
          <w:rFonts w:hint="eastAsia" w:ascii="宋体" w:hAnsi="宋体" w:eastAsia="宋体" w:cs="宋体"/>
          <w:bCs w:val="0"/>
          <w:color w:val="000000"/>
          <w:sz w:val="21"/>
          <w:szCs w:val="21"/>
          <w:lang w:bidi="ar"/>
        </w:rPr>
        <w:t>甲方应按本合同规定的付款时间和方式，及时向乙方支付合同价款。</w:t>
      </w:r>
    </w:p>
    <w:p w14:paraId="609FF16C">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2、乙方的义务</w:t>
      </w:r>
    </w:p>
    <w:p w14:paraId="02A662E9">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2.1乙方承诺并保证宣传媒介系其合法拥有或合法经营。</w:t>
      </w:r>
    </w:p>
    <w:p w14:paraId="0BEF35AB">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val="en-US" w:eastAsia="zh-CN" w:bidi="ar"/>
        </w:rPr>
      </w:pPr>
      <w:r>
        <w:rPr>
          <w:rFonts w:hint="eastAsia" w:ascii="宋体" w:hAnsi="宋体" w:eastAsia="宋体" w:cs="宋体"/>
          <w:bCs w:val="0"/>
          <w:color w:val="000000"/>
          <w:sz w:val="21"/>
          <w:szCs w:val="21"/>
          <w:lang w:val="en-US" w:eastAsia="zh-CN" w:bidi="ar"/>
        </w:rPr>
        <w:t>2.2乙方须确保宣传信息发布的数量满足甲方要求。</w:t>
      </w:r>
    </w:p>
    <w:p w14:paraId="1A519974">
      <w:pPr>
        <w:pStyle w:val="2"/>
        <w:keepNext w:val="0"/>
        <w:keepLines w:val="0"/>
        <w:pageBreakBefore w:val="0"/>
        <w:kinsoku/>
        <w:wordWrap/>
        <w:overflowPunct/>
        <w:topLinePunct w:val="0"/>
        <w:bidi w:val="0"/>
        <w:spacing w:after="0" w:line="360" w:lineRule="auto"/>
        <w:ind w:firstLine="396" w:firstLineChars="200"/>
        <w:textAlignment w:val="auto"/>
        <w:rPr>
          <w:rFonts w:hint="eastAsia" w:ascii="宋体" w:hAnsi="宋体" w:eastAsia="宋体" w:cs="宋体"/>
          <w:bCs w:val="0"/>
          <w:color w:val="000000"/>
          <w:spacing w:val="-6"/>
          <w:sz w:val="21"/>
          <w:szCs w:val="21"/>
          <w:lang w:bidi="ar"/>
        </w:rPr>
      </w:pPr>
      <w:r>
        <w:rPr>
          <w:rFonts w:hint="eastAsia" w:ascii="宋体" w:hAnsi="宋体" w:eastAsia="宋体" w:cs="宋体"/>
          <w:bCs w:val="0"/>
          <w:color w:val="000000"/>
          <w:spacing w:val="-6"/>
          <w:sz w:val="21"/>
          <w:szCs w:val="21"/>
          <w:lang w:bidi="ar"/>
        </w:rPr>
        <w:t>2.</w:t>
      </w:r>
      <w:r>
        <w:rPr>
          <w:rFonts w:hint="eastAsia" w:ascii="宋体" w:hAnsi="宋体" w:eastAsia="宋体" w:cs="宋体"/>
          <w:bCs w:val="0"/>
          <w:color w:val="000000"/>
          <w:spacing w:val="-6"/>
          <w:sz w:val="21"/>
          <w:szCs w:val="21"/>
          <w:lang w:val="en-US" w:eastAsia="zh-CN" w:bidi="ar"/>
        </w:rPr>
        <w:t>3</w:t>
      </w:r>
      <w:r>
        <w:rPr>
          <w:rFonts w:hint="eastAsia" w:ascii="宋体" w:hAnsi="宋体" w:eastAsia="宋体" w:cs="宋体"/>
          <w:bCs w:val="0"/>
          <w:color w:val="000000"/>
          <w:spacing w:val="-6"/>
          <w:sz w:val="21"/>
          <w:szCs w:val="21"/>
          <w:lang w:bidi="ar"/>
        </w:rPr>
        <w:t>乙方须确保宣传信息发布的及时性，乙方应按本合同约定的时间安排及时进行发布。</w:t>
      </w:r>
    </w:p>
    <w:p w14:paraId="3E12A5C0">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w:t>
      </w:r>
      <w:r>
        <w:rPr>
          <w:rFonts w:hint="eastAsia" w:ascii="宋体" w:hAnsi="宋体" w:eastAsia="宋体" w:cs="宋体"/>
          <w:bCs w:val="0"/>
          <w:color w:val="000000"/>
          <w:sz w:val="21"/>
          <w:szCs w:val="21"/>
          <w:lang w:val="en-US" w:eastAsia="zh-CN" w:bidi="ar"/>
        </w:rPr>
        <w:t>4</w:t>
      </w:r>
      <w:r>
        <w:rPr>
          <w:rFonts w:hint="eastAsia" w:ascii="宋体" w:hAnsi="宋体" w:eastAsia="宋体" w:cs="宋体"/>
          <w:bCs w:val="0"/>
          <w:color w:val="000000"/>
          <w:sz w:val="21"/>
          <w:szCs w:val="21"/>
          <w:lang w:bidi="ar"/>
        </w:rPr>
        <w:t>乙方应确保宣传信息发布的质量，除不可抗拒因素造成所宣传信息出现漏发等质量问题影响宣传的，乙方应于3日内进行修复；若无法修复的，甲方有权要求赔偿。</w:t>
      </w:r>
    </w:p>
    <w:p w14:paraId="154AC958">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四</w:t>
      </w:r>
      <w:r>
        <w:rPr>
          <w:rFonts w:hint="eastAsia" w:ascii="宋体" w:hAnsi="宋体" w:eastAsia="宋体" w:cs="宋体"/>
          <w:b/>
          <w:color w:val="000000"/>
          <w:sz w:val="21"/>
          <w:szCs w:val="21"/>
          <w:lang w:bidi="ar"/>
        </w:rPr>
        <w:t>条  保密条款</w:t>
      </w:r>
    </w:p>
    <w:p w14:paraId="152204B0">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1、甲乙双方均不得将本合同中的内容及在本合同执行过程中获得的对方的商业信息向任何第三方泄露，制作完成后应及时进行删除。</w:t>
      </w:r>
    </w:p>
    <w:p w14:paraId="2902A8B3">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bCs/>
          <w:color w:val="000000"/>
          <w:sz w:val="21"/>
          <w:szCs w:val="21"/>
          <w:lang w:bidi="ar"/>
        </w:rPr>
        <w:t>2、本保密义务应在本合同期满、解除或终止后仍然有效。</w:t>
      </w:r>
    </w:p>
    <w:p w14:paraId="2425FCDC">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五</w:t>
      </w:r>
      <w:r>
        <w:rPr>
          <w:rFonts w:hint="eastAsia" w:ascii="宋体" w:hAnsi="宋体" w:eastAsia="宋体" w:cs="宋体"/>
          <w:b/>
          <w:color w:val="000000"/>
          <w:sz w:val="21"/>
          <w:szCs w:val="21"/>
          <w:lang w:bidi="ar"/>
        </w:rPr>
        <w:t>条  费用的结算</w:t>
      </w:r>
    </w:p>
    <w:p w14:paraId="7FC252A9">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1、结算依据：单一来源采购文件、单一来源采购响应文件、</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采购合同</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、乙方</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销售发票</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、甲方出具的验收报告。</w:t>
      </w:r>
    </w:p>
    <w:p w14:paraId="31CB7A74">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结算方式</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：合同签订后，达到付款条件起30日内，支付合同总金额的70.00%</w:t>
      </w:r>
      <w:r>
        <w:rPr>
          <w:rFonts w:hint="eastAsia" w:ascii="宋体" w:hAnsi="宋体" w:cs="宋体"/>
          <w:bCs/>
          <w:color w:val="000000"/>
          <w:sz w:val="21"/>
          <w:szCs w:val="21"/>
          <w:highlight w:val="none"/>
          <w:lang w:eastAsia="zh-CN" w:bidi="ar"/>
        </w:rPr>
        <w:t>；</w:t>
      </w:r>
      <w:r>
        <w:rPr>
          <w:rFonts w:hint="eastAsia" w:ascii="宋体" w:hAnsi="宋体" w:eastAsia="宋体" w:cs="宋体"/>
          <w:bCs/>
          <w:color w:val="000000"/>
          <w:sz w:val="21"/>
          <w:szCs w:val="21"/>
          <w:highlight w:val="none"/>
          <w:lang w:bidi="ar"/>
        </w:rPr>
        <w:t>服务期满后，乙方向甲方人提供监播总报告且服务满足采购人要求，达到付款条件起30日内，支付合同总金额的30.00%</w:t>
      </w:r>
    </w:p>
    <w:p w14:paraId="1A0E86A9">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六</w:t>
      </w:r>
      <w:r>
        <w:rPr>
          <w:rFonts w:hint="eastAsia" w:ascii="宋体" w:hAnsi="宋体" w:eastAsia="宋体" w:cs="宋体"/>
          <w:b/>
          <w:color w:val="000000"/>
          <w:sz w:val="21"/>
          <w:szCs w:val="21"/>
          <w:lang w:bidi="ar"/>
        </w:rPr>
        <w:t>条  甲方的</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违约责任</w:t>
      </w:r>
      <w:r>
        <w:rPr>
          <w:rFonts w:hint="eastAsia" w:ascii="宋体" w:hAnsi="宋体" w:eastAsia="宋体" w:cs="宋体"/>
          <w:b/>
          <w:color w:val="000000"/>
          <w:sz w:val="21"/>
          <w:szCs w:val="21"/>
          <w:lang w:bidi="ar"/>
        </w:rPr>
        <w:fldChar w:fldCharType="end"/>
      </w:r>
    </w:p>
    <w:p w14:paraId="1769D406">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bCs/>
          <w:color w:val="000000"/>
          <w:sz w:val="21"/>
          <w:szCs w:val="21"/>
          <w:lang w:bidi="ar"/>
        </w:rPr>
        <w:t>1、甲方逾期付款，应就逾期部分向乙方支</w:t>
      </w:r>
      <w:r>
        <w:rPr>
          <w:rFonts w:hint="eastAsia" w:ascii="宋体" w:hAnsi="宋体" w:eastAsia="宋体" w:cs="宋体"/>
          <w:color w:val="000000"/>
          <w:kern w:val="0"/>
          <w:sz w:val="21"/>
          <w:szCs w:val="21"/>
        </w:rPr>
        <w:t>付按照中国人民银行规定的同期贷款基准利率计算的逾期付款违约金。</w:t>
      </w:r>
    </w:p>
    <w:p w14:paraId="6B0416B2">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2、甲方违反合同规定拒绝接收系统的，应当承担由此对乙方造成的损失。</w:t>
      </w:r>
    </w:p>
    <w:p w14:paraId="27232BD1">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七</w:t>
      </w:r>
      <w:r>
        <w:rPr>
          <w:rFonts w:hint="eastAsia" w:ascii="宋体" w:hAnsi="宋体" w:eastAsia="宋体" w:cs="宋体"/>
          <w:b/>
          <w:color w:val="000000"/>
          <w:sz w:val="21"/>
          <w:szCs w:val="21"/>
          <w:lang w:bidi="ar"/>
        </w:rPr>
        <w:t>条  乙方的</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违约责任</w:t>
      </w:r>
      <w:r>
        <w:rPr>
          <w:rFonts w:hint="eastAsia" w:ascii="宋体" w:hAnsi="宋体" w:eastAsia="宋体" w:cs="宋体"/>
          <w:b/>
          <w:color w:val="000000"/>
          <w:sz w:val="21"/>
          <w:szCs w:val="21"/>
          <w:lang w:bidi="ar"/>
        </w:rPr>
        <w:fldChar w:fldCharType="end"/>
      </w:r>
    </w:p>
    <w:p w14:paraId="02B0F224">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1、乙方不能按期完成的，每逾期1日，乙方应向甲方赔付合同总价的0.1%作为违约金。</w:t>
      </w:r>
    </w:p>
    <w:p w14:paraId="34F52D65">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2、乙方所交系统不符合国家法律法规和合同规定的，甲方有权拒收，并由乙方承担一切费用。</w:t>
      </w:r>
    </w:p>
    <w:p w14:paraId="30A33CF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bookmarkStart w:id="0" w:name="_GoBack"/>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八</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知识产权</w:t>
      </w:r>
    </w:p>
    <w:p w14:paraId="60E93C8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乙方将相关资料交付甲方，且经甲乙双方共同验收合格后，甲方享有</w:t>
      </w:r>
      <w:r>
        <w:rPr>
          <w:rFonts w:hint="eastAsia" w:ascii="宋体" w:hAnsi="宋体" w:cs="宋体"/>
          <w:bCs/>
          <w:color w:val="000000"/>
          <w:sz w:val="21"/>
          <w:szCs w:val="21"/>
          <w:lang w:val="en-US" w:eastAsia="zh-CN" w:bidi="ar"/>
        </w:rPr>
        <w:t>所提供资料</w:t>
      </w:r>
      <w:r>
        <w:rPr>
          <w:rFonts w:hint="eastAsia" w:ascii="宋体" w:hAnsi="宋体" w:eastAsia="宋体" w:cs="宋体"/>
          <w:bCs/>
          <w:color w:val="000000"/>
          <w:sz w:val="21"/>
          <w:szCs w:val="21"/>
          <w:lang w:bidi="ar"/>
        </w:rPr>
        <w:t xml:space="preserve">的使用权。乙方保证其交付的相关资料在使用期内不存在知识产权瑕疵，不侵犯任何第三方的知识产权、版权或专利权。若因服务成果引发第三方侵权指控，乙方须独立承担全部法律责任，包括但不限于案件处理、纠纷解决等全部费用，并确保甲方免受任何损失及责任牵连。  </w:t>
      </w:r>
    </w:p>
    <w:bookmarkEnd w:id="0"/>
    <w:p w14:paraId="6DCD023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九</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不可抗力</w:t>
      </w:r>
      <w:r>
        <w:rPr>
          <w:rFonts w:hint="eastAsia" w:ascii="宋体" w:hAnsi="宋体" w:eastAsia="宋体" w:cs="宋体"/>
          <w:b/>
          <w:color w:val="000000"/>
          <w:sz w:val="21"/>
          <w:szCs w:val="21"/>
          <w:lang w:bidi="ar"/>
        </w:rPr>
        <w:fldChar w:fldCharType="end"/>
      </w:r>
    </w:p>
    <w:p w14:paraId="0A2B369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甲乙双方任何一方由于</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不可抗力</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原因不能履行合同时，应及时向对</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方通</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违约责任</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w:t>
      </w:r>
    </w:p>
    <w:p w14:paraId="5F39CD99">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 xml:space="preserve"> 第十条 争议解决</w:t>
      </w:r>
    </w:p>
    <w:p w14:paraId="63FB0B83">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双方本着友好合作的态度,对合同履行过程中发生的纠纷应及时协商解决，协商不成的，向甲方所在地有管辖权的人民法院诉讼解决。</w:t>
      </w:r>
    </w:p>
    <w:p w14:paraId="6C6937FF">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第十</w:t>
      </w:r>
      <w:r>
        <w:rPr>
          <w:rFonts w:hint="eastAsia" w:ascii="宋体" w:hAnsi="宋体" w:eastAsia="宋体" w:cs="宋体"/>
          <w:b/>
          <w:color w:val="000000"/>
          <w:sz w:val="21"/>
          <w:szCs w:val="21"/>
          <w:lang w:eastAsia="zh-CN" w:bidi="ar"/>
        </w:rPr>
        <w:t>一</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监督和管理</w:t>
      </w:r>
    </w:p>
    <w:p w14:paraId="5B16E5D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A55BA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2、甲乙双方均应自觉配合有关监督管理部门对</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合同履行</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情况的监督检查，如实反映情况，提供有关资料；否则，将对有关单位、当事人按照有关规定予以处罚。</w:t>
      </w:r>
    </w:p>
    <w:p w14:paraId="2CC0421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第十</w:t>
      </w:r>
      <w:r>
        <w:rPr>
          <w:rFonts w:hint="eastAsia" w:ascii="宋体" w:hAnsi="宋体" w:eastAsia="宋体" w:cs="宋体"/>
          <w:b/>
          <w:color w:val="000000"/>
          <w:sz w:val="21"/>
          <w:szCs w:val="21"/>
          <w:lang w:eastAsia="zh-CN" w:bidi="ar"/>
        </w:rPr>
        <w:t>二</w:t>
      </w:r>
      <w:r>
        <w:rPr>
          <w:rFonts w:hint="eastAsia" w:ascii="宋体" w:hAnsi="宋体" w:eastAsia="宋体" w:cs="宋体"/>
          <w:b/>
          <w:color w:val="000000"/>
          <w:sz w:val="21"/>
          <w:szCs w:val="21"/>
          <w:lang w:bidi="ar"/>
        </w:rPr>
        <w:t>条</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无效合同</w:t>
      </w:r>
      <w:r>
        <w:rPr>
          <w:rFonts w:hint="eastAsia" w:ascii="宋体" w:hAnsi="宋体" w:eastAsia="宋体" w:cs="宋体"/>
          <w:b/>
          <w:color w:val="000000"/>
          <w:sz w:val="21"/>
          <w:szCs w:val="21"/>
          <w:lang w:bidi="ar"/>
        </w:rPr>
        <w:fldChar w:fldCharType="end"/>
      </w:r>
    </w:p>
    <w:p w14:paraId="5B9578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甲乙双方如因违反政府采购法及相关法律法规的规定，被宣告</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合同无效</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的，一切责任概由过错方自行承担。</w:t>
      </w:r>
    </w:p>
    <w:p w14:paraId="0DDC96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第十</w:t>
      </w:r>
      <w:r>
        <w:rPr>
          <w:rFonts w:hint="eastAsia" w:ascii="宋体" w:hAnsi="宋体" w:cs="宋体"/>
          <w:b/>
          <w:color w:val="000000"/>
          <w:sz w:val="21"/>
          <w:szCs w:val="21"/>
          <w:lang w:val="en-US" w:eastAsia="zh-CN" w:bidi="ar"/>
        </w:rPr>
        <w:t>三</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附则</w:t>
      </w:r>
    </w:p>
    <w:p w14:paraId="620D593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w:t>
      </w:r>
      <w:r>
        <w:rPr>
          <w:rFonts w:hint="eastAsia" w:ascii="宋体" w:hAnsi="宋体" w:eastAsia="宋体" w:cs="宋体"/>
          <w:bCs/>
          <w:color w:val="000000"/>
          <w:sz w:val="21"/>
          <w:szCs w:val="21"/>
          <w:u w:val="single"/>
          <w:lang w:bidi="ar"/>
        </w:rPr>
        <w:t></w:t>
      </w:r>
      <w:r>
        <w:rPr>
          <w:rFonts w:hint="eastAsia" w:ascii="宋体" w:hAnsi="宋体" w:eastAsia="宋体" w:cs="宋体"/>
          <w:bCs/>
          <w:color w:val="000000"/>
          <w:sz w:val="21"/>
          <w:szCs w:val="21"/>
          <w:lang w:bidi="ar"/>
        </w:rPr>
        <w:t>项目（项目编号：</w:t>
      </w:r>
      <w:r>
        <w:rPr>
          <w:rFonts w:hint="eastAsia" w:ascii="宋体" w:hAnsi="宋体" w:eastAsia="宋体" w:cs="宋体"/>
          <w:bCs/>
          <w:color w:val="000000"/>
          <w:sz w:val="21"/>
          <w:szCs w:val="21"/>
          <w:u w:val="single"/>
          <w:lang w:bidi="ar"/>
        </w:rPr>
        <w:t></w:t>
      </w:r>
      <w:r>
        <w:rPr>
          <w:rFonts w:hint="eastAsia" w:ascii="宋体" w:hAnsi="宋体" w:eastAsia="宋体" w:cs="宋体"/>
          <w:bCs/>
          <w:color w:val="000000"/>
          <w:sz w:val="21"/>
          <w:szCs w:val="21"/>
          <w:lang w:bidi="ar"/>
        </w:rPr>
        <w:t>）的单一来源采购文件、成交通知书、乙方响应文件及澄清说明文件都是本合同的组成部分，甲、乙双方必须全面遵守，如有违反，应承担违约责任。</w:t>
      </w:r>
    </w:p>
    <w:p w14:paraId="6155D9C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2、本本合同一式</w:t>
      </w:r>
      <w:r>
        <w:rPr>
          <w:rFonts w:hint="eastAsia" w:ascii="宋体" w:hAnsi="宋体" w:eastAsia="宋体" w:cs="宋体"/>
          <w:bCs/>
          <w:color w:val="000000"/>
          <w:sz w:val="21"/>
          <w:szCs w:val="21"/>
          <w:lang w:val="en-US" w:eastAsia="zh-CN" w:bidi="ar"/>
        </w:rPr>
        <w:t>陆</w:t>
      </w:r>
      <w:r>
        <w:rPr>
          <w:rFonts w:hint="eastAsia" w:ascii="宋体" w:hAnsi="宋体" w:eastAsia="宋体" w:cs="宋体"/>
          <w:bCs/>
          <w:color w:val="000000"/>
          <w:sz w:val="21"/>
          <w:szCs w:val="21"/>
          <w:lang w:bidi="ar"/>
        </w:rPr>
        <w:t>份，甲乙双方各执</w:t>
      </w:r>
      <w:r>
        <w:rPr>
          <w:rFonts w:hint="eastAsia" w:ascii="宋体" w:hAnsi="宋体" w:eastAsia="宋体" w:cs="宋体"/>
          <w:bCs/>
          <w:color w:val="000000"/>
          <w:sz w:val="21"/>
          <w:szCs w:val="21"/>
          <w:lang w:val="en-US" w:eastAsia="zh-CN" w:bidi="ar"/>
        </w:rPr>
        <w:t>贰</w:t>
      </w:r>
      <w:r>
        <w:rPr>
          <w:rFonts w:hint="eastAsia" w:ascii="宋体" w:hAnsi="宋体" w:eastAsia="宋体" w:cs="宋体"/>
          <w:bCs/>
          <w:color w:val="000000"/>
          <w:sz w:val="21"/>
          <w:szCs w:val="21"/>
          <w:lang w:bidi="ar"/>
        </w:rPr>
        <w:t>份，其余</w:t>
      </w:r>
      <w:r>
        <w:rPr>
          <w:rFonts w:hint="eastAsia" w:ascii="宋体" w:hAnsi="宋体" w:eastAsia="宋体" w:cs="宋体"/>
          <w:bCs/>
          <w:color w:val="000000"/>
          <w:sz w:val="21"/>
          <w:szCs w:val="21"/>
          <w:lang w:val="en-US" w:eastAsia="zh-CN" w:bidi="ar"/>
        </w:rPr>
        <w:t>二</w:t>
      </w:r>
      <w:r>
        <w:rPr>
          <w:rFonts w:hint="eastAsia" w:ascii="宋体" w:hAnsi="宋体" w:eastAsia="宋体" w:cs="宋体"/>
          <w:bCs/>
          <w:color w:val="000000"/>
          <w:sz w:val="21"/>
          <w:szCs w:val="21"/>
          <w:lang w:bidi="ar"/>
        </w:rPr>
        <w:t>份提供相关单位。</w:t>
      </w:r>
    </w:p>
    <w:p w14:paraId="2546D9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3、本合同自签字盖章之日起生效。</w:t>
      </w:r>
    </w:p>
    <w:p w14:paraId="6862233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bCs/>
          <w:color w:val="000000"/>
          <w:sz w:val="21"/>
          <w:szCs w:val="21"/>
          <w:lang w:bidi="ar"/>
        </w:rPr>
        <w:t>4、附件：</w:t>
      </w:r>
      <w:r>
        <w:rPr>
          <w:rFonts w:hint="eastAsia" w:ascii="宋体" w:hAnsi="宋体" w:eastAsia="宋体" w:cs="宋体"/>
          <w:color w:val="000000"/>
          <w:sz w:val="21"/>
          <w:szCs w:val="21"/>
        </w:rPr>
        <w:t>（包含但不限于服务方案）</w:t>
      </w:r>
    </w:p>
    <w:p w14:paraId="62963C9F">
      <w:pPr>
        <w:pStyle w:val="2"/>
        <w:rPr>
          <w:rFonts w:hint="eastAsia"/>
          <w:color w:val="000000"/>
        </w:rPr>
      </w:pPr>
    </w:p>
    <w:p w14:paraId="270E251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采购人(甲方)：</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供应商(乙方)：</w:t>
      </w:r>
    </w:p>
    <w:p w14:paraId="3BE9C4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bCs/>
          <w:color w:val="000000"/>
          <w:szCs w:val="21"/>
        </w:rPr>
      </w:pPr>
      <w:r>
        <w:rPr>
          <w:rFonts w:hint="eastAsia" w:ascii="宋体" w:hAnsi="宋体"/>
          <w:bCs/>
          <w:color w:val="000000"/>
          <w:szCs w:val="21"/>
        </w:rPr>
        <w:t>法定代表人（或委托代理人）：</w:t>
      </w:r>
      <w:r>
        <w:rPr>
          <w:rFonts w:hint="eastAsia" w:ascii="宋体" w:hAnsi="宋体"/>
          <w:bCs/>
          <w:color w:val="000000"/>
          <w:szCs w:val="21"/>
          <w:lang w:val="en-US" w:eastAsia="zh-CN"/>
        </w:rPr>
        <w:t xml:space="preserve">            </w:t>
      </w:r>
      <w:r>
        <w:rPr>
          <w:rFonts w:hint="eastAsia" w:ascii="宋体" w:hAnsi="宋体"/>
          <w:bCs/>
          <w:color w:val="000000"/>
          <w:szCs w:val="21"/>
        </w:rPr>
        <w:t>法定代表人（或委托代理人）：</w:t>
      </w:r>
    </w:p>
    <w:p w14:paraId="367694A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开户银行</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开户银行</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w:t>
      </w:r>
    </w:p>
    <w:p w14:paraId="2DD1BE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账    号：</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账    号：</w:t>
      </w:r>
    </w:p>
    <w:p w14:paraId="4219EBB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电    话：</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电    话：</w:t>
      </w:r>
    </w:p>
    <w:p w14:paraId="43C7282E">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地    址：</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地    址：</w:t>
      </w:r>
    </w:p>
    <w:p w14:paraId="66D87E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bCs/>
          <w:color w:val="000000"/>
          <w:sz w:val="21"/>
          <w:szCs w:val="21"/>
          <w:lang w:val="en-US" w:eastAsia="zh-CN" w:bidi="ar"/>
        </w:rPr>
        <w:t>日    期</w:t>
      </w:r>
      <w:r>
        <w:rPr>
          <w:rFonts w:hint="eastAsia" w:ascii="宋体" w:hAnsi="宋体" w:eastAsia="宋体" w:cs="宋体"/>
          <w:bCs/>
          <w:color w:val="000000"/>
          <w:sz w:val="21"/>
          <w:szCs w:val="21"/>
          <w:lang w:bidi="ar"/>
        </w:rPr>
        <w:t xml:space="preserve">：  年月日    </w:t>
      </w:r>
      <w:r>
        <w:rPr>
          <w:rFonts w:hint="eastAsia" w:ascii="宋体" w:hAnsi="宋体" w:eastAsia="宋体" w:cs="宋体"/>
          <w:bCs/>
          <w:color w:val="000000"/>
          <w:sz w:val="21"/>
          <w:szCs w:val="21"/>
          <w:lang w:val="en-US" w:eastAsia="zh-CN" w:bidi="ar"/>
        </w:rPr>
        <w:t xml:space="preserve">              日    期：</w:t>
      </w:r>
      <w:r>
        <w:rPr>
          <w:rFonts w:hint="eastAsia" w:ascii="宋体" w:hAnsi="宋体" w:eastAsia="宋体" w:cs="宋体"/>
          <w:bCs/>
          <w:color w:val="000000"/>
          <w:sz w:val="21"/>
          <w:szCs w:val="21"/>
          <w:lang w:bidi="ar"/>
        </w:rPr>
        <w:t xml:space="preserve">  年月日</w:t>
      </w:r>
    </w:p>
    <w:p w14:paraId="449995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EB61E5"/>
    <w:rsid w:val="1E873426"/>
    <w:rsid w:val="5DEB61E5"/>
    <w:rsid w:val="72982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uiPriority w:val="0"/>
    <w:pPr>
      <w:spacing w:after="120"/>
    </w:pPr>
  </w:style>
  <w:style w:type="paragraph" w:styleId="3">
    <w:name w:val="Body Text 2"/>
    <w:basedOn w:val="1"/>
    <w:qFormat/>
    <w:uiPriority w:val="0"/>
    <w:pPr>
      <w:spacing w:after="120" w:line="480" w:lineRule="auto"/>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2025-07-23T03:34:00Z</dcterms:created>
  <dc:creator>WPS_1694750927</dc:creator>
  <cp:lastModifiedBy>WPS_1694750927</cp:lastModifiedBy>
  <dcterms:modified xsi:type="dcterms:W3CDTF">2025-07-23T05:31:21Z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4656CF2FE22C4EE7826F39D1B61CE463_13</vt:lpwstr>
  </property>
  <property fmtid="{D5CDD505-2E9C-101B-9397-08002B2CF9AE}" pid="4" name="KSOTemplateDocerSaveRecord">
    <vt:lpwstr>eyJoZGlkIjoiYzM4YmI2MjE4NWU2YzEyOTFiM2M5MDYzYTgzZGJkZDYiLCJ1c2VySWQiOiIxNTMyNTc4MzYyIn0=</vt:lpwstr>
  </property>
</Properties>
</file>