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版本号：ZCSP-渭南市-2025-0063020250723001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2025年渭南市重点项目推进宣传策划及专题片制作服务项目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ZCSP-渭南市-2025-00630</w:t>
      </w:r>
      <w:r>
        <w:br/>
      </w:r>
      <w:r>
        <w:br/>
      </w:r>
      <w:r>
        <w:br/>
      </w:r>
    </w:p>
    <w:p>
      <w:pPr>
        <w:pStyle w:val="null3"/>
        <w:jc w:val="center"/>
        <w:outlineLvl w:val="5"/>
      </w:pPr>
      <w:r>
        <w:rPr>
          <w:rFonts w:ascii="仿宋_GB2312" w:hAnsi="仿宋_GB2312" w:cs="仿宋_GB2312" w:eastAsia="仿宋_GB2312"/>
          <w:sz w:val="15"/>
          <w:b/>
        </w:rPr>
        <w:t>渭南市发展和改革委员会</w:t>
      </w:r>
    </w:p>
    <w:p>
      <w:pPr>
        <w:pStyle w:val="null3"/>
        <w:jc w:val="center"/>
        <w:outlineLvl w:val="5"/>
      </w:pPr>
      <w:r>
        <w:rPr>
          <w:rFonts w:ascii="仿宋_GB2312" w:hAnsi="仿宋_GB2312" w:cs="仿宋_GB2312" w:eastAsia="仿宋_GB2312"/>
          <w:sz w:val="15"/>
          <w:b/>
        </w:rPr>
        <w:t>陕西嘉信至诚项目管理有限公司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渭南市发展和改革委员会</w:t>
      </w:r>
      <w:r>
        <w:rPr>
          <w:rFonts w:ascii="仿宋_GB2312" w:hAnsi="仿宋_GB2312" w:cs="仿宋_GB2312" w:eastAsia="仿宋_GB2312"/>
        </w:rPr>
        <w:t>委托，拟对</w:t>
      </w:r>
      <w:r>
        <w:rPr>
          <w:rFonts w:ascii="仿宋_GB2312" w:hAnsi="仿宋_GB2312" w:cs="仿宋_GB2312" w:eastAsia="仿宋_GB2312"/>
        </w:rPr>
        <w:t>2025年渭南市重点项目推进宣传策划及专题片制作服务项目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ZCSP-渭南市-2025-00630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2025年渭南市重点项目推进宣传策划及专题片制作服务项目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按照重点项目推进策划相关要求，全力开展全媒体活动策划合作，全力做好全省云观摩专题片、年度重点项目建设专题片、“十件民生实事”、项目建设主题报道、全媒体短视频、项目建设图文、2025年项目回顾专题道等全媒体宣传报道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1、谈判保证金交纳凭证：谈判保证金交纳凭证</w:t>
      </w:r>
    </w:p>
    <w:p>
      <w:pPr>
        <w:pStyle w:val="null3"/>
      </w:pPr>
      <w:r>
        <w:rPr>
          <w:rFonts w:ascii="仿宋_GB2312" w:hAnsi="仿宋_GB2312" w:cs="仿宋_GB2312" w:eastAsia="仿宋_GB2312"/>
        </w:rPr>
        <w:t>2、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3、法定代表人授权书/法人身份证明书：法定代表人参与谈判时需提供法定代表人身份证明书；被授权人参与谈判时需提供法定代表人授权委托书。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0913-2930938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渭南市发展和改革委员会</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按照重点项目推进策划相关要求，全力开展全媒体活动策划合作，全力做好全省云观摩专题片、年度重点项目建设专题片、“十件民生实事”、项目建设主题报道、全媒体短视频、项目建设图文、2025年项目回顾专题道等全媒体宣传报道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2025年渭南市重点项目推进宣传策划及专题片制作服务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标的名称：2025年渭南市重点项目推进宣传策划及专题片制作服务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按照重点项目推进策划相关要求，全力开展全媒体活动策划合作，全力做好全省云观摩专题片、年度重点项目建设专题片、“十件民生实事”、项目建设主题报道、全媒体短视频、项目建设图文、2025年项目回顾专题道等全媒体宣传报道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本次服务费根据项目完成进度支付。供应商初步完成宣传策划及专题片制作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宣传策划及专题片制作成果经采购人初步验收合格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最终成果经采购人验收合格无异议后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1、验收标准：按单一来源采购文件、响应文件及澄清函、项目检查情况等综合指标进行验收。各项指标均应符合验收标准及要求。 2、验收形式：按单一来源采购文件、响应文件及澄清函、项目检查情况等综合指标，根据审计要求，出具项目验收报告。</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当采购人认定供应商专业人员不按合同履行其职责，或与第三人串通给采购人造成经济损失的，采购人有权要求更换专业人员，直至终止合同并要求供应商承担相应的赔偿责任；供应商保证供应商交付的项目成果不侵犯第三方的知识产权或其他权益，否则供应商应负责解决，如因此给采购人造成直接损失的，供应商应当赔偿。如因采购人提供的素材或资料导致侵权的，供应商不承担责任。 解决方法：双方在执行合同中所发生的一切争议，应通过协商解决。如协商不成，可提请渭南仲裁委员会仲裁。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合法有效，具有独立承担民事责任的能力且具备向采购人提供相关服务企业法人、事业法人、其他组织或者自然人。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磋商担保函； ②税收缴纳证明：提供投标文件递交截止时间前一年内任意一个月的缴费凭据；依法免税的应提供相关文件证明； ③社会保障资金缴纳证明：提供投标文件递交截止时间前一年内任意一个月的社保缴费凭据或社保机构开具的社会保险参保缴费情况证明；依法不需要缴纳社会保障资金的供应商应提供相关文件证明；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①②③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谈判保证金交纳凭证</w:t>
            </w:r>
          </w:p>
        </w:tc>
        <w:tc>
          <w:tcPr>
            <w:tcW w:type="dxa" w:w="3322"/>
          </w:tcPr>
          <w:p>
            <w:pPr>
              <w:pStyle w:val="null3"/>
            </w:pPr>
            <w:r>
              <w:rPr>
                <w:rFonts w:ascii="仿宋_GB2312" w:hAnsi="仿宋_GB2312" w:cs="仿宋_GB2312" w:eastAsia="仿宋_GB2312"/>
              </w:rPr>
              <w:t>谈判保证金交纳凭证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法定代表人授权书/法人身份证明书</w:t>
            </w:r>
          </w:p>
        </w:tc>
        <w:tc>
          <w:tcPr>
            <w:tcW w:type="dxa" w:w="3322"/>
          </w:tcPr>
          <w:p>
            <w:pPr>
              <w:pStyle w:val="null3"/>
            </w:pPr>
            <w:r>
              <w:rPr>
                <w:rFonts w:ascii="仿宋_GB2312" w:hAnsi="仿宋_GB2312" w:cs="仿宋_GB2312" w:eastAsia="仿宋_GB2312"/>
              </w:rPr>
              <w:t>法定代表人参与谈判时需提供法定代表人身份证明书；被授权人参与谈判时需提供法定代表人授权委托书。</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政府采购供应商拒绝政府采购领域商业贿赂承诺书.docx 分项报价表.docx 服务内容及服务邀请应答表 中小企业声明函 残疾人福利性单位声明函 商务应答表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响应文件的签章</w:t>
            </w:r>
          </w:p>
        </w:tc>
        <w:tc>
          <w:tcPr>
            <w:tcW w:type="dxa" w:w="3322"/>
          </w:tcPr>
          <w:p>
            <w:pPr>
              <w:pStyle w:val="null3"/>
            </w:pPr>
            <w:r>
              <w:rPr>
                <w:rFonts w:ascii="仿宋_GB2312" w:hAnsi="仿宋_GB2312" w:cs="仿宋_GB2312" w:eastAsia="仿宋_GB2312"/>
              </w:rPr>
              <w:t>按照采购文件要求签章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分项报价表.docx 服务内容及服务邀请应答表 中小企业声明函 残疾人福利性单位声明函 商务应答表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要求服务内容及服务要求、商务要求全部响应，不能有采购人不能接受的附加条件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