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版本号：ZCSP-渭南市-2025-00637、2025-02120250723001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2025年度渭南日报媒体宣传项目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ZCSP-渭南市-2025-00637、2025-021</w:t>
      </w:r>
      <w:r>
        <w:br/>
      </w:r>
      <w:r>
        <w:br/>
      </w:r>
      <w:r>
        <w:br/>
      </w:r>
    </w:p>
    <w:p>
      <w:pPr>
        <w:pStyle w:val="null3"/>
        <w:jc w:val="center"/>
        <w:outlineLvl w:val="5"/>
      </w:pPr>
      <w:r>
        <w:rPr>
          <w:rFonts w:ascii="仿宋_GB2312" w:hAnsi="仿宋_GB2312" w:cs="仿宋_GB2312" w:eastAsia="仿宋_GB2312"/>
          <w:sz w:val="15"/>
          <w:b/>
        </w:rPr>
        <w:t>渭南市文化和旅游局</w:t>
      </w:r>
    </w:p>
    <w:p>
      <w:pPr>
        <w:pStyle w:val="null3"/>
        <w:jc w:val="center"/>
        <w:outlineLvl w:val="5"/>
      </w:pPr>
      <w:r>
        <w:rPr>
          <w:rFonts w:ascii="仿宋_GB2312" w:hAnsi="仿宋_GB2312" w:cs="仿宋_GB2312" w:eastAsia="仿宋_GB2312"/>
          <w:sz w:val="15"/>
          <w:b/>
        </w:rPr>
        <w:t>陕西盈亿佑安建设管理有限公司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陕西盈亿佑安建设管理有限公司</w:t>
      </w:r>
      <w:r>
        <w:rPr>
          <w:rFonts w:ascii="仿宋_GB2312" w:hAnsi="仿宋_GB2312" w:cs="仿宋_GB2312" w:eastAsia="仿宋_GB2312"/>
        </w:rPr>
        <w:t>（以下简称“代理机构”）受</w:t>
      </w:r>
      <w:r>
        <w:rPr>
          <w:rFonts w:ascii="仿宋_GB2312" w:hAnsi="仿宋_GB2312" w:cs="仿宋_GB2312" w:eastAsia="仿宋_GB2312"/>
        </w:rPr>
        <w:t>渭南市文化和旅游局</w:t>
      </w:r>
      <w:r>
        <w:rPr>
          <w:rFonts w:ascii="仿宋_GB2312" w:hAnsi="仿宋_GB2312" w:cs="仿宋_GB2312" w:eastAsia="仿宋_GB2312"/>
        </w:rPr>
        <w:t>委托，拟对</w:t>
      </w:r>
      <w:r>
        <w:rPr>
          <w:rFonts w:ascii="仿宋_GB2312" w:hAnsi="仿宋_GB2312" w:cs="仿宋_GB2312" w:eastAsia="仿宋_GB2312"/>
        </w:rPr>
        <w:t>2025年度渭南日报媒体宣传项目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ZCSP-渭南市-2025-00637、2025-021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2025年度渭南日报媒体宣传项目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对我市旅游工作动态、景区活动、文物保护、美丽乡村旅游及红色旅游等节假日大型活动进行了全面系统的报道。</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或授权代表身份证明：供应商应授权合法的人员参加谈判全过程，其中法定代表人（负责人）直接参加的，须出具法定代表人（负责人）身份证明，并与营业执照上信息一致。法定代表人（负责人）授权代表参加的，须出具法定代表人（负责人）授权书及授权代表身份证明。</w:t>
      </w:r>
    </w:p>
    <w:p>
      <w:pPr>
        <w:pStyle w:val="null3"/>
      </w:pPr>
      <w:r>
        <w:rPr>
          <w:rFonts w:ascii="仿宋_GB2312" w:hAnsi="仿宋_GB2312" w:cs="仿宋_GB2312" w:eastAsia="仿宋_GB2312"/>
        </w:rPr>
        <w:t>2、信用信息：供应商未列入“信用中国”网站（www.creditchina.gov.cn）和中国政府采购网（www.ccgp.gov.cn）失信被执行人、重大税收违法失信主体、政府采购严重违法失信行为记录名单。</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王乐鋆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0913-2931900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陕西盈亿佑安建设管理有限公司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陕西省渭南市临渭区陕西省渭南市临渭区乐天大街与前进路十字西北角乐天枫渡6楼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孙晨露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18220310081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招标代理服务收费管理暂行办法》（国家发改委计价格〔2002〕1980号）以及国家发改价格〔2011〕534号文件规定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渭南市文化和旅游局</w:t>
      </w:r>
      <w:r>
        <w:rPr>
          <w:rFonts w:ascii="仿宋_GB2312" w:hAnsi="仿宋_GB2312" w:cs="仿宋_GB2312" w:eastAsia="仿宋_GB2312"/>
        </w:rPr>
        <w:t>和</w:t>
      </w:r>
      <w:r>
        <w:rPr>
          <w:rFonts w:ascii="仿宋_GB2312" w:hAnsi="仿宋_GB2312" w:cs="仿宋_GB2312" w:eastAsia="仿宋_GB2312"/>
        </w:rPr>
        <w:t>陕西盈亿佑安建设管理有限公司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陕西盈亿佑安建设管理有限公司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陕西盈亿佑安建设管理有限公司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符合国家、行业相关法律法规，以及单一来源采购文件要求的技术标准和乙方单一来源采购响应文件，并在项目完成后，由采购人组成验收小组进行验收，经过验收小组一致认为已达到要求视为验收合格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陕西盈亿佑安建设管理有限公司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陕西盈亿佑安建设管理有限公司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陕西盈亿佑安建设管理有限公司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2025年度渭南日报媒体宣传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2025年度渭南日报媒体宣传项目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标的名称：2025年度渭南日报媒体宣传项目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4"/>
              </w:rPr>
              <w:t>1、指导思想</w:t>
            </w:r>
          </w:p>
          <w:p>
            <w:pPr>
              <w:pStyle w:val="null3"/>
              <w:ind w:firstLine="560"/>
              <w:jc w:val="both"/>
            </w:pPr>
            <w:r>
              <w:rPr>
                <w:rFonts w:ascii="仿宋_GB2312" w:hAnsi="仿宋_GB2312" w:cs="仿宋_GB2312" w:eastAsia="仿宋_GB2312"/>
                <w:sz w:val="24"/>
              </w:rPr>
              <w:t>以新时代中国特色社会主义思想为指导，站在“十四五”开局之年的新起点，紧扣“旅游+”战略，促进旅游与文化、农业、健康等产业融合发展，培育融合发展新业态，推动文化和旅游高质量融合发展，奋力助推乡村振兴战略实施，凝心聚力打造华夏山水文脉汇聚传承地。</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both"/>
            </w:pPr>
            <w:r>
              <w:rPr>
                <w:rFonts w:ascii="仿宋_GB2312" w:hAnsi="仿宋_GB2312" w:cs="仿宋_GB2312" w:eastAsia="仿宋_GB2312"/>
                <w:sz w:val="24"/>
              </w:rPr>
              <w:t>2、内容设置</w:t>
            </w:r>
          </w:p>
          <w:p>
            <w:pPr>
              <w:pStyle w:val="null3"/>
              <w:jc w:val="both"/>
            </w:pPr>
            <w:r>
              <w:rPr>
                <w:rFonts w:ascii="仿宋_GB2312" w:hAnsi="仿宋_GB2312" w:cs="仿宋_GB2312" w:eastAsia="仿宋_GB2312"/>
                <w:sz w:val="24"/>
              </w:rPr>
              <w:t xml:space="preserve">    2.1动态宣传</w:t>
            </w:r>
          </w:p>
          <w:p>
            <w:pPr>
              <w:pStyle w:val="null3"/>
              <w:ind w:firstLine="536"/>
              <w:jc w:val="both"/>
            </w:pPr>
            <w:r>
              <w:rPr>
                <w:rFonts w:ascii="仿宋_GB2312" w:hAnsi="仿宋_GB2312" w:cs="仿宋_GB2312" w:eastAsia="仿宋_GB2312"/>
                <w:sz w:val="24"/>
              </w:rPr>
              <w:t>宣传内容：唱响“华夏之根”文旅品牌。围绕渭南市文化和旅游局全年政务工作，做好常态政务宣传、对外交流举行的推介会、文物全年第四次普查工作宣传、中国非遗日、博物馆日、中国旅游日等大型活动宣传、五一、国庆、元旦等重点节假日宣传。组织采访团队、做好“黄河华山·人文渭南”渭南黄河文化旅游节、“对话黄河·解读渭南”黄河文化国际论坛、“黄河华山·直播渭南”大型直播活动、黄河九省区戏曲非遗联盟汇演等大型活动的全方位宣传。按照市局进度做好重点工作的专题报道。</w:t>
            </w:r>
          </w:p>
          <w:p>
            <w:pPr>
              <w:pStyle w:val="null3"/>
              <w:ind w:firstLine="536"/>
              <w:jc w:val="both"/>
            </w:pPr>
            <w:r>
              <w:rPr>
                <w:rFonts w:ascii="仿宋_GB2312" w:hAnsi="仿宋_GB2312" w:cs="仿宋_GB2312" w:eastAsia="仿宋_GB2312"/>
                <w:sz w:val="24"/>
              </w:rPr>
              <w:t>数量：全年不少于60篇稿件（图/文）形式；</w:t>
            </w:r>
          </w:p>
          <w:p>
            <w:pPr>
              <w:pStyle w:val="null3"/>
              <w:ind w:firstLine="512"/>
              <w:jc w:val="both"/>
            </w:pPr>
            <w:r>
              <w:rPr>
                <w:rFonts w:ascii="仿宋_GB2312" w:hAnsi="仿宋_GB2312" w:cs="仿宋_GB2312" w:eastAsia="仿宋_GB2312"/>
                <w:sz w:val="24"/>
              </w:rPr>
              <w:t>2.2专题宣传</w:t>
            </w:r>
          </w:p>
          <w:p>
            <w:pPr>
              <w:pStyle w:val="null3"/>
              <w:ind w:firstLine="512"/>
              <w:jc w:val="both"/>
            </w:pPr>
            <w:r>
              <w:rPr>
                <w:rFonts w:ascii="仿宋_GB2312" w:hAnsi="仿宋_GB2312" w:cs="仿宋_GB2312" w:eastAsia="仿宋_GB2312"/>
                <w:sz w:val="24"/>
              </w:rPr>
              <w:t>宣传内容：围绕（旅游、文化、文物）三个重点方面开展专题报道</w:t>
            </w:r>
          </w:p>
          <w:p>
            <w:pPr>
              <w:pStyle w:val="null3"/>
              <w:ind w:firstLine="512"/>
              <w:jc w:val="both"/>
            </w:pPr>
            <w:r>
              <w:rPr>
                <w:rFonts w:ascii="仿宋_GB2312" w:hAnsi="仿宋_GB2312" w:cs="仿宋_GB2312" w:eastAsia="仿宋_GB2312"/>
                <w:sz w:val="24"/>
              </w:rPr>
              <w:t>1）“旅游+”的资源整合、跨界融合，无疑成为全域旅游的重要载体。关注报道我市旅游工业化和一二三产融合发展情况，包括旅游+农业、旅游+文创、旅游+大数据、旅游+工业、农业+大健康等，关注现代农业产业园、特色产业强镇、加工业集群、优势产业集群等，为我市全域旅游发展宣传增加新动能。</w:t>
            </w:r>
          </w:p>
          <w:p>
            <w:pPr>
              <w:pStyle w:val="null3"/>
              <w:ind w:firstLine="512"/>
              <w:jc w:val="both"/>
            </w:pPr>
            <w:r>
              <w:rPr>
                <w:rFonts w:ascii="仿宋_GB2312" w:hAnsi="仿宋_GB2312" w:cs="仿宋_GB2312" w:eastAsia="仿宋_GB2312"/>
                <w:sz w:val="24"/>
              </w:rPr>
              <w:t>2）渭南还拥有173处陕西省重点文物保护单位和376处市（县、区）级重点文物保护单位，加强对渭南市县区博物馆、现存的文物保护单位、文物藏品、非物质文化遗产等宣传。博物馆举行的文物展示、文物大讲堂等重大活动做好专题报道。</w:t>
            </w:r>
          </w:p>
          <w:p>
            <w:pPr>
              <w:pStyle w:val="null3"/>
              <w:ind w:firstLine="512"/>
              <w:jc w:val="both"/>
            </w:pPr>
            <w:r>
              <w:rPr>
                <w:rFonts w:ascii="仿宋_GB2312" w:hAnsi="仿宋_GB2312" w:cs="仿宋_GB2312" w:eastAsia="仿宋_GB2312"/>
                <w:sz w:val="24"/>
              </w:rPr>
              <w:t>3）美食是人们感知当地历史和文化的重要途径，加大对地方小吃、戏曲、非遗文化以及吃、住、行、游、购、娱、教的宣传力度，做好市旅游局规划的“一县一品”宣传思路，报纸宣传推出“春赏、夏品、秋采、冬养”等旅游线路宣传，策划宣传东府美食旅游线路。</w:t>
            </w:r>
          </w:p>
          <w:p>
            <w:pPr>
              <w:pStyle w:val="null3"/>
              <w:ind w:firstLine="512"/>
              <w:jc w:val="both"/>
            </w:pPr>
            <w:r>
              <w:rPr>
                <w:rFonts w:ascii="仿宋_GB2312" w:hAnsi="仿宋_GB2312" w:cs="仿宋_GB2312" w:eastAsia="仿宋_GB2312"/>
                <w:sz w:val="24"/>
              </w:rPr>
              <w:t>4）渭南历史文化悠久，人文底蕴深厚作为革命老区，渭南具有光荣的革命传统和红色基因。宣传红色文化旅游为主的研学线路，深度报道渭华起义纪念馆、崇凝苏维埃红色旅游小镇、富平八路军120师誓师纪念地等红色旅游景区背后的故事，推动红色旅游由旧址参观的单一模式向精神教育与文化体验于一体的复合模式转变，促进渭南红色旅游转型升级。</w:t>
            </w:r>
          </w:p>
          <w:p>
            <w:pPr>
              <w:pStyle w:val="null3"/>
              <w:ind w:firstLine="512"/>
              <w:jc w:val="both"/>
            </w:pPr>
            <w:r>
              <w:rPr>
                <w:rFonts w:ascii="仿宋_GB2312" w:hAnsi="仿宋_GB2312" w:cs="仿宋_GB2312" w:eastAsia="仿宋_GB2312"/>
                <w:sz w:val="24"/>
              </w:rPr>
              <w:t>刊登数量：全年不少于6篇（单次不少1000字/篇）专题专版报道。</w:t>
            </w:r>
          </w:p>
          <w:p>
            <w:pPr>
              <w:pStyle w:val="null3"/>
              <w:ind w:firstLine="512"/>
              <w:jc w:val="both"/>
            </w:pPr>
            <w:r>
              <w:rPr>
                <w:rFonts w:ascii="仿宋_GB2312" w:hAnsi="仿宋_GB2312" w:cs="仿宋_GB2312" w:eastAsia="仿宋_GB2312"/>
                <w:sz w:val="24"/>
              </w:rPr>
              <w:t>2.3新媒体宣传及视频拍摄</w:t>
            </w:r>
          </w:p>
          <w:p>
            <w:pPr>
              <w:pStyle w:val="null3"/>
              <w:ind w:firstLine="512"/>
              <w:jc w:val="both"/>
            </w:pPr>
            <w:r>
              <w:rPr>
                <w:rFonts w:ascii="仿宋_GB2312" w:hAnsi="仿宋_GB2312" w:cs="仿宋_GB2312" w:eastAsia="仿宋_GB2312"/>
                <w:sz w:val="24"/>
              </w:rPr>
              <w:t>宣传内容：1）借助渭南日报微信公众号、渭南日报视频号、渭南日报抖音号、渭南发布APP、渭南新闻网、渭南日报（今日头条号）、渭南市委宣传部公众号（渭南宣传）、渭南日报社微博、渭南日报搜狐号、渭南日报网易号、渭南日报壹点号、渭南日报人民号、渭南日报人民日报号等新媒体平台刊登全年渭南市文化和旅游局全年宣传。</w:t>
            </w:r>
            <w:r>
              <w:rPr>
                <w:rFonts w:ascii="仿宋_GB2312" w:hAnsi="仿宋_GB2312" w:cs="仿宋_GB2312" w:eastAsia="仿宋_GB2312"/>
                <w:sz w:val="24"/>
              </w:rPr>
              <w:t>2）实施视频拍摄活动，根据全年节气日期，拍摄相关的文旅景点、美食等宣传视频。3）景区的春夏秋冬（四季里的渭南），用视频展示不同季节渭南风光。</w:t>
            </w:r>
          </w:p>
          <w:p>
            <w:pPr>
              <w:pStyle w:val="null3"/>
              <w:ind w:firstLine="512"/>
              <w:jc w:val="both"/>
            </w:pPr>
            <w:r>
              <w:rPr>
                <w:rFonts w:ascii="仿宋_GB2312" w:hAnsi="仿宋_GB2312" w:cs="仿宋_GB2312" w:eastAsia="仿宋_GB2312"/>
                <w:sz w:val="24"/>
              </w:rPr>
              <w:t>刊登数量：全年不少于24期的视频拍摄。</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60"/>
              <w:jc w:val="both"/>
            </w:pPr>
            <w:r>
              <w:rPr>
                <w:rFonts w:ascii="仿宋_GB2312" w:hAnsi="仿宋_GB2312" w:cs="仿宋_GB2312" w:eastAsia="仿宋_GB2312"/>
                <w:sz w:val="24"/>
              </w:rPr>
              <w:t>3、刊发时间</w:t>
            </w:r>
          </w:p>
          <w:p>
            <w:pPr>
              <w:pStyle w:val="null3"/>
              <w:ind w:firstLine="560"/>
              <w:jc w:val="both"/>
            </w:pPr>
            <w:r>
              <w:rPr>
                <w:rFonts w:ascii="仿宋_GB2312" w:hAnsi="仿宋_GB2312" w:cs="仿宋_GB2312" w:eastAsia="仿宋_GB2312"/>
                <w:sz w:val="24"/>
              </w:rPr>
              <w:t xml:space="preserve"> 3.1渭南日报是周一至周六出报。如遇重大政治活动、节假日等特殊情况，可灵活调整。</w:t>
            </w:r>
          </w:p>
          <w:p>
            <w:pPr>
              <w:pStyle w:val="null3"/>
              <w:ind w:firstLine="560"/>
              <w:jc w:val="both"/>
            </w:pPr>
            <w:r>
              <w:rPr>
                <w:rFonts w:ascii="仿宋_GB2312" w:hAnsi="仿宋_GB2312" w:cs="仿宋_GB2312" w:eastAsia="仿宋_GB2312"/>
                <w:sz w:val="24"/>
              </w:rPr>
              <w:t xml:space="preserve"> 3.2工作要求</w:t>
            </w:r>
          </w:p>
          <w:p>
            <w:pPr>
              <w:pStyle w:val="null3"/>
              <w:ind w:firstLine="560"/>
              <w:jc w:val="both"/>
            </w:pPr>
            <w:r>
              <w:rPr>
                <w:rFonts w:ascii="仿宋_GB2312" w:hAnsi="仿宋_GB2312" w:cs="仿宋_GB2312" w:eastAsia="仿宋_GB2312"/>
                <w:sz w:val="24"/>
              </w:rPr>
              <w:t>渭南市文化和旅游局及下辖单位，指定专人对接，积极配合渭南日报社的编采工作，及时提供信息、资料，同时做好协调沟通工作及重大稿件的把关工作。</w:t>
            </w:r>
          </w:p>
          <w:p>
            <w:pPr>
              <w:pStyle w:val="null3"/>
              <w:ind w:firstLine="536"/>
              <w:jc w:val="both"/>
            </w:pPr>
            <w:r>
              <w:rPr>
                <w:rFonts w:ascii="仿宋_GB2312" w:hAnsi="仿宋_GB2312" w:cs="仿宋_GB2312" w:eastAsia="仿宋_GB2312"/>
                <w:sz w:val="24"/>
              </w:rPr>
              <w:t>渭南日报社采取全媒体刊发手段，全媒体采访（制作）中心和全媒体经营中心全力做好宣传报道工作，同时记者站及相关部室做好采编配合工作。</w:t>
            </w:r>
          </w:p>
          <w:p>
            <w:pPr>
              <w:pStyle w:val="null3"/>
              <w:ind w:firstLine="560"/>
              <w:jc w:val="both"/>
            </w:pPr>
            <w:r>
              <w:rPr>
                <w:rFonts w:ascii="仿宋_GB2312" w:hAnsi="仿宋_GB2312" w:cs="仿宋_GB2312" w:eastAsia="仿宋_GB2312"/>
                <w:sz w:val="24"/>
              </w:rPr>
              <w:t>投标供应商需每季度向采购人提供监播报告，并在项目执行完毕后20日内，提供有效的发布照片报告，以及具有权威资质第三方机构出具的有效监播总报告。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根据项目需求配置相应人员。</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根据项目需求配置相应设施设备。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服务期满后，乙方向甲方人提供监播总报告且服务满足采购人要求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符合国家、行业相关法律法规，以及单一来源采购文件要求的技术标准和乙方单一来源采购响应文件，并在项目完成后，由采购人组成验收小组进行验收，经过验收小组一致认为已达到要求视为验收合格</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1.1供应商应具备独立承担民事责任能力的法人、其他组织或自然人，提供合法有效的统一社会信用代码的营业执照副本或相关证明（自然人提供身份证复印件）； 1.2提供具有财务审计资质单位出具的2024年度的财务报告或响应文件提交截止时间前六个月内其基本账户银行出具的资信证明； 1.3供应商提供响应文件提交截止时间前一年内任意一个月的社会保障资金缴存证明或社保机构开具的社会保险参保缴费情况证明； 1.4供应商提供响应文件提交截止时间前一年内任意一个月的依法缴纳税收的相关证明，依法免税需提供相关证明材料； 1.5提供供应商参加政府采购活动前三年内经营活动中没有重大违法纪录的书面声明； 1.6提供具有履行合同所必需的设备和专业技术能力的声明。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供应商应授权合法的人员参加谈判全过程，其中法定代表人（负责人）直接参加的，须出具法定代表人（负责人）身份证明，并与营业执照上信息一致。法定代表人（负责人）授权代表参加的，须出具法定代表人（负责人）授权书及授权代表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供应商未列入“信用中国”网站（www.creditchina.gov.cn）和中国政府采购网（www.ccgp.gov.cn）失信被执行人、重大税收违法失信主体、政府采购严重违法失信行为记录名单。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满足单一来源采购文件商务要求及服务内容</w:t>
            </w:r>
          </w:p>
        </w:tc>
        <w:tc>
          <w:tcPr>
            <w:tcW w:type="dxa" w:w="1661"/>
          </w:tcPr>
          <w:p>
            <w:pPr>
              <w:pStyle w:val="null3"/>
            </w:pPr>
            <w:r>
              <w:rPr>
                <w:rFonts w:ascii="仿宋_GB2312" w:hAnsi="仿宋_GB2312" w:cs="仿宋_GB2312" w:eastAsia="仿宋_GB2312"/>
              </w:rPr>
              <w:t>标的清单 服务内容及服务邀请应答表.docx 商务应答表.docx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响应文件签字和盖章满足单一来源采购文件的要求</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服务方案 标的清单 商务应答表.docx 服务内容及服务邀请应答表.docx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单一来源响应有效期满足采购文件的要求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供应商响应报价未超出最高限价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投标人按照招标文件(单一来源采购文件)要求上传响应文件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服务期满足或优于采购要求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服务方案 服务内容及服务邀请应答表.docx 商务应答表.docx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达到国家相关法律法规要求、单一来源采购文件、响应文件及采购人要求</w:t>
            </w:r>
          </w:p>
        </w:tc>
        <w:tc>
          <w:tcPr>
            <w:tcW w:type="dxa" w:w="1661"/>
          </w:tcPr>
          <w:p>
            <w:pPr>
              <w:pStyle w:val="null3"/>
            </w:pPr>
            <w:r>
              <w:rPr>
                <w:rFonts w:ascii="仿宋_GB2312" w:hAnsi="仿宋_GB2312" w:cs="仿宋_GB2312" w:eastAsia="仿宋_GB2312"/>
              </w:rPr>
              <w:t>商务应答表.docx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