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版本号：ZCSP-渭南市-2025-00654、XHLJZC-WN2025-08620250801003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校园基础设施维修改造项目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ZCSP-渭南市-2025-00654、XHLJZC-WN2025-086</w:t>
      </w:r>
      <w:r>
        <w:br/>
      </w:r>
      <w:r>
        <w:br/>
      </w:r>
      <w:r>
        <w:br/>
      </w:r>
    </w:p>
    <w:p>
      <w:pPr>
        <w:pStyle w:val="null3"/>
        <w:jc w:val="center"/>
        <w:outlineLvl w:val="2"/>
      </w:pPr>
      <w:r>
        <w:rPr>
          <w:rFonts w:ascii="仿宋_GB2312" w:hAnsi="仿宋_GB2312" w:cs="仿宋_GB2312" w:eastAsia="仿宋_GB2312"/>
          <w:sz w:val="28"/>
          <w:b/>
        </w:rPr>
        <w:t>渭南职业技术学院</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渭南职业技术学院</w:t>
      </w:r>
      <w:r>
        <w:rPr>
          <w:rFonts w:ascii="仿宋_GB2312" w:hAnsi="仿宋_GB2312" w:cs="仿宋_GB2312" w:eastAsia="仿宋_GB2312"/>
        </w:rPr>
        <w:t>委托，拟对</w:t>
      </w:r>
      <w:r>
        <w:rPr>
          <w:rFonts w:ascii="仿宋_GB2312" w:hAnsi="仿宋_GB2312" w:cs="仿宋_GB2312" w:eastAsia="仿宋_GB2312"/>
        </w:rPr>
        <w:t>校园基础设施维修改造项目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ZCSP-渭南市-2025-00654、XHLJZC-WN2025-086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校园基础设施维修改造项目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包：高新校区人工湖周边步行道透水砖维修；二包：朝阳校区供热管道室外主管道更新；三包：实训楼配电设备改造；四包：高新、朝阳校区建筑外墙瓷片脱落维修；五包：高新校区学生宿舍卫生间设施维修，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采购包1（渭南职业技术学院校园基础设施维修改造项目（一包））：属于专门面向中小企业采购。</w:t>
      </w:r>
    </w:p>
    <w:p>
      <w:pPr>
        <w:pStyle w:val="null3"/>
      </w:pPr>
      <w:r>
        <w:rPr>
          <w:rFonts w:ascii="仿宋_GB2312" w:hAnsi="仿宋_GB2312" w:cs="仿宋_GB2312" w:eastAsia="仿宋_GB2312"/>
        </w:rPr>
        <w:t>采购包2（渭南职业技术学院校园基础设施维修改造项目（二包））：属于专门面向中小企业采购。</w:t>
      </w:r>
    </w:p>
    <w:p>
      <w:pPr>
        <w:pStyle w:val="null3"/>
      </w:pPr>
      <w:r>
        <w:rPr>
          <w:rFonts w:ascii="仿宋_GB2312" w:hAnsi="仿宋_GB2312" w:cs="仿宋_GB2312" w:eastAsia="仿宋_GB2312"/>
        </w:rPr>
        <w:t>采购包3（渭南职业技术学院校园基础设施维修改造项目（三包））：属于专门面向中小企业采购。</w:t>
      </w:r>
    </w:p>
    <w:p>
      <w:pPr>
        <w:pStyle w:val="null3"/>
      </w:pPr>
      <w:r>
        <w:rPr>
          <w:rFonts w:ascii="仿宋_GB2312" w:hAnsi="仿宋_GB2312" w:cs="仿宋_GB2312" w:eastAsia="仿宋_GB2312"/>
        </w:rPr>
        <w:t>采购包4（渭南职业技术学院校园基础设施维修改造项目（四包））：属于专门面向中小企业采购。</w:t>
      </w:r>
    </w:p>
    <w:p>
      <w:pPr>
        <w:pStyle w:val="null3"/>
      </w:pPr>
      <w:r>
        <w:rPr>
          <w:rFonts w:ascii="仿宋_GB2312" w:hAnsi="仿宋_GB2312" w:cs="仿宋_GB2312" w:eastAsia="仿宋_GB2312"/>
        </w:rPr>
        <w:t>采购包5（渭南职业技术学院校园基础设施维修改造项目（五包））：属于专门面向中小企业采购。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工程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8、资质条件：（8.1）提供建筑工程施工总承包三级及以上资质； （8.2）提供有效的施工企业安全生产许可证； （8.3）项目经理须具备建筑工程专业二级及以上注册建造师证书，有效的安全生产考核合格证书（建安B证），提供无在建项目承诺；</w:t>
      </w:r>
    </w:p>
    <w:p>
      <w:pPr>
        <w:pStyle w:val="null3"/>
      </w:pPr>
      <w:r>
        <w:rPr>
          <w:rFonts w:ascii="仿宋_GB2312" w:hAnsi="仿宋_GB2312" w:cs="仿宋_GB2312" w:eastAsia="仿宋_GB2312"/>
        </w:rPr>
        <w:t>9、声明函：提供《中小企业声明函》；供应商为监狱企业的，应提供监狱企业相关资格证明材料；供应商为残疾人福利性单位的，应提供《残疾人福利性单位声明函》。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应具有独立承担民事责任的能力且具备向采购人提供相关工程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8、资质条件：（8.1）提供建筑工程施工总承包三级及以上资质； （8.2）提供有效的施工企业安全生产许可证； （8.3）项目经理须具备建筑工程专业二级及以上注册建造师证书，有效的安全生产考核合格证书（建安B证），提供无在建项目承诺；</w:t>
      </w:r>
    </w:p>
    <w:p>
      <w:pPr>
        <w:pStyle w:val="null3"/>
      </w:pPr>
      <w:r>
        <w:rPr>
          <w:rFonts w:ascii="仿宋_GB2312" w:hAnsi="仿宋_GB2312" w:cs="仿宋_GB2312" w:eastAsia="仿宋_GB2312"/>
        </w:rPr>
        <w:t>9、声明函：提供《中小企业声明函》；供应商为监狱企业的，应提供监狱企业相关资格证明材料；供应商为残疾人福利性单位的，应提供《残疾人福利性单位声明函》。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供应商应具有独立承担民事责任的能力且具备向采购人提供相关工程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8、资质条件：（8.1）提供建筑工程施工总承包三级及以上资质； （8.2）提供有效的施工企业安全生产许可证； （8.3）项目经理须具备建筑工程专业二级及以上注册建造师证书，有效的安全生产考核合格证书（建安B证），提供无在建项目承诺；</w:t>
      </w:r>
    </w:p>
    <w:p>
      <w:pPr>
        <w:pStyle w:val="null3"/>
      </w:pPr>
      <w:r>
        <w:rPr>
          <w:rFonts w:ascii="仿宋_GB2312" w:hAnsi="仿宋_GB2312" w:cs="仿宋_GB2312" w:eastAsia="仿宋_GB2312"/>
        </w:rPr>
        <w:t>9、声明函：提供《中小企业声明函》；供应商为监狱企业的，应提供监狱企业相关资格证明材料；供应商为残疾人福利性单位的，应提供《残疾人福利性单位声明函》。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供应商应具有独立承担民事责任的能力且具备向采购人提供相关工程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8、资质条件：（8.1）提供建筑工程施工总承包三级及以上资质； （8.2）提供有效的施工企业安全生产许可证； （8.3）项目经理须具备建筑工程专业二级及以上注册建造师证书，有效的安全生产考核合格证书（建安B证），提供无在建项目承诺；</w:t>
      </w:r>
    </w:p>
    <w:p>
      <w:pPr>
        <w:pStyle w:val="null3"/>
      </w:pPr>
      <w:r>
        <w:rPr>
          <w:rFonts w:ascii="仿宋_GB2312" w:hAnsi="仿宋_GB2312" w:cs="仿宋_GB2312" w:eastAsia="仿宋_GB2312"/>
        </w:rPr>
        <w:t>9、声明函：提供《中小企业声明函》；供应商为监狱企业的，应提供监狱企业相关资格证明材料；供应商为残疾人福利性单位的，应提供《残疾人福利性单位声明函》。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的能力：供应商应具有独立承担民事责任的能力且具备向采购人提供相关工程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8、资质条件：（8.1）提供建筑工程施工总承包三级及以上资质； （8.2）提供有效的施工企业安全生产许可证； （8.3）项目经理须具备建筑工程专业二级及以上注册建造师证书，有效的安全生产考核合格证书（建安B证），提供无在建项目承诺；</w:t>
      </w:r>
    </w:p>
    <w:p>
      <w:pPr>
        <w:pStyle w:val="null3"/>
      </w:pPr>
      <w:r>
        <w:rPr>
          <w:rFonts w:ascii="仿宋_GB2312" w:hAnsi="仿宋_GB2312" w:cs="仿宋_GB2312" w:eastAsia="仿宋_GB2312"/>
        </w:rPr>
        <w:t>9、声明函：提供《中小企业声明函》；供应商为监狱企业的，应提供监狱企业相关资格证明材料；供应商为残疾人福利性单位的，应提供《残疾人福利性单位声明函》。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渭南市高新区胜利大街西段科教园区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周居政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0913-3033072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采购包1：267,600.00元</w:t>
            </w:r>
          </w:p>
          <w:p>
            <w:pPr>
              <w:pStyle w:val="null3"/>
            </w:pPr>
            <w:r>
              <w:rPr>
                <w:rFonts w:ascii="仿宋_GB2312" w:hAnsi="仿宋_GB2312" w:cs="仿宋_GB2312" w:eastAsia="仿宋_GB2312"/>
              </w:rPr>
              <w:t>采购包2：318,200.00元</w:t>
            </w:r>
          </w:p>
          <w:p>
            <w:pPr>
              <w:pStyle w:val="null3"/>
            </w:pPr>
            <w:r>
              <w:rPr>
                <w:rFonts w:ascii="仿宋_GB2312" w:hAnsi="仿宋_GB2312" w:cs="仿宋_GB2312" w:eastAsia="仿宋_GB2312"/>
              </w:rPr>
              <w:t>采购包3：224,300.00元</w:t>
            </w:r>
          </w:p>
          <w:p>
            <w:pPr>
              <w:pStyle w:val="null3"/>
            </w:pPr>
            <w:r>
              <w:rPr>
                <w:rFonts w:ascii="仿宋_GB2312" w:hAnsi="仿宋_GB2312" w:cs="仿宋_GB2312" w:eastAsia="仿宋_GB2312"/>
              </w:rPr>
              <w:t>采购包4：265,300.00元</w:t>
            </w:r>
          </w:p>
          <w:p>
            <w:pPr>
              <w:pStyle w:val="null3"/>
            </w:pPr>
            <w:r>
              <w:rPr>
                <w:rFonts w:ascii="仿宋_GB2312" w:hAnsi="仿宋_GB2312" w:cs="仿宋_GB2312" w:eastAsia="仿宋_GB2312"/>
              </w:rPr>
              <w:t>采购包5：448,600.00元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采购包1保证金金额：2,600.00元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采购包3保证金金额：2,000.00元</w:t>
            </w:r>
          </w:p>
          <w:p>
            <w:pPr>
              <w:pStyle w:val="null3"/>
            </w:pPr>
            <w:r>
              <w:rPr>
                <w:rFonts w:ascii="仿宋_GB2312" w:hAnsi="仿宋_GB2312" w:cs="仿宋_GB2312" w:eastAsia="仿宋_GB2312"/>
              </w:rPr>
              <w:t>采购包4保证金金额：2,500.00元</w:t>
            </w:r>
          </w:p>
          <w:p>
            <w:pPr>
              <w:pStyle w:val="null3"/>
            </w:pPr>
            <w:r>
              <w:rPr>
                <w:rFonts w:ascii="仿宋_GB2312" w:hAnsi="仿宋_GB2312" w:cs="仿宋_GB2312" w:eastAsia="仿宋_GB2312"/>
              </w:rPr>
              <w:t>采购包5保证金金额：4,000.00元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1.0%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渭南职业技术学院</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采购包3：项目单价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采购包4：项目单价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采购包5：项目单价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联系人：赵温馨</w:t>
      </w:r>
    </w:p>
    <w:p>
      <w:pPr>
        <w:pStyle w:val="null3"/>
      </w:pPr>
      <w:r>
        <w:rPr>
          <w:rFonts w:ascii="仿宋_GB2312" w:hAnsi="仿宋_GB2312" w:cs="仿宋_GB2312" w:eastAsia="仿宋_GB2312"/>
        </w:rPr>
        <w:t>联系电话：029-82528801、029-89183511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267,600.00</w:t>
      </w:r>
    </w:p>
    <w:p>
      <w:pPr>
        <w:pStyle w:val="null3"/>
      </w:pPr>
      <w:r>
        <w:rPr>
          <w:rFonts w:ascii="仿宋_GB2312" w:hAnsi="仿宋_GB2312" w:cs="仿宋_GB2312" w:eastAsia="仿宋_GB2312"/>
        </w:rPr>
        <w:t>采购包最高限价（元）: 267,600.00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高新校区人工湖周边步行道透水砖维修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267,600.00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318,200.00</w:t>
      </w:r>
    </w:p>
    <w:p>
      <w:pPr>
        <w:pStyle w:val="null3"/>
      </w:pPr>
      <w:r>
        <w:rPr>
          <w:rFonts w:ascii="仿宋_GB2312" w:hAnsi="仿宋_GB2312" w:cs="仿宋_GB2312" w:eastAsia="仿宋_GB2312"/>
        </w:rPr>
        <w:t>采购包最高限价（元）: 318,200.00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朝阳校区供热管道室外主管道更新</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318,200.00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224,300.00</w:t>
      </w:r>
    </w:p>
    <w:p>
      <w:pPr>
        <w:pStyle w:val="null3"/>
      </w:pPr>
      <w:r>
        <w:rPr>
          <w:rFonts w:ascii="仿宋_GB2312" w:hAnsi="仿宋_GB2312" w:cs="仿宋_GB2312" w:eastAsia="仿宋_GB2312"/>
        </w:rPr>
        <w:t>采购包最高限价（元）: 224,300.00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实训楼配电设备改造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224,300.00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265,300.00</w:t>
      </w:r>
    </w:p>
    <w:p>
      <w:pPr>
        <w:pStyle w:val="null3"/>
      </w:pPr>
      <w:r>
        <w:rPr>
          <w:rFonts w:ascii="仿宋_GB2312" w:hAnsi="仿宋_GB2312" w:cs="仿宋_GB2312" w:eastAsia="仿宋_GB2312"/>
        </w:rPr>
        <w:t>采购包最高限价（元）: 265,300.00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高新、朝阳校区建筑外墙瓷片脱落维修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265,300.00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448,600.00</w:t>
      </w:r>
    </w:p>
    <w:p>
      <w:pPr>
        <w:pStyle w:val="null3"/>
      </w:pPr>
      <w:r>
        <w:rPr>
          <w:rFonts w:ascii="仿宋_GB2312" w:hAnsi="仿宋_GB2312" w:cs="仿宋_GB2312" w:eastAsia="仿宋_GB2312"/>
        </w:rPr>
        <w:t>采购包最高限价（元）: 448,600.00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高新校区学生宿舍卫生间设施维修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448,600.00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标的名称：高新校区人工湖周边步行道透水砖维修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标的名称：朝阳校区供热管道室外主管道更新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标的名称：实训楼配电设备改造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标的名称：高新、朝阳校区建筑外墙瓷片脱落维修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标的名称：高新校区学生宿舍卫生间设施维修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合格（达到国家强制性合格标准）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合格（达到国家强制性合格标准）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合格（达到国家强制性合格标准）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合格（达到国家强制性合格标准）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合格（达到国家强制性合格标准）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1.工期：2025年8月25日前完成；2.付款方式：整个项目竣工验收合格后，达到付款条件30天内，支付合同总金额的100%；3.质保期：整个项目竣工验收合格之日起2年。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（8.1）提供建筑工程施工总承包三级及以上资质； （8.2）提供有效的施工企业安全生产许可证； （8.3）项目经理须具备建筑工程专业二级及以上注册建造师证书，有效的安全生产考核合格证书（建安B证），提供无在建项目承诺；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（8.1）提供建筑工程施工总承包三级及以上资质； （8.2）提供有效的施工企业安全生产许可证； （8.3）项目经理须具备建筑工程专业二级及以上注册建造师证书，有效的安全生产考核合格证书（建安B证），提供无在建项目承诺；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（8.1）提供建筑工程施工总承包三级及以上资质； （8.2）提供有效的施工企业安全生产许可证； （8.3）项目经理须具备建筑工程专业二级及以上注册建造师证书，有效的安全生产考核合格证书（建安B证），提供无在建项目承诺；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（8.1）提供建筑工程施工总承包三级及以上资质； （8.2）提供有效的施工企业安全生产许可证； （8.3）项目经理须具备建筑工程专业二级及以上注册建造师证书，有效的安全生产考核合格证书（建安B证），提供无在建项目承诺；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（8.1）提供建筑工程施工总承包三级及以上资质； （8.2）提供有效的施工企业安全生产许可证； （8.3）项目经理须具备建筑工程专业二级及以上注册建造师证书，有效的安全生产考核合格证书（建安B证），提供无在建项目承诺；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已标价工程量清单 中小企业声明函 磋商保证金缴纳凭证及退还申请表 商务要求响应表 响应文件封面 技术要求响应 政府采购供应商拒绝政府采购领域商业贿赂承诺书 残疾人福利性单位声明函 供应商资格声明文件 报价函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 已标价工程量清单 商务要求响应表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已标价工程量清单 中小企业声明函 磋商保证金缴纳凭证及退还申请表 商务要求响应表 响应文件封面 技术要求响应 政府采购供应商拒绝政府采购领域商业贿赂承诺书 残疾人福利性单位声明函 报价函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 已标价工程量清单 商务要求响应表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已标价工程量清单 中小企业声明函 磋商保证金缴纳凭证及退还申请表 商务要求响应表 响应文件封面 技术要求响应 政府采购供应商拒绝政府采购领域商业贿赂承诺书 残疾人福利性单位声明函 报价函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 已标价工程量清单 商务要求响应表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已标价工程量清单 中小企业声明函 磋商保证金缴纳凭证及退还申请表 商务要求响应表 响应文件封面 技术要求响应 政府采购供应商拒绝政府采购领域商业贿赂承诺书 残疾人福利性单位声明函 报价函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 已标价工程量清单 商务要求响应表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已标价工程量清单 中小企业声明函 磋商保证金缴纳凭证及退还申请表 商务要求响应表 响应文件封面 技术要求响应 政府采购供应商拒绝政府采购领域商业贿赂承诺书 残疾人福利性单位声明函 报价函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 已标价工程量清单 商务要求响应表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供应商针对本项目编制完善的施工部署，内容包含:①施工目标②施工准备③施工平面布置与安排。 二、评审标准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 ①施工进度计划横道图:每完全满足一个评审标准得1分，满分3分;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供应商针对本项目编制完善的分部分项工程施工方案，内容包含:①工程重难点及解决措施②分部分项工程施工方法③施工质量通病防治措施。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 ①工程重难点及解决措施:每完全满足一个评审标准得1分，满分3分; ②分部分项工程施工方法:每完全满足一个评审标准得1分，满分3分: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 ①质量目标管理体系:每完全满足一个评审标准得0.5分，满分1.5分; ②施工质量的检验制度:每完全满足一个评审标准得0.5分，满分1.5分;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3、针对性:方案能够紧扣项目实际情况，内容科学合理。 三、赋分标准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3、针对性:方案能够紧扣项目实际情况，内容科学合理。 三、赋分标准 ①管理机构的配备计划:每完全满足一个评审标准得0.5分，满分1.5分; ②组织机构的岗位职责:每完全满足一个评审标准得0.5分，满分1.5分。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供应商针对本项目编制完善的施工部署，内容包含:①施工目标②施工准备③施工平面布置与安排。 二、评审标准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 ①施工进度计划横道图:每完全满足一个评审标准得1分，满分3分;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供应商针对本项目编制完善的分部分项工程施工方案，内容包含:①工程重难点及解决措施②分部分项工程施工方法③施工质量通病防治措施。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 ①工程重难点及解决措施:每完全满足一个评审标准得1分，满分3分; ②分部分项工程施工方法:每完全满足一个评审标准得1分，满分3分: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 ①质量目标管理体系:每完全满足一个评审标准得0.5分，满分1.5分; ②施工质量的检验制度:每完全满足一个评审标准得0.5分，满分1.5分;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3、针对性:方案能够紧扣项目实际情况，内容科学合理。 三、赋分标准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3、针对性:方案能够紧扣项目实际情况，内容科学合理。 三、赋分标准 ①管理机构的配备计划:每完全满足一个评审标准得0.5分，满分1.5分; ②组织机构的岗位职责:每完全满足一个评审标准得0.5分，满分1.5分。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供应商针对本项目编制完善的施工部署，内容包含:①施工目标②施工准备③施工平面布置与安排。 二、评审标准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 ①施工进度计划横道图:每完全满足一个评审标准得1分，满分3分;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供应商针对本项目编制完善的分部分项工程施工方案，内容包含:①工程重难点及解决措施②分部分项工程施工方法③施工质量通病防治措施。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 ①工程重难点及解决措施:每完全满足一个评审标准得1分，满分3分; ②分部分项工程施工方法:每完全满足一个评审标准得1分，满分3分: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 ①质量目标管理体系:每完全满足一个评审标准得0.5分，满分1.5分; ②施工质量的检验制度:每完全满足一个评审标准得0.5分，满分1.5分;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3、针对性:方案能够紧扣项目实际情况，内容科学合理。 三、赋分标准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3、针对性:方案能够紧扣项目实际情况，内容科学合理。 三、赋分标准 ①管理机构的配备计划:每完全满足一个评审标准得0.5分，满分1.5分; ②组织机构的岗位职责:每完全满足一个评审标准得0.5分，满分1.5分。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供应商针对本项目编制完善的施工部署，内容包含:①施工目标②施工准备③施工平面布置与安排。 二、评审标准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 ①施工进度计划横道图:每完全满足一个评审标准得1分，满分3分;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供应商针对本项目编制完善的分部分项工程施工方案，内容包含:①工程重难点及解决措施②分部分项工程施工方法③施工质量通病防治措施。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 ①工程重难点及解决措施:每完全满足一个评审标准得1分，满分3分; ②分部分项工程施工方法:每完全满足一个评审标准得1分，满分3分: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 ①质量目标管理体系:每完全满足一个评审标准得0.5分，满分1.5分; ②施工质量的检验制度:每完全满足一个评审标准得0.5分，满分1.5分;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3、针对性:方案能够紧扣项目实际情况，内容科学合理。 三、赋分标准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3、针对性:方案能够紧扣项目实际情况，内容科学合理。 三、赋分标准 ①管理机构的配备计划:每完全满足一个评审标准得0.5分，满分1.5分; ②组织机构的岗位职责:每完全满足一个评审标准得0.5分，满分1.5分。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供应商针对本项目编制完善的施工部署，内容包含:①施工目标②施工准备③施工平面布置与安排。 二、评审标准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 ①施工进度计划横道图:每完全满足一个评审标准得1分，满分3分;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供应商针对本项目编制完善的分部分项工程施工方案，内容包含:①工程重难点及解决措施②分部分项工程施工方法③施工质量通病防治措施。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 ①工程重难点及解决措施:每完全满足一个评审标准得1分，满分3分; ②分部分项工程施工方法:每完全满足一个评审标准得1分，满分3分: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 ①质量目标管理体系:每完全满足一个评审标准得0.5分，满分1.5分; ②施工质量的检验制度:每完全满足一个评审标准得0.5分，满分1.5分;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3、针对性:方案能够紧扣项目实际情况，内容科学合理。 三、赋分标准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3、针对性:方案能够紧扣项目实际情况，内容科学合理。 三、赋分标准 ①管理机构的配备计划:每完全满足一个评审标准得0.5分，满分1.5分; ②组织机构的岗位职责:每完全满足一个评审标准得0.5分，满分1.5分。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格得分采用低价优先法计算，即满足磋商文件要求且最终报价最低的供应商的价格为磋商基准价，其价格得分为满分。其他供应商的价格得分统一按照下列公式计算： 磋商报价得分=（磋商基准价/最终磋商报价）×价格权值（40%）×100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