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版本号：ZCSP-渭南市-2025-0064020250725001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医保基金内部审计第三方服务项目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ZCSP-渭南市-2025-00640</w:t>
      </w:r>
      <w:r>
        <w:br/>
      </w:r>
      <w:r>
        <w:br/>
      </w:r>
      <w:r>
        <w:br/>
      </w:r>
    </w:p>
    <w:p>
      <w:pPr>
        <w:pStyle w:val="null3"/>
        <w:jc w:val="center"/>
        <w:outlineLvl w:val="2"/>
      </w:pPr>
      <w:r>
        <w:rPr>
          <w:rFonts w:ascii="仿宋_GB2312" w:hAnsi="仿宋_GB2312" w:cs="仿宋_GB2312" w:eastAsia="仿宋_GB2312"/>
          <w:sz w:val="28"/>
          <w:b/>
        </w:rPr>
        <w:t>渭南市医疗保障局</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渭南市医疗保障局</w:t>
      </w:r>
      <w:r>
        <w:rPr>
          <w:rFonts w:ascii="仿宋_GB2312" w:hAnsi="仿宋_GB2312" w:cs="仿宋_GB2312" w:eastAsia="仿宋_GB2312"/>
        </w:rPr>
        <w:t>委托，拟对</w:t>
      </w:r>
      <w:r>
        <w:rPr>
          <w:rFonts w:ascii="仿宋_GB2312" w:hAnsi="仿宋_GB2312" w:cs="仿宋_GB2312" w:eastAsia="仿宋_GB2312"/>
        </w:rPr>
        <w:t>医保基金内部审计第三方服务项目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医保基金内部审计第三方服务项目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通过引入第三方的专业技术和资源，协助渭南市医保局建立更加完善、高效的医保基金监管体系。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采购包1（医保基金内部审计第三方服务）：属于专门面向中小企业采购。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法定代表人授权书/法定代表人身份证明：供应商应授权合法的人员参加竞争性磋商的，（供应商为法人单位的）法定代表人亲自参加磋商时，须提供本人身份证复印件；法定代表人授权他人参加磋商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无重大违法记录声明：参与政府采购活动前三年（2022.7-2025.7）内在经营活动中没有重大违法记录的书面声明；：供应商需在项目电子化交易系统中按要求上传参与政府采购活动前三年内在经营活动中没有重大违法记录的书面声明，并进行电子签章。</w:t>
      </w:r>
    </w:p>
    <w:p>
      <w:pPr>
        <w:pStyle w:val="null3"/>
      </w:pPr>
      <w:r>
        <w:rPr>
          <w:rFonts w:ascii="仿宋_GB2312" w:hAnsi="仿宋_GB2312" w:cs="仿宋_GB2312" w:eastAsia="仿宋_GB2312"/>
        </w:rPr>
        <w:t>4、信用记录：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p>
      <w:pPr>
        <w:pStyle w:val="null3"/>
      </w:pPr>
      <w:r>
        <w:rPr>
          <w:rFonts w:ascii="仿宋_GB2312" w:hAnsi="仿宋_GB2312" w:cs="仿宋_GB2312" w:eastAsia="仿宋_GB2312"/>
        </w:rPr>
        <w:t>5、财务状况证明：供应商须提供具有财务审计资质单位出具的2024年度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磋商前六个月内其基本账户银行出具的资信证明，成立时间至提交首次响应文件截止时间不足一年的可提供成立后任意时段的资产负债表。供应商需在项目电子化交易系统中按要求上传2024年度财务报告或谈判前六个月内其基本账户银行出具的资信证明或资产负债表，并进行电子签章</w:t>
      </w:r>
    </w:p>
    <w:p>
      <w:pPr>
        <w:pStyle w:val="null3"/>
      </w:pPr>
      <w:r>
        <w:rPr>
          <w:rFonts w:ascii="仿宋_GB2312" w:hAnsi="仿宋_GB2312" w:cs="仿宋_GB2312" w:eastAsia="仿宋_GB2312"/>
        </w:rPr>
        <w:t>6、完税证明及社保缴纳证明：供应商须提供竞争性磋商前一年（2024.7-2025.7）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件；</w:t>
      </w:r>
    </w:p>
    <w:p>
      <w:pPr>
        <w:pStyle w:val="null3"/>
      </w:pPr>
      <w:r>
        <w:rPr>
          <w:rFonts w:ascii="仿宋_GB2312" w:hAnsi="仿宋_GB2312" w:cs="仿宋_GB2312" w:eastAsia="仿宋_GB2312"/>
        </w:rPr>
        <w:t>7、控股管理关系等情况承诺：按给定格式提供承诺。供应商需在项目电子化交易系统中按要求上传直接控股和管理关系清单并进行电子签章。</w:t>
      </w:r>
    </w:p>
    <w:p>
      <w:pPr>
        <w:pStyle w:val="null3"/>
      </w:pPr>
      <w:r>
        <w:rPr>
          <w:rFonts w:ascii="仿宋_GB2312" w:hAnsi="仿宋_GB2312" w:cs="仿宋_GB2312" w:eastAsia="仿宋_GB2312"/>
        </w:rPr>
        <w:t>8、非联合体投标声明：本项目不接受联合体投标，不允许分包。投标人应提供《非联合体不分包投标声明》，视为独立投标，不分包。：供应商需在项目电子化交易系统中按要求上传《非联合体不分包投标声明》并进行电子签章。</w:t>
      </w:r>
    </w:p>
    <w:p>
      <w:pPr>
        <w:pStyle w:val="null3"/>
      </w:pPr>
      <w:r>
        <w:rPr>
          <w:rFonts w:ascii="仿宋_GB2312" w:hAnsi="仿宋_GB2312" w:cs="仿宋_GB2312" w:eastAsia="仿宋_GB2312"/>
        </w:rPr>
        <w:t>9、事务所资质要求：具有财政部门颁发的会计师事务所执业证书。</w:t>
      </w:r>
    </w:p>
    <w:p>
      <w:pPr>
        <w:pStyle w:val="null3"/>
      </w:pPr>
      <w:r>
        <w:rPr>
          <w:rFonts w:ascii="仿宋_GB2312" w:hAnsi="仿宋_GB2312" w:cs="仿宋_GB2312" w:eastAsia="仿宋_GB2312"/>
        </w:rPr>
        <w:t>10、项目负责人资质要求：拟派项目负责人须具有注册会计师执业资格证书且在本单位注册。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渭南市临渭区朝阳大街东段大学生创业孵化中心大楼4楼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渭南市医疗保障局经办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13892587768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赵军峰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渭南市医疗保障局</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渭南市医疗保障局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联系人：赵军峰</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地址：渭南市朝阳大街中银大厦1104</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 渭南市医疗保障局经办</w:t>
      </w:r>
    </w:p>
    <w:p>
      <w:pPr>
        <w:pStyle w:val="null3"/>
      </w:pPr>
      <w:r>
        <w:rPr>
          <w:rFonts w:ascii="仿宋_GB2312" w:hAnsi="仿宋_GB2312" w:cs="仿宋_GB2312" w:eastAsia="仿宋_GB2312"/>
        </w:rPr>
        <w:t>联系电话：13892587768</w:t>
      </w:r>
    </w:p>
    <w:p>
      <w:pPr>
        <w:pStyle w:val="null3"/>
      </w:pPr>
      <w:r>
        <w:rPr>
          <w:rFonts w:ascii="仿宋_GB2312" w:hAnsi="仿宋_GB2312" w:cs="仿宋_GB2312" w:eastAsia="仿宋_GB2312"/>
        </w:rPr>
        <w:t>地址： 渭南市临渭区朝阳大街东段大学生创业孵化中心大楼4楼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引入第三方的专业技术和资源，协助渭南市医保局建立更加完善、高效的医保基金监管体系，一是通过第三方机构全面审计，核查渭南市医保基金的管理使用情况，揭示存在的违法违规、基金流失等问题。二是评估医保基金管理相关内部控制制度有效性，提出完善建议，提升医保基金管理水平。三是推动医保政策精准落地，保障参保人员合法权益，促进医保基金可持续发展。主要内容为：全面审查 2024 年度城乡居民、职工医疗保险基金管理使用的合规性、安全性和有效性；评估经办业务流程的合理性与规范性，重点核查经办机构的审核、结算、拨付等情况，核查参保人待遇审核及支付情况，核查防范业务、财务、安全、廉政风险等管理情况；核实医保药品集采结余留用基金合规性、合理性及合法性；国家药品、耗材、诊疗项目三大目录政策落地准确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渭南市医疗保障局医保基金内部审计第三方服务项目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标的名称：渭南市医疗保障局医保基金内部审计第三方服务项目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b/>
              </w:rPr>
              <w:t>一、基本要求</w:t>
            </w:r>
          </w:p>
          <w:p>
            <w:pPr>
              <w:pStyle w:val="null3"/>
              <w:ind w:firstLine="562"/>
            </w:pPr>
            <w:r>
              <w:rPr>
                <w:rFonts w:ascii="仿宋_GB2312" w:hAnsi="仿宋_GB2312" w:cs="仿宋_GB2312" w:eastAsia="仿宋_GB2312"/>
                <w:b/>
              </w:rPr>
              <w:t>1、功能要求：</w:t>
            </w:r>
          </w:p>
          <w:p>
            <w:pPr>
              <w:pStyle w:val="null3"/>
              <w:ind w:firstLine="700"/>
              <w:jc w:val="both"/>
            </w:pPr>
            <w:r>
              <w:rPr>
                <w:rFonts w:ascii="仿宋_GB2312" w:hAnsi="仿宋_GB2312" w:cs="仿宋_GB2312" w:eastAsia="仿宋_GB2312"/>
              </w:rPr>
              <w:t>为加强医疗保险基金管理，规范经办业务，确保医保政策有效执行，根据《国家医疗保障局关于开展2025年定点医药机构违法违规使用医保基金自查自纠工作的通知（医保函〔2025〕2号）》《关于印发陕西省医保基金管理突出问题专项整治工作方案的通知》（陕医保发【2025】7号）等通知要求，引入第三方专业力量，核查医保基金管理使用、市本级财政财务收支等环节存在的潜在问题，促使全市医保基金管理更加规范，基金运行更加安全高效，财政财务管理更加规范。</w:t>
            </w:r>
          </w:p>
          <w:p>
            <w:pPr>
              <w:pStyle w:val="null3"/>
              <w:ind w:firstLine="560"/>
            </w:pPr>
            <w:r>
              <w:rPr>
                <w:rFonts w:ascii="仿宋_GB2312" w:hAnsi="仿宋_GB2312" w:cs="仿宋_GB2312" w:eastAsia="仿宋_GB2312"/>
              </w:rPr>
              <w:t>渭南市医保局决定引入第三方机构对全市 2024 年度城乡居民、职工医保基金管理使用情况、经办业务情况、大病保险政策执行情况、医保药品集采结余留用基金及国家三大目录（药品、耗材、诊疗服务项目）执行情况进行专项审计。</w:t>
            </w:r>
          </w:p>
          <w:p>
            <w:pPr>
              <w:pStyle w:val="null3"/>
              <w:ind w:firstLine="560"/>
            </w:pPr>
            <w:r>
              <w:rPr>
                <w:rFonts w:ascii="仿宋_GB2312" w:hAnsi="仿宋_GB2312" w:cs="仿宋_GB2312" w:eastAsia="仿宋_GB2312"/>
              </w:rPr>
              <w:t>通过引入第三方的专业技术和资源，协助渭南市医保局建立更加完善、高效的医保基金监管体系，一是通过第三方机构全面审计，核查渭南市医保基金的管理使用情况，揭示存在的违法违规、基金流失等问题。二是评估医保基金管理相关内部控制制度有效性，提出完善建议，提升医保基金管理水平。三是推动医保政策精准落地，保障参保人员合法权益，促进医保基金可持续发展。主要内容为：全面审查 2024 年度城乡居民、职工医疗保险基金管理使用的合规性、安全性和有效性；评估经办业务流程的合理性与规范性，重点核查经办机构的审核、结算、拨付等情况，核查参保人待遇审核及支付情况，核查防范业务、财务、安全、廉政风险等管理情况；检查大病保险政策执行的准确性；核实医保药品集采结余留用基金合规性、合理性及合法性；国家药品、耗材、诊疗项目三大目录政策落地准确性。</w:t>
            </w:r>
          </w:p>
          <w:p>
            <w:pPr>
              <w:pStyle w:val="null3"/>
              <w:ind w:firstLine="562"/>
              <w:jc w:val="both"/>
            </w:pPr>
            <w:r>
              <w:rPr>
                <w:rFonts w:ascii="仿宋_GB2312" w:hAnsi="仿宋_GB2312" w:cs="仿宋_GB2312" w:eastAsia="仿宋_GB2312"/>
                <w:b/>
              </w:rPr>
              <w:t>二、需执行的国家相关标准、行业标准、地方标准或者其他标准、规范标准</w:t>
            </w:r>
          </w:p>
          <w:p>
            <w:pPr>
              <w:pStyle w:val="null3"/>
              <w:ind w:firstLine="560"/>
            </w:pPr>
            <w:r>
              <w:rPr>
                <w:rFonts w:ascii="仿宋_GB2312" w:hAnsi="仿宋_GB2312" w:cs="仿宋_GB2312" w:eastAsia="仿宋_GB2312"/>
              </w:rPr>
              <w:t>本项目专门面向中小企业采购，满足采购人需求，并符合国家、省、市相关行业标准。</w:t>
            </w:r>
          </w:p>
          <w:p>
            <w:pPr>
              <w:pStyle w:val="null3"/>
              <w:ind w:firstLine="562"/>
              <w:jc w:val="both"/>
            </w:pPr>
            <w:r>
              <w:rPr>
                <w:rFonts w:ascii="仿宋_GB2312" w:hAnsi="仿宋_GB2312" w:cs="仿宋_GB2312" w:eastAsia="仿宋_GB2312"/>
                <w:b/>
              </w:rPr>
              <w:t>三、服务指标的具体要求</w:t>
            </w:r>
          </w:p>
          <w:p>
            <w:pPr>
              <w:pStyle w:val="null3"/>
              <w:ind w:firstLine="560"/>
            </w:pPr>
            <w:r>
              <w:rPr>
                <w:rFonts w:ascii="仿宋_GB2312" w:hAnsi="仿宋_GB2312" w:cs="仿宋_GB2312" w:eastAsia="仿宋_GB2312"/>
              </w:rPr>
              <w:t>（一）审计范围</w:t>
            </w:r>
          </w:p>
          <w:p>
            <w:pPr>
              <w:pStyle w:val="null3"/>
              <w:ind w:firstLine="560"/>
            </w:pPr>
            <w:r>
              <w:rPr>
                <w:rFonts w:ascii="仿宋_GB2312" w:hAnsi="仿宋_GB2312" w:cs="仿宋_GB2312" w:eastAsia="仿宋_GB2312"/>
              </w:rPr>
              <w:t>1、时间范围：全市2024年度医保基金使用情况，必要时可追溯以前年度或延伸至审计发现问题的后续处理阶段。</w:t>
            </w:r>
          </w:p>
          <w:p>
            <w:pPr>
              <w:pStyle w:val="null3"/>
              <w:ind w:firstLine="560"/>
            </w:pPr>
            <w:r>
              <w:rPr>
                <w:rFonts w:ascii="仿宋_GB2312" w:hAnsi="仿宋_GB2312" w:cs="仿宋_GB2312" w:eastAsia="仿宋_GB2312"/>
              </w:rPr>
              <w:t>2、业务范围</w:t>
            </w:r>
          </w:p>
          <w:p>
            <w:pPr>
              <w:pStyle w:val="null3"/>
              <w:ind w:firstLine="560"/>
            </w:pPr>
            <w:r>
              <w:rPr>
                <w:rFonts w:ascii="仿宋_GB2312" w:hAnsi="仿宋_GB2312" w:cs="仿宋_GB2312" w:eastAsia="仿宋_GB2312"/>
              </w:rPr>
              <w:t>（1）全市 2024 年度城乡居民医疗保险基金管理使用情况。</w:t>
            </w:r>
          </w:p>
          <w:p>
            <w:pPr>
              <w:pStyle w:val="null3"/>
              <w:ind w:firstLine="560"/>
            </w:pPr>
            <w:r>
              <w:rPr>
                <w:rFonts w:ascii="仿宋_GB2312" w:hAnsi="仿宋_GB2312" w:cs="仿宋_GB2312" w:eastAsia="仿宋_GB2312"/>
              </w:rPr>
              <w:t>（2）全市 2024 年度职工医疗保险基金管理使用情况。</w:t>
            </w:r>
          </w:p>
          <w:p>
            <w:pPr>
              <w:pStyle w:val="null3"/>
              <w:ind w:firstLine="560"/>
            </w:pPr>
            <w:r>
              <w:rPr>
                <w:rFonts w:ascii="仿宋_GB2312" w:hAnsi="仿宋_GB2312" w:cs="仿宋_GB2312" w:eastAsia="仿宋_GB2312"/>
              </w:rPr>
              <w:t>（3）全市医保经办机构 2024 年度的经办业务情况。</w:t>
            </w:r>
          </w:p>
          <w:p>
            <w:pPr>
              <w:pStyle w:val="null3"/>
              <w:ind w:firstLine="560"/>
            </w:pPr>
            <w:r>
              <w:rPr>
                <w:rFonts w:ascii="仿宋_GB2312" w:hAnsi="仿宋_GB2312" w:cs="仿宋_GB2312" w:eastAsia="仿宋_GB2312"/>
              </w:rPr>
              <w:t>（4）2024 年度大病保险政策在本市的执行情况。</w:t>
            </w:r>
          </w:p>
          <w:p>
            <w:pPr>
              <w:pStyle w:val="null3"/>
              <w:ind w:firstLine="560"/>
            </w:pPr>
            <w:r>
              <w:rPr>
                <w:rFonts w:ascii="仿宋_GB2312" w:hAnsi="仿宋_GB2312" w:cs="仿宋_GB2312" w:eastAsia="仿宋_GB2312"/>
              </w:rPr>
              <w:t>（5）2024 年度医保药品集采结余留用基金的核算、分配与使用情况。</w:t>
            </w:r>
          </w:p>
          <w:p>
            <w:pPr>
              <w:pStyle w:val="null3"/>
              <w:ind w:firstLine="560"/>
            </w:pPr>
            <w:r>
              <w:rPr>
                <w:rFonts w:ascii="仿宋_GB2312" w:hAnsi="仿宋_GB2312" w:cs="仿宋_GB2312" w:eastAsia="仿宋_GB2312"/>
              </w:rPr>
              <w:t>（6）2024 年度国家药品、耗材、诊疗项目三大目录在本市各级医疗机构的执行情况 。</w:t>
            </w:r>
          </w:p>
          <w:p>
            <w:pPr>
              <w:pStyle w:val="null3"/>
              <w:ind w:firstLine="560"/>
            </w:pPr>
            <w:r>
              <w:rPr>
                <w:rFonts w:ascii="仿宋_GB2312" w:hAnsi="仿宋_GB2312" w:cs="仿宋_GB2312" w:eastAsia="仿宋_GB2312"/>
              </w:rPr>
              <w:t>（二）审计要求</w:t>
            </w:r>
          </w:p>
          <w:p>
            <w:pPr>
              <w:pStyle w:val="null3"/>
              <w:ind w:firstLine="560"/>
            </w:pPr>
            <w:r>
              <w:rPr>
                <w:rFonts w:ascii="仿宋_GB2312" w:hAnsi="仿宋_GB2312" w:cs="仿宋_GB2312" w:eastAsia="仿宋_GB2312"/>
              </w:rPr>
              <w:t>1、严格按照国家、省、市有关医疗保险的法律法规、政策文件以及审计准则开展审计工作。</w:t>
            </w:r>
          </w:p>
          <w:p>
            <w:pPr>
              <w:pStyle w:val="null3"/>
              <w:ind w:firstLine="560"/>
            </w:pPr>
            <w:r>
              <w:rPr>
                <w:rFonts w:ascii="仿宋_GB2312" w:hAnsi="仿宋_GB2312" w:cs="仿宋_GB2312" w:eastAsia="仿宋_GB2312"/>
              </w:rPr>
              <w:t>2、审计过程中应保持独立性、客观性和公正性，不得与被审计单位存在利益关联，确保审计结果真实、准确、可靠。</w:t>
            </w:r>
          </w:p>
          <w:p>
            <w:pPr>
              <w:pStyle w:val="null3"/>
              <w:ind w:firstLine="560"/>
            </w:pPr>
            <w:r>
              <w:rPr>
                <w:rFonts w:ascii="仿宋_GB2312" w:hAnsi="仿宋_GB2312" w:cs="仿宋_GB2312" w:eastAsia="仿宋_GB2312"/>
              </w:rPr>
              <w:t>3、对审计发现的问题要进行深入分析，提出切实可行的整改建议，并协助医保局跟踪整改落实情况 。</w:t>
            </w:r>
          </w:p>
          <w:p>
            <w:pPr>
              <w:pStyle w:val="null3"/>
              <w:ind w:firstLine="560"/>
            </w:pPr>
            <w:r>
              <w:rPr>
                <w:rFonts w:ascii="仿宋_GB2312" w:hAnsi="仿宋_GB2312" w:cs="仿宋_GB2312" w:eastAsia="仿宋_GB2312"/>
              </w:rPr>
              <w:t>3、按照医保局要求的格式和内容，及时提交审计报告，包括但不限于审计发现问题清单、整改建议、审计结论等。审计报告需经注册会计师签字并加盖公章。</w:t>
            </w:r>
          </w:p>
          <w:p>
            <w:pPr>
              <w:pStyle w:val="null3"/>
              <w:ind w:firstLine="560"/>
            </w:pPr>
            <w:r>
              <w:rPr>
                <w:rFonts w:ascii="仿宋_GB2312" w:hAnsi="仿宋_GB2312" w:cs="仿宋_GB2312" w:eastAsia="仿宋_GB2312"/>
              </w:rPr>
              <w:t>（三）时间计划</w:t>
            </w:r>
          </w:p>
          <w:p>
            <w:pPr>
              <w:pStyle w:val="null3"/>
              <w:ind w:firstLine="560"/>
            </w:pPr>
            <w:r>
              <w:rPr>
                <w:rFonts w:ascii="仿宋_GB2312" w:hAnsi="仿宋_GB2312" w:cs="仿宋_GB2312" w:eastAsia="仿宋_GB2312"/>
              </w:rPr>
              <w:t>中标人应在签订服务合同2个工作日内进驻被审计单位开展审计工作；</w:t>
            </w:r>
          </w:p>
          <w:p>
            <w:pPr>
              <w:pStyle w:val="null3"/>
              <w:ind w:firstLine="560"/>
            </w:pPr>
            <w:r>
              <w:rPr>
                <w:rFonts w:ascii="仿宋_GB2312" w:hAnsi="仿宋_GB2312" w:cs="仿宋_GB2312" w:eastAsia="仿宋_GB2312"/>
              </w:rPr>
              <w:t>第一阶段：现场审计阶段，时间安排签订之日起至9月5日共25个工作日；</w:t>
            </w:r>
          </w:p>
          <w:p>
            <w:pPr>
              <w:pStyle w:val="null3"/>
              <w:ind w:firstLine="560"/>
            </w:pPr>
            <w:r>
              <w:rPr>
                <w:rFonts w:ascii="仿宋_GB2312" w:hAnsi="仿宋_GB2312" w:cs="仿宋_GB2312" w:eastAsia="仿宋_GB2312"/>
              </w:rPr>
              <w:t>第二阶段：与各个经办机构沟通审计结果，时间安排2025年9月8日-9月12日共5个工作日；</w:t>
            </w:r>
          </w:p>
          <w:p>
            <w:pPr>
              <w:pStyle w:val="null3"/>
              <w:ind w:firstLine="560"/>
            </w:pPr>
            <w:r>
              <w:rPr>
                <w:rFonts w:ascii="仿宋_GB2312" w:hAnsi="仿宋_GB2312" w:cs="仿宋_GB2312" w:eastAsia="仿宋_GB2312"/>
              </w:rPr>
              <w:t>第三阶段：完成审计报告初稿并向委托人汇报审计结果，时间安排2025年9月15日-9月19日共5个工作日；</w:t>
            </w:r>
          </w:p>
          <w:p>
            <w:pPr>
              <w:pStyle w:val="null3"/>
              <w:ind w:firstLine="560"/>
            </w:pPr>
            <w:r>
              <w:rPr>
                <w:rFonts w:ascii="仿宋_GB2312" w:hAnsi="仿宋_GB2312" w:cs="仿宋_GB2312" w:eastAsia="仿宋_GB2312"/>
              </w:rPr>
              <w:t>第四阶段：完成审计资料整理、复核工作，并出具正式审计报告，跟踪落实审计问题，时间安排2025年9月22日-9月30日共7个工作日。</w:t>
            </w:r>
          </w:p>
          <w:p>
            <w:pPr>
              <w:pStyle w:val="null3"/>
              <w:ind w:firstLine="560"/>
            </w:pPr>
            <w:r>
              <w:rPr>
                <w:rFonts w:ascii="仿宋_GB2312" w:hAnsi="仿宋_GB2312" w:cs="仿宋_GB2312" w:eastAsia="仿宋_GB2312"/>
              </w:rPr>
              <w:t>（四）相关要求</w:t>
            </w:r>
          </w:p>
          <w:p>
            <w:pPr>
              <w:pStyle w:val="null3"/>
              <w:ind w:firstLine="560"/>
            </w:pPr>
            <w:r>
              <w:rPr>
                <w:rFonts w:ascii="仿宋_GB2312" w:hAnsi="仿宋_GB2312" w:cs="仿宋_GB2312" w:eastAsia="仿宋_GB2312"/>
              </w:rPr>
              <w:t>1、人员要求</w:t>
            </w:r>
          </w:p>
          <w:p>
            <w:pPr>
              <w:pStyle w:val="null3"/>
              <w:ind w:firstLine="560"/>
            </w:pPr>
            <w:r>
              <w:rPr>
                <w:rFonts w:ascii="仿宋_GB2312" w:hAnsi="仿宋_GB2312" w:cs="仿宋_GB2312" w:eastAsia="仿宋_GB2312"/>
              </w:rPr>
              <w:t>中标方派驻人员应当具备以下条件并经采购方认可：</w:t>
            </w:r>
          </w:p>
          <w:p>
            <w:pPr>
              <w:pStyle w:val="null3"/>
              <w:ind w:firstLine="560"/>
            </w:pPr>
            <w:r>
              <w:rPr>
                <w:rFonts w:ascii="仿宋_GB2312" w:hAnsi="仿宋_GB2312" w:cs="仿宋_GB2312" w:eastAsia="仿宋_GB2312"/>
              </w:rPr>
              <w:t>具备从事相关工作所需的专业知识和能力，有医疗保障基金审计等相关工作经验。</w:t>
            </w:r>
          </w:p>
          <w:p>
            <w:pPr>
              <w:pStyle w:val="null3"/>
              <w:ind w:firstLine="560"/>
            </w:pPr>
            <w:r>
              <w:rPr>
                <w:rFonts w:ascii="仿宋_GB2312" w:hAnsi="仿宋_GB2312" w:cs="仿宋_GB2312" w:eastAsia="仿宋_GB2312"/>
              </w:rPr>
              <w:t>每个经办中心项目组成员至少4人，项目组负责人由具有类似工作业绩及经验丰富的注册会计师担任，组员应包含医学专家、财务相关专业人员，至少包含2名中级职称人员。</w:t>
            </w:r>
          </w:p>
          <w:p>
            <w:pPr>
              <w:pStyle w:val="null3"/>
              <w:ind w:firstLine="560"/>
            </w:pPr>
            <w:r>
              <w:rPr>
                <w:rFonts w:ascii="仿宋_GB2312" w:hAnsi="仿宋_GB2312" w:cs="仿宋_GB2312" w:eastAsia="仿宋_GB2312"/>
              </w:rPr>
              <w:t>道德良好，近3年来在工作中未受到有关部门的处理处罚等情况。</w:t>
            </w:r>
          </w:p>
          <w:p>
            <w:pPr>
              <w:pStyle w:val="null3"/>
              <w:ind w:firstLine="560"/>
            </w:pPr>
            <w:r>
              <w:rPr>
                <w:rFonts w:ascii="仿宋_GB2312" w:hAnsi="仿宋_GB2312" w:cs="仿宋_GB2312" w:eastAsia="仿宋_GB2312"/>
              </w:rPr>
              <w:t>2、工作要求</w:t>
            </w:r>
          </w:p>
          <w:p>
            <w:pPr>
              <w:pStyle w:val="null3"/>
              <w:ind w:firstLine="560"/>
            </w:pPr>
            <w:r>
              <w:rPr>
                <w:rFonts w:ascii="仿宋_GB2312" w:hAnsi="仿宋_GB2312" w:cs="仿宋_GB2312" w:eastAsia="仿宋_GB2312"/>
              </w:rPr>
              <w:t>由采购方为中标方工作安排场地，保证每个经办机构派驻不少于4名审计工作人员，并按照采购方要求开展审计工作。</w:t>
            </w:r>
          </w:p>
          <w:p>
            <w:pPr>
              <w:pStyle w:val="null3"/>
              <w:ind w:firstLine="560"/>
            </w:pPr>
            <w:r>
              <w:rPr>
                <w:rFonts w:ascii="仿宋_GB2312" w:hAnsi="仿宋_GB2312" w:cs="仿宋_GB2312" w:eastAsia="仿宋_GB2312"/>
              </w:rPr>
              <w:t>中标人方应按照采购人要求，通过现场查看医保基金相关文件及制度、医保基金收支账簿、检查相关凭证、报表、查看报销资料等方式，对各个经办中心医保基金政策落实情况进行审计，并对审计结果进行整理汇总。撰写的检查报告（具体以采购人要求为准）需取得采购人认可，采购人如有意见，中标方应结合采购人要求根据实际情况对检查报告予以调整，直至符合采购人要求与本合同约定。</w:t>
            </w:r>
          </w:p>
          <w:p>
            <w:pPr>
              <w:pStyle w:val="null3"/>
              <w:ind w:firstLine="562"/>
            </w:pPr>
            <w:r>
              <w:rPr>
                <w:rFonts w:ascii="仿宋_GB2312" w:hAnsi="仿宋_GB2312" w:cs="仿宋_GB2312" w:eastAsia="仿宋_GB2312"/>
                <w:b/>
              </w:rPr>
              <w:t>四、拟投入本项目的费用测算</w:t>
            </w:r>
          </w:p>
          <w:p>
            <w:pPr>
              <w:pStyle w:val="null3"/>
              <w:ind w:firstLine="560"/>
            </w:pPr>
            <w:r>
              <w:rPr>
                <w:rFonts w:ascii="仿宋_GB2312" w:hAnsi="仿宋_GB2312" w:cs="仿宋_GB2312" w:eastAsia="仿宋_GB2312"/>
              </w:rPr>
              <w:t>本项目采购预算为65万元，费用包括但不限于人员薪酬、差旅费、办公费、税费等完成服务内容所需的一切费用。</w:t>
            </w:r>
          </w:p>
          <w:p>
            <w:pPr>
              <w:pStyle w:val="null3"/>
              <w:ind w:firstLine="562"/>
              <w:jc w:val="both"/>
            </w:pPr>
            <w:r>
              <w:rPr>
                <w:rFonts w:ascii="仿宋_GB2312" w:hAnsi="仿宋_GB2312" w:cs="仿宋_GB2312" w:eastAsia="仿宋_GB2312"/>
                <w:b/>
              </w:rPr>
              <w:t>五、服务质量、标准、期限、效率等要求</w:t>
            </w:r>
          </w:p>
          <w:p>
            <w:pPr>
              <w:pStyle w:val="null3"/>
              <w:ind w:firstLine="560"/>
            </w:pPr>
            <w:r>
              <w:rPr>
                <w:rFonts w:ascii="仿宋_GB2312" w:hAnsi="仿宋_GB2312" w:cs="仿宋_GB2312" w:eastAsia="仿宋_GB2312"/>
              </w:rPr>
              <w:t>满足采购人实际需求。</w:t>
            </w:r>
          </w:p>
          <w:p>
            <w:pPr>
              <w:pStyle w:val="null3"/>
              <w:ind w:firstLine="560"/>
              <w:jc w:val="both"/>
            </w:pPr>
            <w:r>
              <w:rPr>
                <w:rFonts w:ascii="仿宋_GB2312" w:hAnsi="仿宋_GB2312" w:cs="仿宋_GB2312" w:eastAsia="仿宋_GB2312"/>
                <w:b/>
              </w:rPr>
              <w:t>六、付款方式</w:t>
            </w:r>
          </w:p>
          <w:p>
            <w:pPr>
              <w:pStyle w:val="null3"/>
              <w:ind w:firstLine="560"/>
              <w:jc w:val="both"/>
            </w:pPr>
            <w:r>
              <w:rPr>
                <w:rFonts w:ascii="仿宋_GB2312" w:hAnsi="仿宋_GB2312" w:cs="仿宋_GB2312" w:eastAsia="仿宋_GB2312"/>
              </w:rPr>
              <w:t>委托方向受托方支付的项目费用分两次划拨。合同签订后30个工作日内，委托方向受托方支付合同总价款的50%。.剩余服务项目费用在受托方依据合同完成委托方安排的全部工作，并经委托方验收合格后，30个工作日内一次性支付剩余款项50%。</w:t>
            </w:r>
          </w:p>
          <w:p>
            <w:pPr>
              <w:pStyle w:val="null3"/>
              <w:ind w:firstLine="560"/>
              <w:jc w:val="both"/>
            </w:pPr>
            <w:r>
              <w:rPr>
                <w:rFonts w:ascii="仿宋_GB2312" w:hAnsi="仿宋_GB2312" w:cs="仿宋_GB2312" w:eastAsia="仿宋_GB2312"/>
                <w:b/>
              </w:rPr>
              <w:t>七、验收标准</w:t>
            </w:r>
          </w:p>
          <w:p>
            <w:pPr>
              <w:pStyle w:val="null3"/>
              <w:ind w:firstLine="560"/>
              <w:jc w:val="both"/>
            </w:pPr>
            <w:r>
              <w:rPr>
                <w:rFonts w:ascii="仿宋_GB2312" w:hAnsi="仿宋_GB2312" w:cs="仿宋_GB2312" w:eastAsia="仿宋_GB2312"/>
              </w:rPr>
              <w:t>结束审计项目：中标人在提交正式审计报告及相关资料后，审计项目结束。中标人应妥善保管审计过程中形成的资料，按照档案管理要求进行归档 。</w:t>
            </w:r>
          </w:p>
          <w:p>
            <w:pPr>
              <w:pStyle w:val="null3"/>
              <w:ind w:firstLine="560"/>
              <w:jc w:val="both"/>
            </w:pPr>
            <w:r>
              <w:rPr>
                <w:rFonts w:ascii="仿宋_GB2312" w:hAnsi="仿宋_GB2312" w:cs="仿宋_GB2312" w:eastAsia="仿宋_GB2312"/>
              </w:rPr>
              <w:t>项目验收：医保局将对审计项目进行验收，主要依据审计报告的质量、审计工作的完成情况、整改建议的可行性等方面进行评估。如验收合格，医保局将按照合同约定支付剩余款项；如验收不合格，中标人应根据医保局要求进行整改，直至验收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1、人员要求 中标方派驻人员应当具备以下条件并经采购方认可： 具备从事相关工作所需的专业知识和能力，有医疗保障基金审计等相关工作经验。 每个经办中心项目组成员至少4人，项目组负责人由具有类似工作业绩及经验丰富的注册会计师担任，组员应包含医学专家、财务相关专业人员，至少包含2名中级职称人员。 道德良好，近3年来在工作中未受到有关部门的处理处罚等情况。 2、工作要求 由采购方为中标方工作安排场地，保证每个经办机构派驻不少于4名审计工作人员，并按照采购方要求开展审计工作。 中标人方应按照采购人要求，通过现场查看医保基金相关文件及制度、医保基金收支账簿、检查相关凭证、报表、查看报销资料等方式，对各个经办中心医保基金政策落实情况进行审计，并对审计结果进行整理汇总。撰写的检查报告（具体以采购人要求为准）需取得采购人认可，采购人如有意见，中标方应结合采购人要求根据实际情况对检查报告予以调整，直至符合采购人要求与本合同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合同签订之日起，至2025年9月30日止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结束审计项目：中标人在提交正式审计报告及相关资料后，审计项目结束。中标人应妥善保管审计过程中形成的资料，按照档案管理要求进行归档 。 项目验收：医保局将对审计项目进行验收，主要依据审计报告的质量、审计工作的完成情况、整改建议的可行性等方面进行评估。如验收合格，医保局将按照合同约定支付剩余款项；如验收不合格，中标人应根据医保局要求进行整改，直至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剩余服务项目费用在受托方依据合同完成委托方安排的全部工作，并经委托方验收合格后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本项目3.2.2服务要求中三、服务指标的具体要求“业务范围（4）2024 年度大病保险政策在本市的执行情况”不在本次审计范围，特此说明。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2.依法缴纳税收和社会保障资金的证明材料复印件； 3.具备履行合同所必需的设备和专业技术能力的承诺书； 4.供应商参加政府采购活动前3年内在经营活动中没有重大违法记录的书面声明书。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响应文件封面 供应商承诺书（一）（二）.docx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自行编制财务制度证明材料.docx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竞争性磋商的，（供应商为法人单位的）法定代表人亲自参加磋商时，须提供本人身份证复印件；法定代表人授权他人参加磋商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与政府采购活动前三年（2022.7-2025.7）内在经营活动中没有重大违法记录的书面声明；：供应商需在项目电子化交易系统中按要求上传参与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2024年度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磋商前六个月内其基本账户银行出具的资信证明，成立时间至提交首次响应文件截止时间不足一年的可提供成立后任意时段的资产负债表。供应商需在项目电子化交易系统中按要求上传2024年度财务报告或谈判前六个月内其基本账户银行出具的资信证明或资产负债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完税证明及社保缴纳证明</w:t>
            </w:r>
          </w:p>
        </w:tc>
        <w:tc>
          <w:tcPr>
            <w:tcW w:type="dxa" w:w="3322"/>
          </w:tcPr>
          <w:p>
            <w:pPr>
              <w:pStyle w:val="null3"/>
            </w:pPr>
            <w:r>
              <w:rPr>
                <w:rFonts w:ascii="仿宋_GB2312" w:hAnsi="仿宋_GB2312" w:cs="仿宋_GB2312" w:eastAsia="仿宋_GB2312"/>
              </w:rPr>
              <w:t>供应商须提供竞争性磋商前一年（2024.7-2025.7）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控股管理关系等情况承诺</w:t>
            </w:r>
          </w:p>
        </w:tc>
        <w:tc>
          <w:tcPr>
            <w:tcW w:type="dxa" w:w="3322"/>
          </w:tcPr>
          <w:p>
            <w:pPr>
              <w:pStyle w:val="null3"/>
            </w:pPr>
            <w:r>
              <w:rPr>
                <w:rFonts w:ascii="仿宋_GB2312" w:hAnsi="仿宋_GB2312" w:cs="仿宋_GB2312" w:eastAsia="仿宋_GB2312"/>
              </w:rPr>
              <w:t>按给定格式提供承诺。供应商需在项目电子化交易系统中按要求上传直接控股和管理关系清单并进行电子签章。</w:t>
            </w:r>
          </w:p>
        </w:tc>
        <w:tc>
          <w:tcPr>
            <w:tcW w:type="dxa" w:w="1661"/>
          </w:tcPr>
          <w:p>
            <w:pPr>
              <w:pStyle w:val="null3"/>
            </w:pPr>
            <w:r>
              <w:rPr>
                <w:rFonts w:ascii="仿宋_GB2312" w:hAnsi="仿宋_GB2312" w:cs="仿宋_GB2312" w:eastAsia="仿宋_GB2312"/>
              </w:rPr>
              <w:t>控股关系等情况书面声明.docx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事务所资质要求</w:t>
            </w:r>
          </w:p>
        </w:tc>
        <w:tc>
          <w:tcPr>
            <w:tcW w:type="dxa" w:w="3322"/>
          </w:tcPr>
          <w:p>
            <w:pPr>
              <w:pStyle w:val="null3"/>
            </w:pPr>
            <w:r>
              <w:rPr>
                <w:rFonts w:ascii="仿宋_GB2312" w:hAnsi="仿宋_GB2312" w:cs="仿宋_GB2312" w:eastAsia="仿宋_GB2312"/>
              </w:rPr>
              <w:t>具有财政部门颁发的会计师事务所执业证书。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拟派项目负责人须具有注册会计师执业资格证书且在本单位注册。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说明：以磋商邀请函中的项目名称、项目编号为准。</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（1）响应函； （2）第一次磋商报价表、费用明细表（磋商文件未作要求的除外）； （3）资格证明文件； （4）供应商概况； （5）供应商参加政府采购活动承诺书； （6）响应服务方案。</w:t>
            </w:r>
          </w:p>
        </w:tc>
        <w:tc>
          <w:tcPr>
            <w:tcW w:type="dxa" w:w="1661"/>
          </w:tcPr>
          <w:p>
            <w:pPr>
              <w:pStyle w:val="null3"/>
            </w:pPr>
            <w:r>
              <w:rPr>
                <w:rFonts w:ascii="仿宋_GB2312" w:hAnsi="仿宋_GB2312" w:cs="仿宋_GB2312" w:eastAsia="仿宋_GB2312"/>
              </w:rPr>
              <w:t>三年内无重大违法记录书面声明函.docx 法定代表人身份证明、法定代表人授权委托书.docx 商务应答表 控股关系等情况书面声明.docx 自行编制财务制度证明材料.docx 报价表 合同文本.docx 无“无效响应”情况声明.docx 标的清单 实施方案(自行编制).docx 监狱企业的证明文件 保密方案情况说明.docx 服务内容及服务邀请应答表 质量保证响应说明.docx 中小企业声明函 供应商承诺书（一）（二）.docx 供应商应提交的相关资格证明材料 非联合体不分包投标声明.docx 人员配备方案.docx 响应文件封面 信用记录声明.docx 廉政措施情况说明.docx 残疾人福利性单位声明函 服务方案 响应函 人员情况表.pdf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三年内无重大违法记录书面声明函.docx 服务内容及服务邀请应答表 法定代表人身份证明、法定代表人授权委托书.docx 中小企业声明函 商务应答表 供应商承诺书（一）（二）.docx 控股关系等情况书面声明.docx 自行编制财务制度证明材料.docx 供应商应提交的相关资格证明材料 报价表 非联合体不分包投标声明.docx 响应文件封面 信用记录声明.docx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完全理解并接受磋商文件合同条款的要求。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完全理解并接受法律法规和磋商文件对供应商的各项须知、规约要求和责任义务，没有出现法律法规或磋商文件明确规定的其他被视为“无效响应”的情形。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评审内容:根据供应商针对本项目的理解分析，各部分内容全面详细、阐述条理清晰详尽、符合磋商文件要求。方案内容包含①项目背景及现状分析；②相关标准及规范；③重难点分析。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人员情况表.pdf</w:t>
            </w:r>
          </w:p>
          <w:p>
            <w:pPr>
              <w:pStyle w:val="null3"/>
            </w:pPr>
            <w:r>
              <w:rPr>
                <w:rFonts w:ascii="仿宋_GB2312" w:hAnsi="仿宋_GB2312" w:cs="仿宋_GB2312" w:eastAsia="仿宋_GB2312"/>
              </w:rPr>
              <w:t>实施方案(自行编制).docx</w:t>
            </w:r>
          </w:p>
          <w:p>
            <w:pPr>
              <w:pStyle w:val="null3"/>
            </w:pPr>
            <w:r>
              <w:rPr>
                <w:rFonts w:ascii="仿宋_GB2312" w:hAnsi="仿宋_GB2312" w:cs="仿宋_GB2312" w:eastAsia="仿宋_GB2312"/>
              </w:rPr>
              <w:t>质量保证响应说明.docx</w:t>
            </w:r>
          </w:p>
          <w:p>
            <w:pPr>
              <w:pStyle w:val="null3"/>
            </w:pPr>
            <w:r>
              <w:rPr>
                <w:rFonts w:ascii="仿宋_GB2312" w:hAnsi="仿宋_GB2312" w:cs="仿宋_GB2312" w:eastAsia="仿宋_GB2312"/>
              </w:rPr>
              <w:t>保密方案情况说明.docx</w:t>
            </w:r>
          </w:p>
          <w:p>
            <w:pPr>
              <w:pStyle w:val="null3"/>
            </w:pPr>
            <w:r>
              <w:rPr>
                <w:rFonts w:ascii="仿宋_GB2312" w:hAnsi="仿宋_GB2312" w:cs="仿宋_GB2312" w:eastAsia="仿宋_GB2312"/>
              </w:rPr>
              <w:t>廉政措施情况说明.docx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根据供应商针对本项目的服务方案，各部分内容全面详细、阐述条理清晰详尽、符合磋商文件要求。方案内容包含①审计服务的流程；②执行要求；③工作实施方案；④项目报价通知；⑤项目审核;⑥审计沟通；⑦报告拟制；⑧成果提奕；⑨异议处理。 评审标准:上述每项方案内容无缺陷得2分，满分为18分。方案内容每存在1处缺陷：扣0.5分，扣完为止；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人员情况表.pdf</w:t>
            </w:r>
          </w:p>
          <w:p>
            <w:pPr>
              <w:pStyle w:val="null3"/>
            </w:pPr>
            <w:r>
              <w:rPr>
                <w:rFonts w:ascii="仿宋_GB2312" w:hAnsi="仿宋_GB2312" w:cs="仿宋_GB2312" w:eastAsia="仿宋_GB2312"/>
              </w:rPr>
              <w:t>实施方案(自行编制).docx</w:t>
            </w:r>
          </w:p>
          <w:p>
            <w:pPr>
              <w:pStyle w:val="null3"/>
            </w:pPr>
            <w:r>
              <w:rPr>
                <w:rFonts w:ascii="仿宋_GB2312" w:hAnsi="仿宋_GB2312" w:cs="仿宋_GB2312" w:eastAsia="仿宋_GB2312"/>
              </w:rPr>
              <w:t>质量保证响应说明.docx</w:t>
            </w:r>
          </w:p>
          <w:p>
            <w:pPr>
              <w:pStyle w:val="null3"/>
            </w:pPr>
            <w:r>
              <w:rPr>
                <w:rFonts w:ascii="仿宋_GB2312" w:hAnsi="仿宋_GB2312" w:cs="仿宋_GB2312" w:eastAsia="仿宋_GB2312"/>
              </w:rPr>
              <w:t>保密方案情况说明.docx</w:t>
            </w:r>
          </w:p>
          <w:p>
            <w:pPr>
              <w:pStyle w:val="null3"/>
            </w:pPr>
            <w:r>
              <w:rPr>
                <w:rFonts w:ascii="仿宋_GB2312" w:hAnsi="仿宋_GB2312" w:cs="仿宋_GB2312" w:eastAsia="仿宋_GB2312"/>
              </w:rPr>
              <w:t>廉政措施情况说明.docx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评审内容:根据供应商针对本项目的审计工作质量控制方案，各部分内容全面详细、阐述条理清晰详尽、符合磋商文件要求。方案内容包含①内部控制机制；②质量问题分析；③保障措施及达到目标。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质量保证响应说明.docx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评审内容:根据供应商针对本项目的保密方案，各部分内容全面详细、阐述条理清晰详尽、符合磋商文件要求。方案内容包含①保密制度及保密措施；②内部保密组织和工作机构；③工作制度清单及运行情况说明。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保密方案情况说明.docx</w:t>
            </w:r>
          </w:p>
        </w:tc>
      </w:tr>
      <w:tr>
        <w:tc>
          <w:tcPr>
            <w:tcW w:type="dxa" w:w="831"/>
            <w:vMerge/>
          </w:tcPr>
          <w:p/>
        </w:tc>
        <w:tc>
          <w:tcPr>
            <w:tcW w:type="dxa" w:w="1661"/>
          </w:tcPr>
          <w:p>
            <w:pPr>
              <w:pStyle w:val="null3"/>
            </w:pPr>
            <w:r>
              <w:rPr>
                <w:rFonts w:ascii="仿宋_GB2312" w:hAnsi="仿宋_GB2312" w:cs="仿宋_GB2312" w:eastAsia="仿宋_GB2312"/>
              </w:rPr>
              <w:t>廉政措施</w:t>
            </w:r>
          </w:p>
        </w:tc>
        <w:tc>
          <w:tcPr>
            <w:tcW w:type="dxa" w:w="2492"/>
          </w:tcPr>
          <w:p>
            <w:pPr>
              <w:pStyle w:val="null3"/>
            </w:pPr>
            <w:r>
              <w:rPr>
                <w:rFonts w:ascii="仿宋_GB2312" w:hAnsi="仿宋_GB2312" w:cs="仿宋_GB2312" w:eastAsia="仿宋_GB2312"/>
              </w:rPr>
              <w:t>评审内容:根据供应商针对本项目的廉政措施，各部分内容全面详细、阐述条理清晰详尽、符合磋商文件要求。方案内容包含①廉政监督机制；②廉政风险控制措施；③廉政举报信息处理办法；④廉政问题内部处理办法。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廉政措施情况说明.docx</w:t>
            </w:r>
          </w:p>
        </w:tc>
      </w:tr>
      <w:tr>
        <w:tc>
          <w:tcPr>
            <w:tcW w:type="dxa" w:w="831"/>
            <w:vMerge/>
          </w:tcPr>
          <w:p/>
        </w:tc>
        <w:tc>
          <w:tcPr>
            <w:tcW w:type="dxa" w:w="1661"/>
          </w:tcPr>
          <w:p>
            <w:pPr>
              <w:pStyle w:val="null3"/>
            </w:pPr>
            <w:r>
              <w:rPr>
                <w:rFonts w:ascii="仿宋_GB2312" w:hAnsi="仿宋_GB2312" w:cs="仿宋_GB2312" w:eastAsia="仿宋_GB2312"/>
              </w:rPr>
              <w:t>服务进度和管控措施</w:t>
            </w:r>
          </w:p>
        </w:tc>
        <w:tc>
          <w:tcPr>
            <w:tcW w:type="dxa" w:w="2492"/>
          </w:tcPr>
          <w:p>
            <w:pPr>
              <w:pStyle w:val="null3"/>
            </w:pPr>
            <w:r>
              <w:rPr>
                <w:rFonts w:ascii="仿宋_GB2312" w:hAnsi="仿宋_GB2312" w:cs="仿宋_GB2312" w:eastAsia="仿宋_GB2312"/>
              </w:rPr>
              <w:t>评审内容:根据供应商针对本项目的服务进度和管控措施，各部分内容全面详细、阐述条理清晰详尽、符合磋商文件要求。方案内容包含①各项服务实施周期、流程；②关键节点说明；③列举因各种原因导致进度延误的相应补救措施。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评审内容:根据供应商针对本项目的管理制度，各部分内容全面详细、阐述条理清晰详尽、符合磋商文件要求。方案内容包含①内部管理制度；②操作规程；③劳动纪律和奖惩制度。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实施方案(自行编制).docx</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根据供应商项目组成员进行评审： 服务团队（包含项目负责人）必须具有至少7名注册会计师，得5分。每增加一名注册会计师可得1分，共11分。 注：提供相关人员证书的复印件并加盖公章，且须同时提供相应人员自近半年以来任意1个月的社保缴纳证明并加盖公章。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人员情况表.pdf</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供应商具有质量管理体系认证证书、职业健康管理体系认证证书、环境管理等体系认证证书，每具有一项得1分，满分3分。 注：提供证书复印件并加盖公章。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供应商2022年7月至今具有类似项目业绩，每提供1个得2.5分，满分10分。 评审依据：以合同签订时间为准，提供合同复印件加盖公章。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详见附件：控股关系等情况书面声明.docx</w:t>
      </w:r>
    </w:p>
    <w:p>
      <w:pPr>
        <w:pStyle w:val="null3"/>
        <w:ind w:firstLine="960"/>
      </w:pPr>
      <w:r>
        <w:rPr>
          <w:rFonts w:ascii="仿宋_GB2312" w:hAnsi="仿宋_GB2312" w:cs="仿宋_GB2312" w:eastAsia="仿宋_GB2312"/>
        </w:rPr>
        <w:t>详见附件：自行编制财务制度证明材料.docx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详见附件：控股关系等情况书面声明.docx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详见附件：人员情况表.pdf</w:t>
      </w:r>
    </w:p>
    <w:p>
      <w:pPr>
        <w:pStyle w:val="null3"/>
        <w:ind w:firstLine="960"/>
      </w:pPr>
      <w:r>
        <w:rPr>
          <w:rFonts w:ascii="仿宋_GB2312" w:hAnsi="仿宋_GB2312" w:cs="仿宋_GB2312" w:eastAsia="仿宋_GB2312"/>
        </w:rPr>
        <w:t>详见附件：实施方案(自行编制).docx</w:t>
      </w:r>
    </w:p>
    <w:p>
      <w:pPr>
        <w:pStyle w:val="null3"/>
        <w:ind w:firstLine="960"/>
      </w:pPr>
      <w:r>
        <w:rPr>
          <w:rFonts w:ascii="仿宋_GB2312" w:hAnsi="仿宋_GB2312" w:cs="仿宋_GB2312" w:eastAsia="仿宋_GB2312"/>
        </w:rPr>
        <w:t>详见附件：质量保证响应说明.docx</w:t>
      </w:r>
    </w:p>
    <w:p>
      <w:pPr>
        <w:pStyle w:val="null3"/>
        <w:ind w:firstLine="960"/>
      </w:pPr>
      <w:r>
        <w:rPr>
          <w:rFonts w:ascii="仿宋_GB2312" w:hAnsi="仿宋_GB2312" w:cs="仿宋_GB2312" w:eastAsia="仿宋_GB2312"/>
        </w:rPr>
        <w:t>详见附件：保密方案情况说明.docx</w:t>
      </w:r>
    </w:p>
    <w:p>
      <w:pPr>
        <w:pStyle w:val="null3"/>
        <w:ind w:firstLine="960"/>
      </w:pPr>
      <w:r>
        <w:rPr>
          <w:rFonts w:ascii="仿宋_GB2312" w:hAnsi="仿宋_GB2312" w:cs="仿宋_GB2312" w:eastAsia="仿宋_GB2312"/>
        </w:rPr>
        <w:t>详见附件：廉政措施情况说明.docx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详见附件：合同文本2025.7.28.docx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