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版本号：JJX-2025-02620250725001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渭南市应急管理信息系统运维服务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JJX-2025-026</w:t>
      </w:r>
      <w:r>
        <w:br/>
      </w:r>
      <w:r>
        <w:br/>
      </w:r>
      <w:r>
        <w:br/>
      </w:r>
    </w:p>
    <w:p>
      <w:pPr>
        <w:pStyle w:val="null3"/>
        <w:jc w:val="center"/>
        <w:outlineLvl w:val="2"/>
      </w:pPr>
      <w:r>
        <w:rPr>
          <w:rFonts w:ascii="仿宋_GB2312" w:hAnsi="仿宋_GB2312" w:cs="仿宋_GB2312" w:eastAsia="仿宋_GB2312"/>
          <w:sz w:val="28"/>
          <w:b/>
        </w:rPr>
        <w:t>渭南市应急管理局</w:t>
      </w:r>
    </w:p>
    <w:p>
      <w:pPr>
        <w:pStyle w:val="null3"/>
        <w:jc w:val="center"/>
        <w:outlineLvl w:val="2"/>
      </w:pPr>
      <w:r>
        <w:rPr>
          <w:rFonts w:ascii="仿宋_GB2312" w:hAnsi="仿宋_GB2312" w:cs="仿宋_GB2312" w:eastAsia="仿宋_GB2312"/>
          <w:sz w:val="28"/>
          <w:b/>
        </w:rPr>
        <w:t>陕西金吉翔项目管理有限公司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陕西金吉翔项目管理有限公司</w:t>
      </w:r>
      <w:r>
        <w:rPr>
          <w:rFonts w:ascii="仿宋_GB2312" w:hAnsi="仿宋_GB2312" w:cs="仿宋_GB2312" w:eastAsia="仿宋_GB2312"/>
        </w:rPr>
        <w:t>（以下简称“代理机构”）受</w:t>
      </w:r>
      <w:r>
        <w:rPr>
          <w:rFonts w:ascii="仿宋_GB2312" w:hAnsi="仿宋_GB2312" w:cs="仿宋_GB2312" w:eastAsia="仿宋_GB2312"/>
        </w:rPr>
        <w:t>渭南市应急管理局</w:t>
      </w:r>
      <w:r>
        <w:rPr>
          <w:rFonts w:ascii="仿宋_GB2312" w:hAnsi="仿宋_GB2312" w:cs="仿宋_GB2312" w:eastAsia="仿宋_GB2312"/>
        </w:rPr>
        <w:t>委托，拟对</w:t>
      </w:r>
      <w:r>
        <w:rPr>
          <w:rFonts w:ascii="仿宋_GB2312" w:hAnsi="仿宋_GB2312" w:cs="仿宋_GB2312" w:eastAsia="仿宋_GB2312"/>
        </w:rPr>
        <w:t>渭南市应急管理信息系统运维服务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JJX-2025-026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渭南市应急管理信息系统运维服务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渭南市应急管理信息系统运维，应急指挥应急通信保障等。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1、法人证明或 法人授权委 托书：法定代表人资格证明或法定代表人授权委托书原件、授权代表身份证复印件。</w:t>
      </w:r>
    </w:p>
    <w:p>
      <w:pPr>
        <w:pStyle w:val="null3"/>
      </w:pPr>
      <w:r>
        <w:rPr>
          <w:rFonts w:ascii="仿宋_GB2312" w:hAnsi="仿宋_GB2312" w:cs="仿宋_GB2312" w:eastAsia="仿宋_GB2312"/>
        </w:rPr>
        <w:t>2、信用中国网 、中国执行 公开网和中 国政府采购 网查询情况：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渭南市临渭区车雷大街69号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0913-2933950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陕西省西安市雁塔区陕西省西安市曲江新区文盛路366号朗诗雁南栖底商二层1-40202号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0913-2669977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说明：中标后开具银行保函或保险担保。</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代理服务费收费标准：参照国家计委印发《招标代理服务收费管理暂行办法》的通知(计价格[2002]1980号)中相应取费标准计取。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渭南市应急管理局</w:t>
      </w:r>
      <w:r>
        <w:rPr>
          <w:rFonts w:ascii="仿宋_GB2312" w:hAnsi="仿宋_GB2312" w:cs="仿宋_GB2312" w:eastAsia="仿宋_GB2312"/>
        </w:rPr>
        <w:t>和</w:t>
      </w:r>
      <w:r>
        <w:rPr>
          <w:rFonts w:ascii="仿宋_GB2312" w:hAnsi="仿宋_GB2312" w:cs="仿宋_GB2312" w:eastAsia="仿宋_GB2312"/>
        </w:rPr>
        <w:t>陕西金吉翔项目管理有限公司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渭南市应急管理局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符合国家现行技术规范和标准合格 。</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联系人：郭晨</w:t>
      </w:r>
    </w:p>
    <w:p>
      <w:pPr>
        <w:pStyle w:val="null3"/>
      </w:pPr>
      <w:r>
        <w:rPr>
          <w:rFonts w:ascii="仿宋_GB2312" w:hAnsi="仿宋_GB2312" w:cs="仿宋_GB2312" w:eastAsia="仿宋_GB2312"/>
        </w:rPr>
        <w:t>联系电话：0913-2669977</w:t>
      </w:r>
    </w:p>
    <w:p>
      <w:pPr>
        <w:pStyle w:val="null3"/>
      </w:pPr>
      <w:r>
        <w:rPr>
          <w:rFonts w:ascii="仿宋_GB2312" w:hAnsi="仿宋_GB2312" w:cs="仿宋_GB2312" w:eastAsia="仿宋_GB2312"/>
        </w:rPr>
        <w:t>地址：渭南市临渭区三贤路与玉德路十字西北角豪庭佳苑大门东临商铺4层</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渭南市应急管理信息系统运维，应急指挥应急通信保障等。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应急管理信息系统运维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标的名称：应急管理信息系统运维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30"/>
              <w:gridCol w:w="412"/>
              <w:gridCol w:w="1257"/>
              <w:gridCol w:w="288"/>
              <w:gridCol w:w="332"/>
            </w:tblGrid>
            <w:tr>
              <w:tc>
                <w:tcPr>
                  <w:tcW w:type="dxa" w:w="2519"/>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一、驻场运维服务</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服务名称</w:t>
                  </w:r>
                </w:p>
              </w:tc>
              <w:tc>
                <w:tcPr>
                  <w:tcW w:type="dxa" w:w="1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服务内容</w:t>
                  </w:r>
                </w:p>
              </w:tc>
              <w:tc>
                <w:tcPr>
                  <w:tcW w:type="dxa" w:w="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3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驻场运维服务</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提供市县应急管理局中心机房、视频会议室、应急指挥中心等相关软硬件运维确保所有服务范围内的软硬件设施均处于良好的运行状态。对网络系统、网络安全系统、服务器和存储系统、多媒体会议系统、卫星通信系统、370Mhz窄带通信系统、电话系统、已交付运维的业务软件系统等日常运维。同时，随着信息化系统的深入建设，本项目执行期间新建、交付的软件系统及硬件设备，要纳入运维服务范围内；</w:t>
                  </w:r>
                </w:p>
                <w:p>
                  <w:pPr>
                    <w:pStyle w:val="null3"/>
                    <w:jc w:val="left"/>
                  </w:pPr>
                  <w:r>
                    <w:rPr>
                      <w:rFonts w:ascii="仿宋_GB2312" w:hAnsi="仿宋_GB2312" w:cs="仿宋_GB2312" w:eastAsia="仿宋_GB2312"/>
                      <w:sz w:val="24"/>
                      <w:color w:val="000000"/>
                    </w:rPr>
                    <w:t>2.提供设备档案维护服务运维管理制度完善、机房管理等基础服务：应建立详细的现有信息系统相关硬件档案，内容包括有设备基础信息、配置信息、负责人信息、系统维护记录等信息。并根据需方的实际需要，制定详细的服务支持计划，随时更新相关信息。服务提供商应结合实际情况，对现有运维管理相关制度进行梳理，形成制度汇编并根据实际需要进行完善；</w:t>
                  </w:r>
                </w:p>
                <w:p>
                  <w:pPr>
                    <w:pStyle w:val="null3"/>
                    <w:jc w:val="left"/>
                  </w:pPr>
                  <w:r>
                    <w:rPr>
                      <w:rFonts w:ascii="仿宋_GB2312" w:hAnsi="仿宋_GB2312" w:cs="仿宋_GB2312" w:eastAsia="仿宋_GB2312"/>
                      <w:sz w:val="24"/>
                      <w:color w:val="000000"/>
                    </w:rPr>
                    <w:t>3.为市应急管理局派驻2人，县级应急管理局</w:t>
                  </w:r>
                  <w:r>
                    <w:rPr>
                      <w:rFonts w:ascii="仿宋_GB2312" w:hAnsi="仿宋_GB2312" w:cs="仿宋_GB2312" w:eastAsia="仿宋_GB2312"/>
                      <w:sz w:val="24"/>
                      <w:color w:val="000000"/>
                    </w:rPr>
                    <w:t>各</w:t>
                  </w:r>
                  <w:r>
                    <w:rPr>
                      <w:rFonts w:ascii="仿宋_GB2312" w:hAnsi="仿宋_GB2312" w:cs="仿宋_GB2312" w:eastAsia="仿宋_GB2312"/>
                      <w:sz w:val="24"/>
                      <w:color w:val="000000"/>
                    </w:rPr>
                    <w:t>派驻</w:t>
                  </w:r>
                  <w:r>
                    <w:rPr>
                      <w:rFonts w:ascii="仿宋_GB2312" w:hAnsi="仿宋_GB2312" w:cs="仿宋_GB2312" w:eastAsia="仿宋_GB2312"/>
                      <w:sz w:val="24"/>
                      <w:color w:val="000000"/>
                    </w:rPr>
                    <w:t>1人，共计派驻</w:t>
                  </w:r>
                  <w:r>
                    <w:rPr>
                      <w:rFonts w:ascii="仿宋_GB2312" w:hAnsi="仿宋_GB2312" w:cs="仿宋_GB2312" w:eastAsia="仿宋_GB2312"/>
                      <w:sz w:val="24"/>
                      <w:color w:val="000000"/>
                    </w:rPr>
                    <w:t>16</w:t>
                  </w:r>
                  <w:r>
                    <w:rPr>
                      <w:rFonts w:ascii="仿宋_GB2312" w:hAnsi="仿宋_GB2312" w:cs="仿宋_GB2312" w:eastAsia="仿宋_GB2312"/>
                      <w:sz w:val="24"/>
                      <w:color w:val="000000"/>
                    </w:rPr>
                    <w:t>人，服务期限为</w:t>
                  </w:r>
                  <w:r>
                    <w:rPr>
                      <w:rFonts w:ascii="仿宋_GB2312" w:hAnsi="仿宋_GB2312" w:cs="仿宋_GB2312" w:eastAsia="仿宋_GB2312"/>
                      <w:sz w:val="24"/>
                      <w:color w:val="000000"/>
                    </w:rPr>
                    <w:t>4个月。</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r>
              <w:tc>
                <w:tcPr>
                  <w:tcW w:type="dxa" w:w="251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二、应急指挥通信保障服务</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服务名称</w:t>
                  </w:r>
                </w:p>
              </w:tc>
              <w:tc>
                <w:tcPr>
                  <w:tcW w:type="dxa" w:w="1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服务内容</w:t>
                  </w:r>
                </w:p>
              </w:tc>
              <w:tc>
                <w:tcPr>
                  <w:tcW w:type="dxa" w:w="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3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视频调度终端服务</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1.满足户外突发事件现场视频调度功能，支持通过互联网接入省市县镇现有云视频会议系统；</w:t>
                  </w:r>
                </w:p>
                <w:p>
                  <w:pPr>
                    <w:pStyle w:val="null3"/>
                    <w:jc w:val="left"/>
                  </w:pPr>
                  <w:r>
                    <w:rPr>
                      <w:rFonts w:ascii="仿宋_GB2312" w:hAnsi="仿宋_GB2312" w:cs="仿宋_GB2312" w:eastAsia="仿宋_GB2312"/>
                      <w:sz w:val="24"/>
                      <w:color w:val="000000"/>
                    </w:rPr>
                    <w:t>*2.采用国产芯片的触摸式终端；触控显示屏（≥11英寸）、麦克风、扬声器、摄像机、内置电池须集成于一体，支持触控屏幕进行控制，支持有线及Wifi网络、4G SIM卡接入；</w:t>
                  </w:r>
                </w:p>
                <w:p>
                  <w:pPr>
                    <w:pStyle w:val="null3"/>
                    <w:jc w:val="left"/>
                  </w:pPr>
                  <w:r>
                    <w:rPr>
                      <w:rFonts w:ascii="仿宋_GB2312" w:hAnsi="仿宋_GB2312" w:cs="仿宋_GB2312" w:eastAsia="仿宋_GB2312"/>
                      <w:sz w:val="24"/>
                      <w:color w:val="000000"/>
                    </w:rPr>
                    <w:t>*3.具备≥1路高清视频输入接口，≥1路高清视频输出接口，具备≥1个SIM卡卡槽（支持4Gsim卡接入），具备≥1个RJ-45网络接口；</w:t>
                  </w:r>
                </w:p>
                <w:p>
                  <w:pPr>
                    <w:pStyle w:val="null3"/>
                    <w:jc w:val="left"/>
                  </w:pPr>
                  <w:r>
                    <w:rPr>
                      <w:rFonts w:ascii="仿宋_GB2312" w:hAnsi="仿宋_GB2312" w:cs="仿宋_GB2312" w:eastAsia="仿宋_GB2312"/>
                      <w:sz w:val="24"/>
                      <w:color w:val="000000"/>
                    </w:rPr>
                    <w:t>4.支持宽频高保真语音技术，支持G.711、G.722、OPUS音频编解码协议；支持分层编码技术一次编码支持多种分辨率、速率和帧率的视频码流；</w:t>
                  </w:r>
                </w:p>
                <w:p>
                  <w:pPr>
                    <w:pStyle w:val="null3"/>
                    <w:jc w:val="left"/>
                  </w:pPr>
                  <w:r>
                    <w:rPr>
                      <w:rFonts w:ascii="仿宋_GB2312" w:hAnsi="仿宋_GB2312" w:cs="仿宋_GB2312" w:eastAsia="仿宋_GB2312"/>
                      <w:sz w:val="24"/>
                      <w:color w:val="000000"/>
                    </w:rPr>
                    <w:t>5.支持4K30fps、1080P60fps、1080P30fps分辨率；</w:t>
                  </w:r>
                </w:p>
                <w:p>
                  <w:pPr>
                    <w:pStyle w:val="null3"/>
                    <w:jc w:val="left"/>
                  </w:pPr>
                  <w:r>
                    <w:rPr>
                      <w:rFonts w:ascii="仿宋_GB2312" w:hAnsi="仿宋_GB2312" w:cs="仿宋_GB2312" w:eastAsia="仿宋_GB2312"/>
                      <w:sz w:val="24"/>
                      <w:color w:val="000000"/>
                    </w:rPr>
                    <w:t>6.集成高清摄像头，支持4K分辨率，自动对焦。支持手动旋转摄像头，±180°视野覆盖，支持镜头垂直方向调整。</w:t>
                  </w:r>
                </w:p>
                <w:p>
                  <w:pPr>
                    <w:pStyle w:val="null3"/>
                    <w:jc w:val="left"/>
                  </w:pPr>
                  <w:r>
                    <w:rPr>
                      <w:rFonts w:ascii="仿宋_GB2312" w:hAnsi="仿宋_GB2312" w:cs="仿宋_GB2312" w:eastAsia="仿宋_GB2312"/>
                      <w:sz w:val="24"/>
                      <w:color w:val="000000"/>
                    </w:rPr>
                    <w:t>*7.可接入市应急局现有云视频调度平台，视频终端提供三年质保。</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视频采集无人机服务</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1.四旋翼便携式可折叠(含飞机*1+投屏遥控器*1+电池*2+两年随心换服务+128G内存卡);</w:t>
                  </w:r>
                </w:p>
                <w:p>
                  <w:pPr>
                    <w:pStyle w:val="null3"/>
                    <w:jc w:val="left"/>
                  </w:pPr>
                  <w:r>
                    <w:rPr>
                      <w:rFonts w:ascii="仿宋_GB2312" w:hAnsi="仿宋_GB2312" w:cs="仿宋_GB2312" w:eastAsia="仿宋_GB2312"/>
                      <w:sz w:val="24"/>
                      <w:color w:val="000000"/>
                    </w:rPr>
                    <w:t>2.最大水平飞行速度：</w:t>
                  </w:r>
                  <w:r>
                    <w:rPr>
                      <w:rFonts w:ascii="仿宋_GB2312" w:hAnsi="仿宋_GB2312" w:cs="仿宋_GB2312" w:eastAsia="仿宋_GB2312"/>
                      <w:sz w:val="24"/>
                      <w:color w:val="000000"/>
                    </w:rPr>
                    <w:t>普通模式：</w:t>
                  </w:r>
                  <w:r>
                    <w:rPr>
                      <w:rFonts w:ascii="仿宋_GB2312" w:hAnsi="仿宋_GB2312" w:cs="仿宋_GB2312" w:eastAsia="仿宋_GB2312"/>
                      <w:sz w:val="24"/>
                      <w:color w:val="000000"/>
                    </w:rPr>
                    <w:t xml:space="preserve">16 m/s </w:t>
                  </w:r>
                  <w:r>
                    <w:rPr>
                      <w:rFonts w:ascii="仿宋_GB2312" w:hAnsi="仿宋_GB2312" w:cs="仿宋_GB2312" w:eastAsia="仿宋_GB2312"/>
                      <w:sz w:val="24"/>
                      <w:color w:val="000000"/>
                    </w:rPr>
                    <w:t>、</w:t>
                  </w:r>
                  <w:r>
                    <w:rPr>
                      <w:rFonts w:ascii="仿宋_GB2312" w:hAnsi="仿宋_GB2312" w:cs="仿宋_GB2312" w:eastAsia="仿宋_GB2312"/>
                      <w:sz w:val="24"/>
                      <w:color w:val="000000"/>
                    </w:rPr>
                    <w:t>运动模式：</w:t>
                  </w:r>
                  <w:r>
                    <w:rPr>
                      <w:rFonts w:ascii="仿宋_GB2312" w:hAnsi="仿宋_GB2312" w:cs="仿宋_GB2312" w:eastAsia="仿宋_GB2312"/>
                      <w:sz w:val="24"/>
                      <w:color w:val="000000"/>
                    </w:rPr>
                    <w:t xml:space="preserve">21 m/s </w:t>
                  </w:r>
                  <w:r>
                    <w:rPr>
                      <w:rFonts w:ascii="仿宋_GB2312" w:hAnsi="仿宋_GB2312" w:cs="仿宋_GB2312" w:eastAsia="仿宋_GB2312"/>
                      <w:sz w:val="24"/>
                      <w:color w:val="000000"/>
                    </w:rPr>
                    <w:t>;最长飞行时间：≥30分钟； 最大抗风等级：≥5级风；最大飞行海拔高度：≥4000米； 最大遥控距离：≥20km遥控器屏幕分辨率：≥1080P,支持HDMI输出； 遥控器内置电池续航时间：≥2.5小时；</w:t>
                  </w:r>
                </w:p>
                <w:p>
                  <w:pPr>
                    <w:pStyle w:val="null3"/>
                    <w:jc w:val="left"/>
                  </w:pPr>
                  <w:r>
                    <w:rPr>
                      <w:rFonts w:ascii="仿宋_GB2312" w:hAnsi="仿宋_GB2312" w:cs="仿宋_GB2312" w:eastAsia="仿宋_GB2312"/>
                      <w:sz w:val="24"/>
                      <w:color w:val="000000"/>
                    </w:rPr>
                    <w:t>3.可见光相机参数</w:t>
                  </w:r>
                </w:p>
                <w:p>
                  <w:pPr>
                    <w:pStyle w:val="null3"/>
                    <w:jc w:val="left"/>
                  </w:pPr>
                  <w:r>
                    <w:rPr>
                      <w:rFonts w:ascii="仿宋_GB2312" w:hAnsi="仿宋_GB2312" w:cs="仿宋_GB2312" w:eastAsia="仿宋_GB2312"/>
                      <w:sz w:val="24"/>
                      <w:color w:val="000000"/>
                    </w:rPr>
                    <w:t>有效像素：</w:t>
                  </w:r>
                  <w:r>
                    <w:rPr>
                      <w:rFonts w:ascii="仿宋_GB2312" w:hAnsi="仿宋_GB2312" w:cs="仿宋_GB2312" w:eastAsia="仿宋_GB2312"/>
                      <w:sz w:val="24"/>
                      <w:color w:val="000000"/>
                    </w:rPr>
                    <w:t>≥4800万；满足定时拍摄功能和全景拍摄功能；录像分辨率：≥4K满足3轴云台功能(俯仰、横滚、平移);具备感知障碍物、</w:t>
                  </w:r>
                  <w:r>
                    <w:rPr>
                      <w:rFonts w:ascii="仿宋_GB2312" w:hAnsi="仿宋_GB2312" w:cs="仿宋_GB2312" w:eastAsia="仿宋_GB2312"/>
                      <w:sz w:val="24"/>
                      <w:color w:val="000000"/>
                    </w:rPr>
                    <w:t>全向避障</w:t>
                  </w:r>
                  <w:r>
                    <w:rPr>
                      <w:rFonts w:ascii="仿宋_GB2312" w:hAnsi="仿宋_GB2312" w:cs="仿宋_GB2312" w:eastAsia="仿宋_GB2312"/>
                      <w:sz w:val="24"/>
                      <w:color w:val="000000"/>
                    </w:rPr>
                    <w:t>：</w:t>
                  </w:r>
                  <w:r>
                    <w:rPr>
                      <w:rFonts w:ascii="仿宋_GB2312" w:hAnsi="仿宋_GB2312" w:cs="仿宋_GB2312" w:eastAsia="仿宋_GB2312"/>
                      <w:sz w:val="24"/>
                      <w:color w:val="000000"/>
                    </w:rPr>
                    <w:t>前、后、左、右、下双目视觉</w:t>
                  </w:r>
                  <w:r>
                    <w:rPr>
                      <w:rFonts w:ascii="仿宋_GB2312" w:hAnsi="仿宋_GB2312" w:cs="仿宋_GB2312" w:eastAsia="仿宋_GB2312"/>
                      <w:sz w:val="24"/>
                      <w:color w:val="000000"/>
                    </w:rPr>
                    <w:t xml:space="preserve"> + 顶部红外传感器</w:t>
                  </w:r>
                  <w:r>
                    <w:rPr>
                      <w:rFonts w:ascii="仿宋_GB2312" w:hAnsi="仿宋_GB2312" w:cs="仿宋_GB2312" w:eastAsia="仿宋_GB2312"/>
                      <w:sz w:val="24"/>
                      <w:color w:val="000000"/>
                    </w:rPr>
                    <w:t>。</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物联网服务</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color w:val="000000"/>
                    </w:rPr>
                    <w:t>提供</w:t>
                  </w:r>
                  <w:r>
                    <w:rPr>
                      <w:rFonts w:ascii="仿宋_GB2312" w:hAnsi="仿宋_GB2312" w:cs="仿宋_GB2312" w:eastAsia="仿宋_GB2312"/>
                      <w:sz w:val="24"/>
                      <w:color w:val="000000"/>
                    </w:rPr>
                    <w:t>15张物联网卡用于现场通信服务保障，配套视频终端使用。三年服务期内提供总时长2000小时内的互联网通信保障服务</w:t>
                  </w:r>
                  <w:r>
                    <w:rPr>
                      <w:rFonts w:ascii="仿宋_GB2312" w:hAnsi="仿宋_GB2312" w:cs="仿宋_GB2312" w:eastAsia="仿宋_GB2312"/>
                      <w:sz w:val="24"/>
                      <w:color w:val="000000"/>
                    </w:rPr>
                    <w:t>；</w:t>
                  </w:r>
                </w:p>
                <w:p>
                  <w:pPr>
                    <w:pStyle w:val="null3"/>
                    <w:numPr>
                      <w:ilvl w:val="0"/>
                      <w:numId w:val="1"/>
                    </w:numPr>
                    <w:jc w:val="left"/>
                  </w:pPr>
                  <w:r>
                    <w:rPr>
                      <w:rFonts w:ascii="仿宋_GB2312" w:hAnsi="仿宋_GB2312" w:cs="仿宋_GB2312" w:eastAsia="仿宋_GB2312"/>
                      <w:sz w:val="24"/>
                      <w:color w:val="000000"/>
                    </w:rPr>
                    <w:t>可</w:t>
                  </w:r>
                  <w:r>
                    <w:rPr>
                      <w:rFonts w:ascii="仿宋_GB2312" w:hAnsi="仿宋_GB2312" w:cs="仿宋_GB2312" w:eastAsia="仿宋_GB2312"/>
                      <w:sz w:val="24"/>
                      <w:color w:val="000000"/>
                    </w:rPr>
                    <w:t>通过</w:t>
                  </w:r>
                  <w:r>
                    <w:rPr>
                      <w:rFonts w:ascii="仿宋_GB2312" w:hAnsi="仿宋_GB2312" w:cs="仿宋_GB2312" w:eastAsia="仿宋_GB2312"/>
                      <w:sz w:val="24"/>
                      <w:color w:val="000000"/>
                    </w:rPr>
                    <w:t>4G/5G连接蜂窝网络简单安全地连接</w:t>
                  </w:r>
                  <w:r>
                    <w:rPr>
                      <w:rFonts w:ascii="仿宋_GB2312" w:hAnsi="仿宋_GB2312" w:cs="仿宋_GB2312" w:eastAsia="仿宋_GB2312"/>
                      <w:sz w:val="24"/>
                      <w:color w:val="000000"/>
                    </w:rPr>
                    <w:t>视频会议终端</w:t>
                  </w:r>
                  <w:r>
                    <w:rPr>
                      <w:rFonts w:ascii="仿宋_GB2312" w:hAnsi="仿宋_GB2312" w:cs="仿宋_GB2312" w:eastAsia="仿宋_GB2312"/>
                      <w:sz w:val="24"/>
                      <w:color w:val="000000"/>
                    </w:rPr>
                    <w:t>、无人机、融合终端等终端设备，实现基于场景策略的网络切换，保障连接可靠性</w:t>
                  </w:r>
                  <w:r>
                    <w:rPr>
                      <w:rFonts w:ascii="仿宋_GB2312" w:hAnsi="仿宋_GB2312" w:cs="仿宋_GB2312" w:eastAsia="仿宋_GB2312"/>
                      <w:sz w:val="24"/>
                      <w:color w:val="000000"/>
                    </w:rPr>
                    <w:t>；</w:t>
                  </w:r>
                  <w:r>
                    <w:rPr>
                      <w:rFonts w:ascii="仿宋_GB2312" w:hAnsi="仿宋_GB2312" w:cs="仿宋_GB2312" w:eastAsia="仿宋_GB2312"/>
                      <w:sz w:val="24"/>
                      <w:color w:val="000000"/>
                    </w:rPr>
                    <w:t>可</w:t>
                  </w:r>
                  <w:r>
                    <w:rPr>
                      <w:rFonts w:ascii="仿宋_GB2312" w:hAnsi="仿宋_GB2312" w:cs="仿宋_GB2312" w:eastAsia="仿宋_GB2312"/>
                      <w:sz w:val="24"/>
                      <w:color w:val="000000"/>
                    </w:rPr>
                    <w:t>提供多种款式卡片，适配</w:t>
                  </w:r>
                  <w:r>
                    <w:rPr>
                      <w:rFonts w:ascii="仿宋_GB2312" w:hAnsi="仿宋_GB2312" w:cs="仿宋_GB2312" w:eastAsia="仿宋_GB2312"/>
                      <w:sz w:val="24"/>
                      <w:color w:val="000000"/>
                    </w:rPr>
                    <w:t>各类</w:t>
                  </w:r>
                  <w:r>
                    <w:rPr>
                      <w:rFonts w:ascii="仿宋_GB2312" w:hAnsi="仿宋_GB2312" w:cs="仿宋_GB2312" w:eastAsia="仿宋_GB2312"/>
                      <w:sz w:val="24"/>
                      <w:color w:val="000000"/>
                    </w:rPr>
                    <w:t>终端使用需求；</w:t>
                  </w:r>
                </w:p>
                <w:p>
                  <w:pPr>
                    <w:pStyle w:val="null3"/>
                    <w:numPr>
                      <w:ilvl w:val="0"/>
                      <w:numId w:val="1"/>
                    </w:numPr>
                    <w:jc w:val="left"/>
                  </w:pPr>
                  <w:r>
                    <w:rPr>
                      <w:rFonts w:ascii="仿宋_GB2312" w:hAnsi="仿宋_GB2312" w:cs="仿宋_GB2312" w:eastAsia="仿宋_GB2312"/>
                      <w:sz w:val="24"/>
                      <w:color w:val="000000"/>
                    </w:rPr>
                    <w:t>提供</w:t>
                  </w:r>
                  <w:r>
                    <w:rPr>
                      <w:rFonts w:ascii="仿宋_GB2312" w:hAnsi="仿宋_GB2312" w:cs="仿宋_GB2312" w:eastAsia="仿宋_GB2312"/>
                      <w:sz w:val="24"/>
                      <w:color w:val="000000"/>
                    </w:rPr>
                    <w:t>7*24小时网络维护服务，确保网络服务稳定可靠，响应及时快速。</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51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三、基层应急云服务</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服务名称</w:t>
                  </w:r>
                </w:p>
              </w:tc>
              <w:tc>
                <w:tcPr>
                  <w:tcW w:type="dxa" w:w="1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服务内容</w:t>
                  </w:r>
                </w:p>
              </w:tc>
              <w:tc>
                <w:tcPr>
                  <w:tcW w:type="dxa" w:w="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3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基层应急云服务</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1.针对日常应急管理、防灾减灾宣传等基层工作场景，可以通过短信群发、语音广播、工作会议等基础通讯手段的支撑，实现应急信息的一键批量发送、电话及时沟通；</w:t>
                  </w:r>
                </w:p>
                <w:p>
                  <w:pPr>
                    <w:pStyle w:val="null3"/>
                    <w:jc w:val="left"/>
                  </w:pPr>
                  <w:r>
                    <w:rPr>
                      <w:rFonts w:ascii="仿宋_GB2312" w:hAnsi="仿宋_GB2312" w:cs="仿宋_GB2312" w:eastAsia="仿宋_GB2312"/>
                      <w:sz w:val="24"/>
                      <w:color w:val="000000"/>
                    </w:rPr>
                    <w:t>2.具备群发短信、语音广播、工作会议、通讯录、文件传输等功能，可实现工作通知、预警信息、工作部署等信息的快速发送及在移动办公场景下群发短信、语音广播呼叫、一对一或一对多工作会议；</w:t>
                  </w:r>
                </w:p>
                <w:p>
                  <w:pPr>
                    <w:pStyle w:val="null3"/>
                    <w:jc w:val="left"/>
                  </w:pPr>
                  <w:r>
                    <w:rPr>
                      <w:rFonts w:ascii="仿宋_GB2312" w:hAnsi="仿宋_GB2312" w:cs="仿宋_GB2312" w:eastAsia="仿宋_GB2312"/>
                      <w:sz w:val="24"/>
                      <w:color w:val="000000"/>
                    </w:rPr>
                    <w:t>3.三年服务期内提供语音广播时长≥2.5万分钟；短信条数≥11 万条。</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bl>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供应商应组建专业的服务团队，负责对项目实施过程的控制及管理，明确项目负责人及技术人员。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供应商应配置履行服务所需的设施设备，以便提高服务质量及效率。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详见磋商文件3.2.2服务要求</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符合国家现行技术规范和标准合格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合同执行中发生争议的，当事人双方应协商解决，协商达不成一致时，可选择仲裁解决合同争议。</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成交供应在公示结束后，需提供系统签章后的响应文件，双面打印三套，封皮加盖单位鲜章，送至招标代理机构。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备独立承担民事责任的能力：提供法人营业执照等证明文件，自然人的身份证明；2、有依法缴纳税收和社会保障资金的良好记录：提供2025年1月份至今任意一个月依法缴纳税收和社会保障资金的相关材料；3、具备履行合同所必需的设备和专业技术能力的证明材料：提供承诺书；4、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提供具有财务审计资质单位出具的2024年度财务报告（成立时间至开标时间不足一年的可提供成立后任意时段的资产负债表）或2025年1月份至今基本账户银行出具的资信证明。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法人证明或 法人授权委 托书</w:t>
            </w:r>
          </w:p>
        </w:tc>
        <w:tc>
          <w:tcPr>
            <w:tcW w:type="dxa" w:w="3322"/>
          </w:tcPr>
          <w:p>
            <w:pPr>
              <w:pStyle w:val="null3"/>
            </w:pPr>
            <w:r>
              <w:rPr>
                <w:rFonts w:ascii="仿宋_GB2312" w:hAnsi="仿宋_GB2312" w:cs="仿宋_GB2312" w:eastAsia="仿宋_GB2312"/>
              </w:rPr>
              <w:t>法定代表人资格证明或法定代表人授权委托书原件、授权代表身份证复印件。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信用中国网 、中国执行 公开网和中 国政府采购 网查询情况</w:t>
            </w:r>
          </w:p>
        </w:tc>
        <w:tc>
          <w:tcPr>
            <w:tcW w:type="dxa" w:w="3322"/>
          </w:tcPr>
          <w:p>
            <w:pPr>
              <w:pStyle w:val="null3"/>
            </w:pPr>
            <w:r>
              <w:rPr>
                <w:rFonts w:ascii="仿宋_GB2312" w:hAnsi="仿宋_GB2312" w:cs="仿宋_GB2312" w:eastAsia="仿宋_GB2312"/>
              </w:rPr>
              <w:t>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供应商名称和营业执照一致</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竞争性磋商响应文件的签署、盖章</w:t>
            </w:r>
          </w:p>
        </w:tc>
        <w:tc>
          <w:tcPr>
            <w:tcW w:type="dxa" w:w="3322"/>
          </w:tcPr>
          <w:p>
            <w:pPr>
              <w:pStyle w:val="null3"/>
            </w:pPr>
            <w:r>
              <w:rPr>
                <w:rFonts w:ascii="仿宋_GB2312" w:hAnsi="仿宋_GB2312" w:cs="仿宋_GB2312" w:eastAsia="仿宋_GB2312"/>
              </w:rPr>
              <w:t>符合磋商文件规定签署盖章要求</w:t>
            </w:r>
          </w:p>
        </w:tc>
        <w:tc>
          <w:tcPr>
            <w:tcW w:type="dxa" w:w="1661"/>
          </w:tcPr>
          <w:p>
            <w:pPr>
              <w:pStyle w:val="null3"/>
            </w:pPr>
            <w:r>
              <w:rPr>
                <w:rFonts w:ascii="仿宋_GB2312" w:hAnsi="仿宋_GB2312" w:cs="仿宋_GB2312" w:eastAsia="仿宋_GB2312"/>
              </w:rPr>
              <w:t>响应文件封面 分项报价表.docx 供应商应提交的相关资格证明材料.docx 中小企业声明函 残疾人福利性单位声明函 标的清单 报价表 响应函 商务偏离表.docx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唯一报价，并未超出最高限价</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对磋商文件的响应程度</w:t>
            </w:r>
          </w:p>
        </w:tc>
        <w:tc>
          <w:tcPr>
            <w:tcW w:type="dxa" w:w="3322"/>
          </w:tcPr>
          <w:p>
            <w:pPr>
              <w:pStyle w:val="null3"/>
            </w:pPr>
            <w:r>
              <w:rPr>
                <w:rFonts w:ascii="仿宋_GB2312" w:hAnsi="仿宋_GB2312" w:cs="仿宋_GB2312" w:eastAsia="仿宋_GB2312"/>
              </w:rPr>
              <w:t>要求实质性条款全部响应，不能有采购人不能 接受的附加条件。</w:t>
            </w:r>
          </w:p>
        </w:tc>
        <w:tc>
          <w:tcPr>
            <w:tcW w:type="dxa" w:w="1661"/>
          </w:tcPr>
          <w:p>
            <w:pPr>
              <w:pStyle w:val="null3"/>
            </w:pPr>
            <w:r>
              <w:rPr>
                <w:rFonts w:ascii="仿宋_GB2312" w:hAnsi="仿宋_GB2312" w:cs="仿宋_GB2312" w:eastAsia="仿宋_GB2312"/>
              </w:rPr>
              <w:t>响应文件封面 人员配置.docx 分项报价表.docx 供应商应提交的相关资格证明材料.docx 中小企业声明函 残疾人福利性单位声明函 企业业绩.docx 标的清单 报价表 响应函 商务偏离表.docx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 投标人针对本项目制定的总体方案，包含①项目需求理解；②系统保障部署方案；③进度计划及组织保障措施；④系统运维的分析。评审标准： 1.完整性：实施方案须全面，思路清晰、分析透彻，内容完整、方案科学、合理； 2.可实施性；切合本项目实际情况，步骤明确、可操作性强； 3.针对性：总体方案能够紧扣项目实际情况，专业性强、内容科学、合理。 赋分标准（满分20分）： ①每一项评审内容完全满足评审标准得5分； ②每一项评审内容若存在方案不明确、不合理、不完整、针对性不强等方面，扣2.5分； ③每一项评审内容不提供或完全背离评审标准得0分。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系统运维保障措施</w:t>
            </w:r>
          </w:p>
        </w:tc>
        <w:tc>
          <w:tcPr>
            <w:tcW w:type="dxa" w:w="2492"/>
          </w:tcPr>
          <w:p>
            <w:pPr>
              <w:pStyle w:val="null3"/>
            </w:pPr>
            <w:r>
              <w:rPr>
                <w:rFonts w:ascii="仿宋_GB2312" w:hAnsi="仿宋_GB2312" w:cs="仿宋_GB2312" w:eastAsia="仿宋_GB2312"/>
              </w:rPr>
              <w:t>评审内容： 运维方案包含①系统定期升级、优化方案；②系统定期维护方案；③运维服务人员安排④运维期间的针对突发事件的应急措施。 评审标准： 1.完整性：方案须全面，完整、科学、合理； 2.可实施性；切合本项目实际情况，步骤明确、可操作性强； 3.针对性：运维方案能够紧扣项目实际情况，专业性强、内容科学、合理。 赋分标准（满分12分）：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 售后服务包含：①售后服务机构情况及内容；②售后服务人员安排；③售后服务响应时间与处理时间。 评审标准： 1.完整性：方案须全面，完整、科学、合理； 2.可实施性；切合本项目实际情况，步骤明确、可操作性强； 3.针对性：能够紧扣项目实际情况，专业性强、内容科学、合理。 赋分标准（满分12分）： ①每一项评审内容完全满足评审标准得4分； ②每一项评审内容若存在方案不明确、不合理、不完整、针对性不强等方面，扣2分；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 培训方案包括：①培训人员；②培训方式。 评审标准： 1.完整性：方案须全面，完整、科学、合理； 2.可实施性；切合本项目实际情况，步骤明确、可操作性强； 3.针对性：能够紧扣项目实际情况，专业性强、内容科学、合理。 赋分标准（满分10分）： ①每一项评审内容完全满足评审标准得5分； ②每一项评审内容若存在方案不明确、不合理、不完整、针对性不强等方面，扣2.5分； ③每一项评审内容不提供或完全背离评审标准得0分。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内容至少包括①保密管理制度；② 数据和信息安全保密措施；③保密 承诺。 以上内 容专门针对本项目且符合本项目实 际需求的得6分，每缺一项内容扣2 分，若上述内容存在瑕疵，每存在 1处瑕疵扣1分，扣完为止。 注：“ 瑕疵”指内容明显错误，或内容不 完整或缺少关键点，或不适用本项 目特性、套用其他项目内容或内容 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拟投入本项目团队人员中具有相关专业中级职称的每提供一人得1分；高级职称的每提供一人得2分，此项评审满分10分。须提供相关证明材料（包括但不限于人员身份证、技术职称证书、磋商前半年内任意一个月社保缴纳证明）。</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供应商提供自2022年7月至今（以签订合同时间为准）的类似合同，需提供合同复印件，每提供一份得2分，最高得10分。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1.满足竞争性磋商文件实质性要求且最终报价最低的供应商的价格为磋商基准价，其价格分为满分20分。 2.磋商报价得分=（磋商基准价/最终磋商报价）×20的公式计算得分。 3.磋商报价不完整的，不进入评标标准价的计算，本项得0分。 4.经磋商小组一致认定，超过预算金额,其响应将被拒绝。</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分项报价表.docx 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详见附件：人员配置.docx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