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FAECFD">
      <w:pPr>
        <w:spacing w:line="360" w:lineRule="auto"/>
        <w:jc w:val="center"/>
        <w:rPr>
          <w:rFonts w:hint="eastAsia" w:ascii="宋体" w:hAnsi="宋体" w:cs="宋体"/>
          <w:spacing w:val="12"/>
          <w:sz w:val="24"/>
        </w:rPr>
      </w:pPr>
      <w:bookmarkStart w:id="0" w:name="_Toc13791"/>
      <w:r>
        <w:rPr>
          <w:rFonts w:hint="eastAsia" w:ascii="宋体" w:hAnsi="宋体" w:cs="宋体"/>
          <w:spacing w:val="12"/>
          <w:sz w:val="24"/>
        </w:rPr>
        <w:t>注：本合同仅为合同的参考文本，合同签订双方可根据项目的具体要求进行修订。</w:t>
      </w:r>
    </w:p>
    <w:p w14:paraId="525CF7F1">
      <w:pPr>
        <w:spacing w:line="360" w:lineRule="auto"/>
        <w:jc w:val="center"/>
        <w:rPr>
          <w:rFonts w:hint="eastAsia" w:ascii="宋体" w:hAnsi="宋体" w:cs="宋体"/>
          <w:spacing w:val="12"/>
        </w:rPr>
      </w:pPr>
    </w:p>
    <w:p w14:paraId="052C3D3B">
      <w:pPr>
        <w:spacing w:line="360" w:lineRule="auto"/>
        <w:jc w:val="center"/>
        <w:rPr>
          <w:rFonts w:hint="eastAsia" w:ascii="宋体" w:hAnsi="宋体" w:cs="宋体"/>
          <w:spacing w:val="12"/>
          <w:sz w:val="44"/>
          <w:szCs w:val="44"/>
        </w:rPr>
      </w:pPr>
    </w:p>
    <w:p w14:paraId="310F6952">
      <w:pPr>
        <w:spacing w:line="360" w:lineRule="auto"/>
        <w:jc w:val="center"/>
        <w:rPr>
          <w:rFonts w:hint="eastAsia" w:ascii="宋体" w:hAnsi="宋体" w:cs="宋体"/>
          <w:b w:val="0"/>
          <w:bCs w:val="0"/>
          <w:spacing w:val="12"/>
          <w:sz w:val="48"/>
          <w:szCs w:val="48"/>
        </w:rPr>
      </w:pPr>
      <w:r>
        <w:rPr>
          <w:rFonts w:hint="eastAsia" w:ascii="宋体" w:hAnsi="宋体" w:cs="宋体"/>
          <w:b w:val="0"/>
          <w:bCs w:val="0"/>
          <w:spacing w:val="12"/>
          <w:sz w:val="48"/>
          <w:szCs w:val="48"/>
        </w:rPr>
        <w:t>渭南市空气质量预警预报能力提升项目</w:t>
      </w:r>
    </w:p>
    <w:p w14:paraId="6ED77BEE">
      <w:pPr>
        <w:spacing w:line="360" w:lineRule="auto"/>
        <w:jc w:val="center"/>
        <w:rPr>
          <w:rFonts w:hint="eastAsia" w:ascii="宋体" w:hAnsi="宋体" w:cs="宋体"/>
          <w:spacing w:val="12"/>
          <w:sz w:val="44"/>
          <w:szCs w:val="44"/>
        </w:rPr>
      </w:pPr>
    </w:p>
    <w:p w14:paraId="433A13A0">
      <w:pPr>
        <w:spacing w:line="360" w:lineRule="auto"/>
        <w:jc w:val="center"/>
        <w:rPr>
          <w:rFonts w:hint="eastAsia" w:ascii="宋体" w:hAnsi="宋体" w:cs="宋体"/>
          <w:spacing w:val="12"/>
          <w:sz w:val="44"/>
          <w:szCs w:val="44"/>
        </w:rPr>
      </w:pPr>
    </w:p>
    <w:p w14:paraId="410E25E2">
      <w:pPr>
        <w:spacing w:line="360" w:lineRule="auto"/>
        <w:jc w:val="center"/>
        <w:rPr>
          <w:rFonts w:hint="eastAsia" w:ascii="宋体" w:hAnsi="宋体" w:cs="宋体"/>
          <w:spacing w:val="12"/>
          <w:sz w:val="44"/>
          <w:szCs w:val="44"/>
        </w:rPr>
      </w:pPr>
    </w:p>
    <w:p w14:paraId="3DEF14A9">
      <w:pPr>
        <w:pStyle w:val="8"/>
        <w:rPr>
          <w:rFonts w:hint="eastAsia" w:ascii="宋体" w:hAnsi="宋体" w:eastAsia="宋体"/>
        </w:rPr>
      </w:pPr>
    </w:p>
    <w:p w14:paraId="16B44ABE">
      <w:pPr>
        <w:spacing w:line="360" w:lineRule="auto"/>
        <w:jc w:val="center"/>
        <w:rPr>
          <w:rFonts w:hint="eastAsia" w:ascii="宋体" w:hAnsi="宋体" w:cs="宋体"/>
          <w:spacing w:val="12"/>
          <w:sz w:val="44"/>
          <w:szCs w:val="44"/>
        </w:rPr>
      </w:pPr>
    </w:p>
    <w:p w14:paraId="46CC2867">
      <w:pPr>
        <w:spacing w:line="360" w:lineRule="auto"/>
        <w:jc w:val="center"/>
        <w:rPr>
          <w:rFonts w:hint="eastAsia" w:ascii="宋体" w:hAnsi="宋体" w:cs="宋体"/>
          <w:spacing w:val="12"/>
          <w:sz w:val="44"/>
          <w:szCs w:val="44"/>
        </w:rPr>
      </w:pPr>
      <w:r>
        <w:rPr>
          <w:rFonts w:hint="eastAsia" w:ascii="宋体" w:hAnsi="宋体" w:cs="宋体"/>
          <w:spacing w:val="12"/>
          <w:sz w:val="44"/>
          <w:szCs w:val="44"/>
        </w:rPr>
        <w:t>政府采购合同书</w:t>
      </w:r>
    </w:p>
    <w:p w14:paraId="5DF28306">
      <w:pPr>
        <w:spacing w:line="360" w:lineRule="auto"/>
        <w:jc w:val="center"/>
        <w:rPr>
          <w:rFonts w:hint="eastAsia" w:ascii="宋体" w:hAnsi="宋体" w:cs="宋体"/>
          <w:spacing w:val="12"/>
          <w:sz w:val="44"/>
          <w:szCs w:val="44"/>
        </w:rPr>
      </w:pPr>
      <w:r>
        <w:rPr>
          <w:rFonts w:hint="eastAsia" w:ascii="宋体" w:hAnsi="宋体" w:cs="宋体"/>
          <w:spacing w:val="12"/>
          <w:sz w:val="32"/>
          <w:szCs w:val="32"/>
        </w:rPr>
        <w:t xml:space="preserve">                   </w:t>
      </w:r>
    </w:p>
    <w:p w14:paraId="21C492C2">
      <w:pPr>
        <w:spacing w:line="360" w:lineRule="auto"/>
        <w:rPr>
          <w:rFonts w:hint="eastAsia" w:ascii="宋体" w:hAnsi="宋体" w:cs="宋体"/>
          <w:spacing w:val="12"/>
          <w:sz w:val="32"/>
          <w:szCs w:val="32"/>
          <w:u w:val="single"/>
        </w:rPr>
      </w:pPr>
    </w:p>
    <w:p w14:paraId="71003791">
      <w:pPr>
        <w:rPr>
          <w:rFonts w:hint="eastAsia" w:ascii="宋体" w:hAnsi="宋体"/>
        </w:rPr>
      </w:pPr>
    </w:p>
    <w:p w14:paraId="5C4C2C81">
      <w:pPr>
        <w:rPr>
          <w:rFonts w:hint="eastAsia" w:ascii="宋体" w:hAnsi="宋体" w:cs="宋体"/>
          <w:spacing w:val="12"/>
          <w:sz w:val="32"/>
          <w:szCs w:val="32"/>
          <w:u w:val="single"/>
        </w:rPr>
      </w:pPr>
    </w:p>
    <w:p w14:paraId="28D4BACB">
      <w:pPr>
        <w:pStyle w:val="8"/>
        <w:rPr>
          <w:rFonts w:hint="eastAsia" w:eastAsia="宋体"/>
        </w:rPr>
      </w:pPr>
    </w:p>
    <w:p w14:paraId="5B68E2D4">
      <w:pPr>
        <w:rPr>
          <w:rFonts w:hint="eastAsia"/>
        </w:rPr>
      </w:pPr>
    </w:p>
    <w:p w14:paraId="306E86BD">
      <w:pPr>
        <w:rPr>
          <w:rFonts w:hint="eastAsia" w:ascii="宋体" w:hAnsi="宋体" w:cs="宋体"/>
          <w:spacing w:val="12"/>
          <w:sz w:val="32"/>
          <w:szCs w:val="32"/>
        </w:rPr>
      </w:pPr>
    </w:p>
    <w:p w14:paraId="124BC87D">
      <w:pPr>
        <w:rPr>
          <w:rFonts w:hint="eastAsia" w:ascii="宋体" w:hAnsi="宋体" w:cs="宋体"/>
        </w:rPr>
      </w:pPr>
    </w:p>
    <w:p w14:paraId="5235AB7F">
      <w:pPr>
        <w:spacing w:line="360" w:lineRule="auto"/>
        <w:ind w:firstLine="1720" w:firstLineChars="500"/>
        <w:jc w:val="left"/>
        <w:rPr>
          <w:rFonts w:hint="eastAsia" w:ascii="宋体" w:hAnsi="宋体" w:cs="宋体"/>
          <w:spacing w:val="12"/>
          <w:sz w:val="32"/>
          <w:szCs w:val="32"/>
        </w:rPr>
      </w:pPr>
      <w:r>
        <w:rPr>
          <w:rFonts w:hint="eastAsia" w:ascii="宋体" w:hAnsi="宋体" w:cs="宋体"/>
          <w:spacing w:val="12"/>
          <w:sz w:val="32"/>
          <w:szCs w:val="32"/>
        </w:rPr>
        <w:t>采购人：渭南市环境保护监测站</w:t>
      </w:r>
    </w:p>
    <w:p w14:paraId="25FECBD8">
      <w:pPr>
        <w:spacing w:line="360" w:lineRule="auto"/>
        <w:ind w:firstLine="1720" w:firstLineChars="500"/>
        <w:rPr>
          <w:rFonts w:hint="eastAsia" w:ascii="宋体" w:hAnsi="宋体" w:cs="宋体"/>
          <w:spacing w:val="12"/>
          <w:sz w:val="32"/>
          <w:szCs w:val="32"/>
        </w:rPr>
      </w:pPr>
      <w:r>
        <w:rPr>
          <w:rFonts w:hint="eastAsia" w:ascii="宋体" w:hAnsi="宋体" w:cs="宋体"/>
          <w:spacing w:val="12"/>
          <w:sz w:val="32"/>
          <w:szCs w:val="32"/>
        </w:rPr>
        <w:t>供应商：</w:t>
      </w:r>
    </w:p>
    <w:p w14:paraId="7A26B6CC">
      <w:pPr>
        <w:spacing w:line="640" w:lineRule="exact"/>
        <w:rPr>
          <w:rFonts w:hint="eastAsia" w:ascii="宋体" w:hAnsi="宋体" w:cs="宋体"/>
          <w:sz w:val="24"/>
        </w:rPr>
      </w:pPr>
    </w:p>
    <w:p w14:paraId="40B6A563">
      <w:pPr>
        <w:spacing w:line="360" w:lineRule="auto"/>
        <w:rPr>
          <w:rFonts w:hint="eastAsia" w:ascii="宋体" w:hAnsi="宋体" w:cs="宋体"/>
          <w:sz w:val="24"/>
        </w:rPr>
      </w:pPr>
    </w:p>
    <w:p w14:paraId="21146C50">
      <w:pPr>
        <w:spacing w:line="360" w:lineRule="auto"/>
        <w:rPr>
          <w:rFonts w:hint="eastAsia" w:ascii="宋体" w:hAnsi="宋体" w:cs="宋体"/>
          <w:sz w:val="24"/>
        </w:rPr>
      </w:pPr>
      <w:r>
        <w:rPr>
          <w:rFonts w:hint="eastAsia" w:ascii="宋体" w:hAnsi="宋体" w:cs="宋体"/>
          <w:sz w:val="24"/>
        </w:rPr>
        <w:t xml:space="preserve">签订地点：  </w:t>
      </w:r>
    </w:p>
    <w:p w14:paraId="73EEEAB0">
      <w:pPr>
        <w:spacing w:line="360" w:lineRule="auto"/>
        <w:ind w:left="240" w:hanging="240" w:hangingChars="100"/>
        <w:rPr>
          <w:rFonts w:hint="eastAsia" w:ascii="宋体" w:hAnsi="宋体" w:cs="宋体"/>
          <w:sz w:val="24"/>
        </w:rPr>
      </w:pPr>
      <w:r>
        <w:rPr>
          <w:rFonts w:hint="eastAsia" w:ascii="宋体" w:hAnsi="宋体" w:cs="宋体"/>
          <w:sz w:val="24"/>
        </w:rPr>
        <w:t>项目编号：</w:t>
      </w:r>
      <w:r>
        <w:rPr>
          <w:rFonts w:hint="eastAsia" w:ascii="宋体" w:hAnsi="宋体" w:cs="宋体"/>
          <w:sz w:val="24"/>
          <w:lang w:val="en-US" w:eastAsia="zh-CN"/>
        </w:rPr>
        <w:t xml:space="preserve">                       </w:t>
      </w: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签订时间：   年   月   日</w:t>
      </w:r>
    </w:p>
    <w:p w14:paraId="38078DC8">
      <w:pPr>
        <w:spacing w:line="360" w:lineRule="auto"/>
        <w:rPr>
          <w:rFonts w:hint="eastAsia" w:ascii="宋体" w:hAnsi="宋体" w:cs="宋体"/>
          <w:sz w:val="24"/>
        </w:rPr>
      </w:pPr>
      <w:r>
        <w:rPr>
          <w:rFonts w:hint="eastAsia" w:ascii="宋体" w:hAnsi="宋体" w:cs="宋体"/>
          <w:sz w:val="24"/>
        </w:rPr>
        <w:t>采购人：渭南市环境保护监测站</w:t>
      </w:r>
    </w:p>
    <w:p w14:paraId="548BB1F5">
      <w:pPr>
        <w:spacing w:line="360" w:lineRule="auto"/>
        <w:rPr>
          <w:rFonts w:hint="eastAsia" w:ascii="宋体" w:hAnsi="宋体" w:cs="宋体"/>
          <w:sz w:val="24"/>
        </w:rPr>
      </w:pPr>
      <w:r>
        <w:rPr>
          <w:rFonts w:hint="eastAsia" w:ascii="宋体" w:hAnsi="宋体" w:cs="宋体"/>
          <w:sz w:val="24"/>
        </w:rPr>
        <w:t>供应商：</w:t>
      </w:r>
    </w:p>
    <w:p w14:paraId="4538F54B">
      <w:pPr>
        <w:spacing w:line="360" w:lineRule="auto"/>
        <w:ind w:firstLine="480" w:firstLineChars="200"/>
        <w:rPr>
          <w:rFonts w:hint="eastAsia" w:ascii="宋体" w:hAnsi="宋体" w:cs="宋体"/>
          <w:sz w:val="24"/>
          <w:u w:val="single"/>
        </w:rPr>
      </w:pPr>
      <w:r>
        <w:rPr>
          <w:rFonts w:hint="eastAsia" w:ascii="宋体" w:hAnsi="宋体" w:cs="宋体"/>
          <w:sz w:val="24"/>
        </w:rPr>
        <w:t>根据</w:t>
      </w:r>
      <w:r>
        <w:rPr>
          <w:rFonts w:hint="eastAsia" w:ascii="宋体" w:hAnsi="宋体" w:cs="宋体"/>
          <w:sz w:val="24"/>
          <w:u w:val="single"/>
        </w:rPr>
        <w:t>渭南市空气质量预警预报能力提升项目</w:t>
      </w:r>
      <w:r>
        <w:rPr>
          <w:rFonts w:hint="eastAsia" w:ascii="宋体" w:hAnsi="宋体" w:cs="宋体"/>
          <w:sz w:val="24"/>
        </w:rPr>
        <w:t>的采购结果，按照《中华人民共和国政府采购法》、《中华人民共和国民法典》等规定，经双方协商，本着平等互利和诚实信用的原则，一致同意签订本合同如下。</w:t>
      </w:r>
    </w:p>
    <w:p w14:paraId="6039EE95">
      <w:pPr>
        <w:spacing w:line="360" w:lineRule="auto"/>
        <w:ind w:firstLine="482" w:firstLineChars="200"/>
        <w:rPr>
          <w:rFonts w:hint="eastAsia" w:ascii="宋体" w:hAnsi="宋体" w:cs="宋体"/>
          <w:b/>
          <w:bCs/>
          <w:sz w:val="24"/>
        </w:rPr>
      </w:pPr>
      <w:r>
        <w:rPr>
          <w:rFonts w:hint="eastAsia" w:ascii="宋体" w:hAnsi="宋体" w:cs="宋体"/>
          <w:b/>
          <w:bCs/>
          <w:sz w:val="24"/>
        </w:rPr>
        <w:t>一、合同文件</w:t>
      </w:r>
    </w:p>
    <w:p w14:paraId="572483D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协议书条款；</w:t>
      </w:r>
    </w:p>
    <w:p w14:paraId="7688A088">
      <w:pPr>
        <w:spacing w:line="360" w:lineRule="auto"/>
        <w:ind w:firstLine="480" w:firstLineChars="200"/>
        <w:rPr>
          <w:rFonts w:hint="eastAsia" w:ascii="宋体" w:hAnsi="宋体" w:cs="宋体"/>
          <w:sz w:val="24"/>
        </w:rPr>
      </w:pPr>
      <w:r>
        <w:rPr>
          <w:rFonts w:hint="eastAsia" w:ascii="宋体" w:hAnsi="宋体" w:cs="宋体"/>
          <w:sz w:val="24"/>
        </w:rPr>
        <w:t>2</w:t>
      </w:r>
      <w:r>
        <w:rPr>
          <w:rFonts w:hint="eastAsia" w:ascii="宋体" w:hAnsi="宋体" w:cs="宋体"/>
          <w:kern w:val="0"/>
          <w:sz w:val="24"/>
        </w:rPr>
        <w:t>.</w:t>
      </w:r>
      <w:r>
        <w:rPr>
          <w:rFonts w:hint="eastAsia" w:ascii="宋体" w:hAnsi="宋体" w:cs="宋体"/>
          <w:sz w:val="24"/>
          <w:lang w:val="en-US" w:eastAsia="zh-CN"/>
        </w:rPr>
        <w:t>招标</w:t>
      </w:r>
      <w:r>
        <w:rPr>
          <w:rFonts w:hint="eastAsia" w:ascii="宋体" w:hAnsi="宋体" w:cs="宋体"/>
          <w:sz w:val="24"/>
        </w:rPr>
        <w:t>文件；</w:t>
      </w:r>
    </w:p>
    <w:p w14:paraId="64584363">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lang w:val="en-US" w:eastAsia="zh-CN"/>
        </w:rPr>
        <w:t>投标</w:t>
      </w:r>
      <w:r>
        <w:rPr>
          <w:rFonts w:hint="eastAsia" w:ascii="宋体" w:hAnsi="宋体" w:cs="宋体"/>
          <w:sz w:val="24"/>
        </w:rPr>
        <w:t>文件；</w:t>
      </w:r>
    </w:p>
    <w:p w14:paraId="439479D3">
      <w:pPr>
        <w:spacing w:line="360" w:lineRule="auto"/>
        <w:ind w:firstLine="480" w:firstLineChars="200"/>
        <w:rPr>
          <w:rFonts w:hint="eastAsia" w:ascii="宋体" w:hAnsi="宋体" w:cs="宋体"/>
          <w:sz w:val="24"/>
        </w:rPr>
      </w:pPr>
      <w:r>
        <w:rPr>
          <w:rFonts w:hint="eastAsia" w:ascii="宋体" w:hAnsi="宋体" w:cs="宋体"/>
          <w:sz w:val="24"/>
        </w:rPr>
        <w:t>4</w:t>
      </w:r>
      <w:r>
        <w:rPr>
          <w:rFonts w:hint="eastAsia" w:ascii="宋体" w:hAnsi="宋体" w:cs="宋体"/>
          <w:kern w:val="0"/>
          <w:sz w:val="24"/>
        </w:rPr>
        <w:t>.</w:t>
      </w:r>
      <w:r>
        <w:rPr>
          <w:rFonts w:hint="eastAsia" w:ascii="宋体" w:hAnsi="宋体" w:cs="宋体"/>
          <w:sz w:val="24"/>
          <w:lang w:val="en-US" w:eastAsia="zh-CN"/>
        </w:rPr>
        <w:t>中标</w:t>
      </w:r>
      <w:r>
        <w:rPr>
          <w:rFonts w:hint="eastAsia" w:ascii="宋体" w:hAnsi="宋体" w:cs="宋体"/>
          <w:sz w:val="24"/>
        </w:rPr>
        <w:t>通知书；</w:t>
      </w:r>
    </w:p>
    <w:p w14:paraId="24F1FDDF">
      <w:pPr>
        <w:spacing w:line="360" w:lineRule="auto"/>
        <w:ind w:firstLine="480" w:firstLineChars="200"/>
        <w:rPr>
          <w:rFonts w:hint="eastAsia" w:ascii="宋体" w:hAnsi="宋体" w:cs="宋体"/>
          <w:sz w:val="24"/>
        </w:rPr>
      </w:pPr>
      <w:r>
        <w:rPr>
          <w:rFonts w:hint="eastAsia" w:ascii="宋体" w:hAnsi="宋体" w:cs="宋体"/>
          <w:sz w:val="24"/>
        </w:rPr>
        <w:t>5</w:t>
      </w:r>
      <w:r>
        <w:rPr>
          <w:rFonts w:hint="eastAsia" w:ascii="宋体" w:hAnsi="宋体" w:cs="宋体"/>
          <w:kern w:val="0"/>
          <w:sz w:val="24"/>
        </w:rPr>
        <w:t>.</w:t>
      </w:r>
      <w:r>
        <w:rPr>
          <w:rFonts w:hint="eastAsia" w:ascii="宋体" w:hAnsi="宋体" w:cs="宋体"/>
          <w:sz w:val="24"/>
        </w:rPr>
        <w:t>其他。</w:t>
      </w:r>
    </w:p>
    <w:p w14:paraId="00F74254">
      <w:pPr>
        <w:spacing w:line="360" w:lineRule="auto"/>
        <w:ind w:firstLine="480" w:firstLineChars="200"/>
        <w:rPr>
          <w:rFonts w:hint="eastAsia" w:ascii="宋体" w:hAnsi="宋体" w:cs="宋体"/>
          <w:sz w:val="24"/>
        </w:rPr>
      </w:pPr>
      <w:r>
        <w:rPr>
          <w:rFonts w:hint="eastAsia" w:ascii="宋体" w:hAnsi="宋体" w:cs="宋体"/>
          <w:sz w:val="24"/>
        </w:rPr>
        <w:t>上述所指合同文件应认为是互相补充和解释的，但是有模棱两可或互相矛盾之处，以其所列内容顺序为准。</w:t>
      </w:r>
    </w:p>
    <w:p w14:paraId="04C6E464">
      <w:pPr>
        <w:spacing w:line="360" w:lineRule="auto"/>
        <w:ind w:firstLine="482" w:firstLineChars="200"/>
        <w:rPr>
          <w:rFonts w:hint="eastAsia" w:ascii="宋体" w:hAnsi="宋体" w:cs="宋体"/>
          <w:b/>
          <w:bCs/>
          <w:sz w:val="24"/>
          <w:lang w:val="en-US" w:eastAsia="zh-CN"/>
        </w:rPr>
      </w:pPr>
      <w:bookmarkStart w:id="1" w:name="_Toc9090"/>
      <w:r>
        <w:rPr>
          <w:rFonts w:hint="eastAsia" w:ascii="宋体" w:hAnsi="宋体" w:cs="宋体"/>
          <w:b/>
          <w:bCs/>
          <w:sz w:val="24"/>
        </w:rPr>
        <w:t>二、项目</w:t>
      </w:r>
      <w:r>
        <w:rPr>
          <w:rFonts w:hint="eastAsia" w:ascii="宋体" w:hAnsi="宋体" w:cs="宋体"/>
          <w:b/>
          <w:bCs/>
          <w:sz w:val="24"/>
          <w:lang w:val="en-US" w:eastAsia="zh-CN"/>
        </w:rPr>
        <w:t>概况：</w:t>
      </w:r>
      <w:r>
        <w:rPr>
          <w:rFonts w:hint="eastAsia" w:ascii="宋体" w:hAnsi="宋体" w:cs="宋体"/>
          <w:b/>
          <w:bCs/>
          <w:sz w:val="24"/>
          <w:u w:val="single"/>
          <w:lang w:val="en-US" w:eastAsia="zh-CN"/>
        </w:rPr>
        <w:t xml:space="preserve">                 </w:t>
      </w:r>
    </w:p>
    <w:p w14:paraId="3EED30EB">
      <w:pPr>
        <w:spacing w:line="360" w:lineRule="auto"/>
        <w:ind w:firstLine="482" w:firstLineChars="200"/>
        <w:rPr>
          <w:rFonts w:hint="default" w:ascii="宋体" w:hAnsi="宋体" w:eastAsia="宋体" w:cs="宋体"/>
          <w:b/>
          <w:sz w:val="24"/>
          <w:lang w:val="en-US" w:eastAsia="zh-CN"/>
        </w:rPr>
      </w:pPr>
      <w:r>
        <w:rPr>
          <w:rFonts w:hint="eastAsia" w:ascii="宋体" w:hAnsi="宋体" w:cs="宋体"/>
          <w:b/>
          <w:sz w:val="24"/>
          <w:lang w:val="en-US" w:eastAsia="zh-CN"/>
        </w:rPr>
        <w:t>三</w:t>
      </w:r>
      <w:r>
        <w:rPr>
          <w:rFonts w:hint="eastAsia" w:ascii="宋体" w:hAnsi="宋体" w:cs="宋体"/>
          <w:b/>
          <w:sz w:val="24"/>
        </w:rPr>
        <w:t>、服务地点</w:t>
      </w:r>
      <w:r>
        <w:rPr>
          <w:rFonts w:hint="eastAsia" w:ascii="宋体" w:hAnsi="宋体" w:cs="宋体"/>
          <w:b/>
          <w:sz w:val="24"/>
          <w:lang w:val="en-US" w:eastAsia="zh-CN"/>
        </w:rPr>
        <w:t>、</w:t>
      </w:r>
      <w:r>
        <w:rPr>
          <w:rFonts w:hint="eastAsia" w:ascii="宋体" w:hAnsi="宋体" w:cs="宋体"/>
          <w:b/>
          <w:sz w:val="24"/>
        </w:rPr>
        <w:t>服务期</w:t>
      </w:r>
      <w:r>
        <w:rPr>
          <w:rFonts w:hint="eastAsia" w:ascii="宋体" w:hAnsi="宋体" w:cs="宋体"/>
          <w:b/>
          <w:sz w:val="24"/>
          <w:lang w:val="en-US" w:eastAsia="zh-CN"/>
        </w:rPr>
        <w:t>及运维期</w:t>
      </w:r>
    </w:p>
    <w:p w14:paraId="6A038A6E">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sz w:val="24"/>
        </w:rPr>
        <w:t>服务地点：</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w:t>
      </w:r>
    </w:p>
    <w:p w14:paraId="0403EC27">
      <w:pPr>
        <w:spacing w:line="360" w:lineRule="auto"/>
        <w:ind w:firstLine="480" w:firstLineChars="200"/>
        <w:rPr>
          <w:rFonts w:hint="eastAsia" w:ascii="宋体" w:hAnsi="宋体" w:cs="宋体"/>
          <w:sz w:val="24"/>
          <w:u w:val="single"/>
          <w:lang w:eastAsia="zh-CN"/>
        </w:rPr>
      </w:pPr>
      <w:r>
        <w:rPr>
          <w:rFonts w:hint="eastAsia" w:ascii="宋体" w:hAnsi="宋体" w:cs="宋体"/>
          <w:sz w:val="24"/>
        </w:rPr>
        <w:t>2</w:t>
      </w:r>
      <w:r>
        <w:rPr>
          <w:rFonts w:hint="eastAsia" w:ascii="宋体" w:hAnsi="宋体" w:cs="宋体"/>
          <w:kern w:val="0"/>
          <w:sz w:val="24"/>
        </w:rPr>
        <w:t>.服务期</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none"/>
          <w:lang w:eastAsia="zh-CN"/>
        </w:rPr>
        <w:t>；</w:t>
      </w:r>
    </w:p>
    <w:p w14:paraId="02050B47">
      <w:pPr>
        <w:spacing w:line="360" w:lineRule="auto"/>
        <w:ind w:firstLine="480" w:firstLineChars="200"/>
        <w:rPr>
          <w:rFonts w:hint="eastAsia" w:ascii="宋体" w:hAnsi="宋体" w:eastAsia="宋体" w:cs="宋体"/>
          <w:sz w:val="24"/>
          <w:u w:val="none"/>
          <w:lang w:val="en-US" w:eastAsia="zh-CN"/>
        </w:rPr>
      </w:pPr>
      <w:r>
        <w:rPr>
          <w:rFonts w:hint="eastAsia" w:ascii="宋体" w:hAnsi="宋体" w:cs="宋体"/>
          <w:sz w:val="24"/>
          <w:u w:val="none"/>
          <w:lang w:val="en-US" w:eastAsia="zh-CN"/>
        </w:rPr>
        <w:t>3.运维期：</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none"/>
          <w:lang w:eastAsia="zh-CN"/>
        </w:rPr>
        <w:t>。</w:t>
      </w:r>
    </w:p>
    <w:p w14:paraId="231A270E">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四、</w:t>
      </w:r>
      <w:r>
        <w:rPr>
          <w:rFonts w:hint="eastAsia" w:ascii="宋体" w:hAnsi="宋体" w:cs="宋体"/>
          <w:b/>
          <w:bCs/>
          <w:sz w:val="24"/>
        </w:rPr>
        <w:t>合同价款</w:t>
      </w:r>
      <w:bookmarkEnd w:id="1"/>
    </w:p>
    <w:p w14:paraId="1A9EF37B">
      <w:pPr>
        <w:spacing w:line="360" w:lineRule="auto"/>
        <w:ind w:firstLine="480" w:firstLineChars="200"/>
        <w:rPr>
          <w:rFonts w:hint="eastAsia" w:ascii="宋体" w:hAnsi="宋体" w:cs="宋体"/>
          <w:sz w:val="24"/>
        </w:rPr>
      </w:pPr>
      <w:r>
        <w:rPr>
          <w:rFonts w:hint="eastAsia" w:ascii="宋体" w:hAnsi="宋体" w:cs="宋体"/>
          <w:sz w:val="24"/>
        </w:rPr>
        <w:t>1</w:t>
      </w:r>
      <w:r>
        <w:rPr>
          <w:rFonts w:hint="eastAsia" w:ascii="宋体" w:hAnsi="宋体" w:cs="宋体"/>
          <w:kern w:val="0"/>
          <w:sz w:val="24"/>
        </w:rPr>
        <w:t>.</w:t>
      </w:r>
      <w:r>
        <w:rPr>
          <w:rFonts w:hint="eastAsia" w:ascii="宋体" w:hAnsi="宋体" w:cs="宋体"/>
          <w:bCs/>
          <w:color w:val="000000"/>
          <w:spacing w:val="8"/>
          <w:sz w:val="24"/>
        </w:rPr>
        <w:t>合同总价款：（大写）人民币</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lang w:eastAsia="zh-CN"/>
        </w:rPr>
        <w:t>（</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w:t>
      </w:r>
      <w:r>
        <w:rPr>
          <w:rFonts w:hint="eastAsia" w:ascii="宋体" w:hAnsi="宋体" w:cs="宋体"/>
          <w:bCs/>
          <w:color w:val="000000"/>
          <w:spacing w:val="8"/>
          <w:sz w:val="24"/>
          <w:lang w:val="en-US" w:eastAsia="zh-CN"/>
        </w:rPr>
        <w:t>其中：平台建设费</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bCs/>
          <w:color w:val="000000"/>
          <w:spacing w:val="8"/>
          <w:sz w:val="24"/>
          <w:lang w:eastAsia="zh-CN"/>
        </w:rPr>
        <w:t>；平台运维及驻场人员</w:t>
      </w:r>
      <w:r>
        <w:rPr>
          <w:rFonts w:hint="eastAsia" w:ascii="宋体" w:hAnsi="宋体" w:cs="宋体"/>
          <w:bCs/>
          <w:color w:val="000000"/>
          <w:spacing w:val="8"/>
          <w:sz w:val="24"/>
          <w:lang w:val="en-US" w:eastAsia="zh-CN"/>
        </w:rPr>
        <w:t>费：</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r>
        <w:rPr>
          <w:rFonts w:hint="eastAsia" w:ascii="宋体" w:hAnsi="宋体" w:cs="宋体"/>
          <w:sz w:val="24"/>
        </w:rPr>
        <w:t>。</w:t>
      </w:r>
    </w:p>
    <w:p w14:paraId="0D74BECE">
      <w:pPr>
        <w:spacing w:line="360" w:lineRule="auto"/>
        <w:ind w:firstLine="480" w:firstLineChars="200"/>
        <w:rPr>
          <w:rFonts w:hint="eastAsia" w:ascii="宋体" w:hAnsi="宋体" w:cs="宋体"/>
          <w:sz w:val="24"/>
          <w:highlight w:val="yellow"/>
        </w:rPr>
      </w:pPr>
      <w:r>
        <w:rPr>
          <w:rFonts w:hint="eastAsia" w:ascii="宋体" w:hAnsi="宋体" w:cs="宋体"/>
          <w:sz w:val="24"/>
          <w:highlight w:val="none"/>
        </w:rPr>
        <w:t>2</w:t>
      </w:r>
      <w:r>
        <w:rPr>
          <w:rFonts w:hint="eastAsia" w:ascii="宋体" w:hAnsi="宋体" w:cs="宋体"/>
          <w:kern w:val="0"/>
          <w:sz w:val="24"/>
        </w:rPr>
        <w:t>.</w:t>
      </w:r>
      <w:r>
        <w:rPr>
          <w:rFonts w:hint="eastAsia" w:ascii="宋体" w:hAnsi="宋体" w:cs="宋体"/>
          <w:sz w:val="24"/>
          <w:highlight w:val="none"/>
        </w:rPr>
        <w:t>合同总价款是指完成本次服务所有内容的费用，包括但不限于本项目所需平台建设费、系统调试费、检测费、培训费、人工费、运维费、验收费、管理费、税金、招标文件明示及暗示所有风险等所有费用，实施期及运维期内采购人不再增加任何费用。</w:t>
      </w:r>
    </w:p>
    <w:p w14:paraId="587ED300">
      <w:pPr>
        <w:spacing w:line="360" w:lineRule="auto"/>
        <w:ind w:firstLine="480" w:firstLineChars="200"/>
        <w:rPr>
          <w:rFonts w:hint="eastAsia" w:ascii="宋体" w:hAnsi="宋体" w:cs="宋体"/>
          <w:sz w:val="24"/>
        </w:rPr>
      </w:pPr>
      <w:r>
        <w:rPr>
          <w:rFonts w:hint="eastAsia" w:ascii="宋体" w:hAnsi="宋体" w:cs="宋体"/>
          <w:sz w:val="24"/>
        </w:rPr>
        <w:t>3</w:t>
      </w:r>
      <w:r>
        <w:rPr>
          <w:rFonts w:hint="eastAsia" w:ascii="宋体" w:hAnsi="宋体" w:cs="宋体"/>
          <w:kern w:val="0"/>
          <w:sz w:val="24"/>
        </w:rPr>
        <w:t>.</w:t>
      </w:r>
      <w:r>
        <w:rPr>
          <w:rFonts w:hint="eastAsia" w:ascii="宋体" w:hAnsi="宋体" w:cs="宋体"/>
          <w:sz w:val="24"/>
        </w:rPr>
        <w:t>合同总价一次性包死，不受市场价格变化因素的影响。</w:t>
      </w:r>
    </w:p>
    <w:p w14:paraId="16A73235">
      <w:pPr>
        <w:spacing w:line="360" w:lineRule="auto"/>
        <w:ind w:firstLine="482" w:firstLineChars="200"/>
        <w:rPr>
          <w:rFonts w:hint="eastAsia" w:ascii="宋体" w:hAnsi="宋体" w:cs="宋体"/>
          <w:b/>
          <w:sz w:val="24"/>
        </w:rPr>
      </w:pPr>
      <w:bookmarkStart w:id="2" w:name="_Toc5628"/>
      <w:r>
        <w:rPr>
          <w:rFonts w:hint="eastAsia" w:ascii="宋体" w:hAnsi="宋体" w:cs="宋体"/>
          <w:b/>
          <w:sz w:val="24"/>
          <w:lang w:val="en-US" w:eastAsia="zh-CN"/>
        </w:rPr>
        <w:t>五</w:t>
      </w:r>
      <w:r>
        <w:rPr>
          <w:rFonts w:hint="eastAsia" w:ascii="宋体" w:hAnsi="宋体" w:cs="宋体"/>
          <w:b/>
          <w:sz w:val="24"/>
        </w:rPr>
        <w:t>、款项结算</w:t>
      </w:r>
      <w:bookmarkEnd w:id="2"/>
    </w:p>
    <w:p w14:paraId="6D351518">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1.合同价款的支付：</w:t>
      </w:r>
    </w:p>
    <w:p w14:paraId="0A84A691">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（1）合同签订后支付平台建设费的40%；建设完成并经采购人验收合格，供应商向采购人开具正规发票后，采购人支付剩余60%平台建设费。</w:t>
      </w:r>
    </w:p>
    <w:p w14:paraId="5730FF91">
      <w:pPr>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（2）平台运维及驻场人员费用逐年结算。</w:t>
      </w:r>
    </w:p>
    <w:p w14:paraId="25C0E5A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2.结算方式：银行转账。</w:t>
      </w:r>
    </w:p>
    <w:p w14:paraId="3587C80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3.支付方式：由采购人负责结算，合同签订后，供应商在接受付款前，开具等额发票给采购人。</w:t>
      </w:r>
    </w:p>
    <w:p w14:paraId="1341878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cs="宋体"/>
          <w:kern w:val="0"/>
          <w:sz w:val="24"/>
          <w:lang w:val="en-US" w:eastAsia="zh-CN"/>
        </w:rPr>
        <w:t>4.</w:t>
      </w:r>
      <w:r>
        <w:rPr>
          <w:rFonts w:hint="eastAsia" w:ascii="宋体" w:hAnsi="宋体" w:eastAsia="宋体" w:cs="宋体"/>
          <w:kern w:val="0"/>
          <w:sz w:val="24"/>
          <w:lang w:val="en-US" w:eastAsia="zh-CN"/>
        </w:rPr>
        <w:t>供应商账户信息：</w:t>
      </w:r>
    </w:p>
    <w:p w14:paraId="010B8E0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val="en-US" w:eastAsia="zh-CN"/>
        </w:rPr>
      </w:pPr>
      <w:r>
        <w:rPr>
          <w:rFonts w:hint="eastAsia" w:ascii="宋体" w:hAnsi="宋体" w:eastAsia="宋体" w:cs="宋体"/>
          <w:kern w:val="0"/>
          <w:sz w:val="24"/>
          <w:lang w:val="en-US" w:eastAsia="zh-CN"/>
        </w:rPr>
        <w:t>户    名</w:t>
      </w:r>
      <w:r>
        <w:rPr>
          <w:rFonts w:hint="default" w:ascii="宋体" w:hAnsi="宋体" w:eastAsia="宋体" w:cs="宋体"/>
          <w:kern w:val="0"/>
          <w:sz w:val="24"/>
          <w:lang w:val="en-US" w:eastAsia="zh-CN"/>
        </w:rPr>
        <w:t>：</w:t>
      </w:r>
      <w:r>
        <w:rPr>
          <w:rFonts w:hint="eastAsia" w:ascii="宋体" w:hAnsi="宋体" w:eastAsia="宋体" w:cs="宋体"/>
          <w:kern w:val="0"/>
          <w:sz w:val="24"/>
          <w:u w:val="single"/>
          <w:lang w:val="en-US" w:eastAsia="zh-CN"/>
        </w:rPr>
        <w:t xml:space="preserve">                           </w:t>
      </w:r>
    </w:p>
    <w:p w14:paraId="388DB036">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开</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户</w:t>
      </w:r>
      <w:r>
        <w:rPr>
          <w:rFonts w:hint="eastAsia" w:ascii="宋体" w:hAnsi="宋体" w:eastAsia="宋体" w:cs="宋体"/>
          <w:kern w:val="0"/>
          <w:sz w:val="24"/>
          <w:lang w:val="en-US" w:eastAsia="zh-CN"/>
        </w:rPr>
        <w:t xml:space="preserve"> </w:t>
      </w:r>
      <w:r>
        <w:rPr>
          <w:rFonts w:hint="default" w:ascii="宋体" w:hAnsi="宋体" w:eastAsia="宋体" w:cs="宋体"/>
          <w:kern w:val="0"/>
          <w:sz w:val="24"/>
          <w:lang w:val="en-US" w:eastAsia="zh-CN"/>
        </w:rPr>
        <w:t>行：</w:t>
      </w:r>
      <w:r>
        <w:rPr>
          <w:rFonts w:hint="eastAsia" w:ascii="宋体" w:hAnsi="宋体" w:eastAsia="宋体" w:cs="宋体"/>
          <w:kern w:val="0"/>
          <w:sz w:val="24"/>
          <w:u w:val="single"/>
          <w:lang w:val="en-US" w:eastAsia="zh-CN"/>
        </w:rPr>
        <w:t xml:space="preserve">                           </w:t>
      </w:r>
    </w:p>
    <w:p w14:paraId="14312D2E">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kern w:val="0"/>
          <w:sz w:val="24"/>
          <w:lang w:val="en-US" w:eastAsia="zh-CN"/>
        </w:rPr>
      </w:pPr>
      <w:r>
        <w:rPr>
          <w:rFonts w:hint="default" w:ascii="宋体" w:hAnsi="宋体" w:eastAsia="宋体" w:cs="宋体"/>
          <w:kern w:val="0"/>
          <w:sz w:val="24"/>
          <w:lang w:val="en-US" w:eastAsia="zh-CN"/>
        </w:rPr>
        <w:t>银行账号：</w:t>
      </w:r>
      <w:r>
        <w:rPr>
          <w:rFonts w:hint="eastAsia" w:ascii="宋体" w:hAnsi="宋体" w:eastAsia="宋体" w:cs="宋体"/>
          <w:kern w:val="0"/>
          <w:sz w:val="24"/>
          <w:u w:val="single"/>
          <w:lang w:val="en-US" w:eastAsia="zh-CN"/>
        </w:rPr>
        <w:t xml:space="preserve">                           </w:t>
      </w:r>
    </w:p>
    <w:p w14:paraId="64BA6B5A">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lang w:val="en-US" w:eastAsia="zh-CN"/>
        </w:rPr>
        <w:t>六</w:t>
      </w:r>
      <w:r>
        <w:rPr>
          <w:rFonts w:hint="eastAsia" w:ascii="宋体" w:hAnsi="宋体" w:cs="宋体"/>
          <w:b/>
          <w:bCs/>
          <w:kern w:val="0"/>
          <w:sz w:val="24"/>
        </w:rPr>
        <w:t>、知识产权</w:t>
      </w:r>
    </w:p>
    <w:p w14:paraId="1E296040">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供应商</w:t>
      </w:r>
      <w:r>
        <w:rPr>
          <w:rFonts w:hint="eastAsia" w:ascii="宋体" w:hAnsi="宋体" w:cs="宋体"/>
          <w:kern w:val="0"/>
          <w:sz w:val="24"/>
        </w:rPr>
        <w:t>应保证所提供的服务或其任何一部分均不会侵犯任何第三方的专利权、商标权或著作权。</w:t>
      </w:r>
    </w:p>
    <w:p w14:paraId="3C2B8ED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lang w:val="en-US" w:eastAsia="zh-CN"/>
        </w:rPr>
      </w:pPr>
      <w:r>
        <w:rPr>
          <w:rFonts w:hint="eastAsia" w:ascii="宋体" w:hAnsi="宋体" w:cs="宋体"/>
          <w:b/>
          <w:bCs/>
          <w:kern w:val="0"/>
          <w:sz w:val="24"/>
          <w:lang w:val="en-US" w:eastAsia="zh-CN"/>
        </w:rPr>
        <w:t>七、无产权瑕疵条款</w:t>
      </w:r>
    </w:p>
    <w:p w14:paraId="6B4D49C8">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供应商保证所提供的服务的所有权完全属于供应商且无任何抵押、查封等产权瑕疵。如有产权瑕疵的，视为供应商违约。供应商应负担由此而产生的一切损失。</w:t>
      </w:r>
    </w:p>
    <w:p w14:paraId="7C9A352C">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lang w:val="en-US" w:eastAsia="zh-CN"/>
        </w:rPr>
      </w:pPr>
      <w:r>
        <w:rPr>
          <w:rFonts w:hint="eastAsia" w:ascii="宋体" w:hAnsi="宋体" w:cs="宋体"/>
          <w:b/>
          <w:bCs/>
          <w:kern w:val="0"/>
          <w:sz w:val="24"/>
          <w:lang w:val="en-US" w:eastAsia="zh-CN"/>
        </w:rPr>
        <w:t>八、采购人的权利及义务</w:t>
      </w:r>
    </w:p>
    <w:p w14:paraId="2A31F1C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1.采购人的权利</w:t>
      </w:r>
    </w:p>
    <w:p w14:paraId="5D3A761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（1）采购人有权对合同规定范围内供应商的服务行为进行监督和检查，拥有监管权。对采购人认为不合理的部分有权下达整改通知书，并要求供应商限期整改。</w:t>
      </w:r>
    </w:p>
    <w:p w14:paraId="3E8864C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（2）采购人有权向供应商询问工作进展情况及相关的内容。</w:t>
      </w:r>
    </w:p>
    <w:p w14:paraId="261E74C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（3）采购人有权阐述对具体问题的意见和建议。</w:t>
      </w:r>
    </w:p>
    <w:p w14:paraId="18C1D212">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（4）当采购人认定供应商专业人员不按合同履行其职责，或与第三人串通给采购人造成经济损失的，采购人有权要求更换专业人员，直至终止合同并要求供应商承担相应的赔偿责任。</w:t>
      </w:r>
    </w:p>
    <w:p w14:paraId="2E77E61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（5）最终成果归采购人所有。</w:t>
      </w:r>
    </w:p>
    <w:p w14:paraId="6AF24E24">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kern w:val="0"/>
          <w:sz w:val="24"/>
          <w:lang w:val="en-US" w:eastAsia="zh-CN"/>
        </w:rPr>
      </w:pPr>
      <w:r>
        <w:rPr>
          <w:rFonts w:hint="eastAsia" w:ascii="宋体" w:hAnsi="宋体" w:cs="宋体"/>
          <w:kern w:val="0"/>
          <w:sz w:val="24"/>
          <w:lang w:val="en-US" w:eastAsia="zh-CN"/>
        </w:rPr>
        <w:t>2.采购人的义务</w:t>
      </w:r>
    </w:p>
    <w:p w14:paraId="40B6EE9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（1）采购人应当向供应商提供与本项目实施有关的资料。</w:t>
      </w:r>
    </w:p>
    <w:p w14:paraId="11109CF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（2）根据本合同规定，按时向供应商支付应付服务费用。</w:t>
      </w:r>
    </w:p>
    <w:p w14:paraId="53CBEF1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lang w:val="en-US" w:eastAsia="zh-CN"/>
        </w:rPr>
      </w:pPr>
      <w:r>
        <w:rPr>
          <w:rFonts w:hint="eastAsia" w:ascii="宋体" w:hAnsi="宋体" w:cs="宋体"/>
          <w:kern w:val="0"/>
          <w:sz w:val="24"/>
          <w:lang w:val="en-US" w:eastAsia="zh-CN"/>
        </w:rPr>
        <w:t>3.国家法律、法规所规定由采购人承担的其它责任。</w:t>
      </w:r>
    </w:p>
    <w:p w14:paraId="006DDED6">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r>
        <w:rPr>
          <w:rFonts w:hint="eastAsia" w:ascii="宋体" w:hAnsi="宋体" w:cs="宋体"/>
          <w:b/>
          <w:kern w:val="0"/>
          <w:sz w:val="24"/>
        </w:rPr>
        <w:t>九、供应商的权利及义务</w:t>
      </w:r>
    </w:p>
    <w:p w14:paraId="0D09D8D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1.</w:t>
      </w:r>
      <w:r>
        <w:rPr>
          <w:rFonts w:hint="eastAsia" w:ascii="宋体" w:hAnsi="宋体" w:cs="宋体"/>
          <w:kern w:val="0"/>
          <w:sz w:val="24"/>
        </w:rPr>
        <w:t>供应商的权利</w:t>
      </w:r>
    </w:p>
    <w:p w14:paraId="2290A9F9">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hint="eastAsia" w:ascii="宋体" w:hAnsi="宋体" w:cs="宋体"/>
          <w:kern w:val="0"/>
          <w:sz w:val="24"/>
        </w:rPr>
        <w:t>根据本合同的规定向</w:t>
      </w:r>
      <w:r>
        <w:rPr>
          <w:rFonts w:hint="eastAsia" w:ascii="宋体" w:hAnsi="宋体" w:cs="宋体"/>
          <w:kern w:val="0"/>
          <w:sz w:val="24"/>
          <w:lang w:val="en-US" w:eastAsia="zh-CN"/>
        </w:rPr>
        <w:t>采购人</w:t>
      </w:r>
      <w:r>
        <w:rPr>
          <w:rFonts w:hint="eastAsia" w:ascii="宋体" w:hAnsi="宋体" w:cs="宋体"/>
          <w:kern w:val="0"/>
          <w:sz w:val="24"/>
        </w:rPr>
        <w:t>收取相关服务费用，并有权在本项目管理范围内管理及合理使用。</w:t>
      </w:r>
    </w:p>
    <w:p w14:paraId="197587B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w:t>
      </w:r>
      <w:r>
        <w:rPr>
          <w:rFonts w:hint="eastAsia" w:ascii="宋体" w:hAnsi="宋体" w:cs="宋体"/>
          <w:kern w:val="0"/>
          <w:sz w:val="24"/>
        </w:rPr>
        <w:t>供应商在项目实施过程中，如采购人提供的资料不明确时可向采购人提出书面报告。</w:t>
      </w:r>
    </w:p>
    <w:p w14:paraId="4C36177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val="en-US" w:eastAsia="zh-CN"/>
        </w:rPr>
        <w:t>2.</w:t>
      </w:r>
      <w:r>
        <w:rPr>
          <w:rFonts w:hint="eastAsia" w:ascii="宋体" w:hAnsi="宋体" w:cs="宋体"/>
          <w:kern w:val="0"/>
          <w:sz w:val="24"/>
        </w:rPr>
        <w:t>供应商的义务</w:t>
      </w:r>
    </w:p>
    <w:p w14:paraId="0CCEA701">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1</w:t>
      </w:r>
      <w:r>
        <w:rPr>
          <w:rFonts w:hint="eastAsia" w:ascii="宋体" w:hAnsi="宋体" w:cs="宋体"/>
          <w:kern w:val="0"/>
          <w:sz w:val="24"/>
          <w:lang w:eastAsia="zh-CN"/>
        </w:rPr>
        <w:t>）</w:t>
      </w:r>
      <w:r>
        <w:rPr>
          <w:rFonts w:hint="eastAsia" w:ascii="宋体" w:hAnsi="宋体" w:cs="宋体"/>
          <w:kern w:val="0"/>
          <w:sz w:val="24"/>
        </w:rPr>
        <w:t>人员配备合理。有针对本项目的专项服务小组，项目负责人、工作人员分工明确，并按合同约定的范围实施业务。</w:t>
      </w:r>
    </w:p>
    <w:p w14:paraId="1158EC8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2</w:t>
      </w:r>
      <w:r>
        <w:rPr>
          <w:rFonts w:hint="eastAsia" w:ascii="宋体" w:hAnsi="宋体" w:cs="宋体"/>
          <w:kern w:val="0"/>
          <w:sz w:val="24"/>
          <w:lang w:eastAsia="zh-CN"/>
        </w:rPr>
        <w:t>）应及时向采购人汇报该项目完成进度；</w:t>
      </w:r>
      <w:r>
        <w:rPr>
          <w:rFonts w:hint="eastAsia" w:ascii="宋体" w:hAnsi="宋体" w:cs="宋体"/>
          <w:kern w:val="0"/>
          <w:sz w:val="24"/>
        </w:rPr>
        <w:t>及时向</w:t>
      </w:r>
      <w:r>
        <w:rPr>
          <w:rFonts w:hint="eastAsia" w:ascii="宋体" w:hAnsi="宋体" w:cs="宋体"/>
          <w:kern w:val="0"/>
          <w:sz w:val="24"/>
          <w:lang w:val="en-US" w:eastAsia="zh-CN"/>
        </w:rPr>
        <w:t>采购人</w:t>
      </w:r>
      <w:r>
        <w:rPr>
          <w:rFonts w:hint="eastAsia" w:ascii="宋体" w:hAnsi="宋体" w:cs="宋体"/>
          <w:kern w:val="0"/>
          <w:sz w:val="24"/>
        </w:rPr>
        <w:t>通告本项目服务范围内有关服务的重大事项，及时配合处理投诉</w:t>
      </w:r>
      <w:r>
        <w:rPr>
          <w:rFonts w:hint="eastAsia" w:ascii="宋体" w:hAnsi="宋体" w:cs="宋体"/>
          <w:kern w:val="0"/>
          <w:sz w:val="24"/>
          <w:lang w:val="en-US" w:eastAsia="zh-CN"/>
        </w:rPr>
        <w:t>等</w:t>
      </w:r>
      <w:r>
        <w:rPr>
          <w:rFonts w:hint="eastAsia" w:ascii="宋体" w:hAnsi="宋体" w:cs="宋体"/>
          <w:kern w:val="0"/>
          <w:sz w:val="24"/>
        </w:rPr>
        <w:t>。</w:t>
      </w:r>
    </w:p>
    <w:p w14:paraId="56BEB95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4</w:t>
      </w:r>
      <w:r>
        <w:rPr>
          <w:rFonts w:hint="eastAsia" w:ascii="宋体" w:hAnsi="宋体" w:cs="宋体"/>
          <w:kern w:val="0"/>
          <w:sz w:val="24"/>
          <w:lang w:eastAsia="zh-CN"/>
        </w:rPr>
        <w:t>）</w:t>
      </w:r>
      <w:r>
        <w:rPr>
          <w:rFonts w:hint="eastAsia" w:ascii="宋体" w:hAnsi="宋体" w:cs="宋体"/>
          <w:kern w:val="0"/>
          <w:sz w:val="24"/>
        </w:rPr>
        <w:t>在履行合同期间或合同规定期限内，不得泄露与本合同规定业务活动有关的保密资料。</w:t>
      </w:r>
    </w:p>
    <w:p w14:paraId="4AD6B93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5</w:t>
      </w:r>
      <w:r>
        <w:rPr>
          <w:rFonts w:hint="eastAsia" w:ascii="宋体" w:hAnsi="宋体" w:cs="宋体"/>
          <w:kern w:val="0"/>
          <w:sz w:val="24"/>
          <w:lang w:eastAsia="zh-CN"/>
        </w:rPr>
        <w:t>）</w:t>
      </w:r>
      <w:r>
        <w:rPr>
          <w:rFonts w:hint="eastAsia" w:ascii="宋体" w:hAnsi="宋体" w:cs="宋体"/>
          <w:kern w:val="0"/>
          <w:sz w:val="24"/>
        </w:rPr>
        <w:t>接受项目行业管理部门及政府有关部门的指导，接受</w:t>
      </w:r>
      <w:r>
        <w:rPr>
          <w:rFonts w:hint="eastAsia" w:ascii="宋体" w:hAnsi="宋体" w:cs="宋体"/>
          <w:kern w:val="0"/>
          <w:sz w:val="24"/>
          <w:lang w:val="en-US" w:eastAsia="zh-CN"/>
        </w:rPr>
        <w:t>采购人</w:t>
      </w:r>
      <w:r>
        <w:rPr>
          <w:rFonts w:hint="eastAsia" w:ascii="宋体" w:hAnsi="宋体" w:cs="宋体"/>
          <w:kern w:val="0"/>
          <w:sz w:val="24"/>
        </w:rPr>
        <w:t>的监督。</w:t>
      </w:r>
    </w:p>
    <w:p w14:paraId="18571B8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6</w:t>
      </w:r>
      <w:r>
        <w:rPr>
          <w:rFonts w:hint="eastAsia" w:ascii="宋体" w:hAnsi="宋体" w:cs="宋体"/>
          <w:kern w:val="0"/>
          <w:sz w:val="24"/>
          <w:lang w:eastAsia="zh-CN"/>
        </w:rPr>
        <w:t>）</w:t>
      </w:r>
      <w:r>
        <w:rPr>
          <w:rFonts w:hint="eastAsia" w:ascii="宋体" w:hAnsi="宋体" w:cs="宋体"/>
          <w:kern w:val="0"/>
          <w:sz w:val="24"/>
        </w:rPr>
        <w:t>在服务期间，若供应商所拟派的工作人员发生任何伤害，采购人概不负责，由供应商自行处理。</w:t>
      </w:r>
    </w:p>
    <w:p w14:paraId="57117B0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lang w:eastAsia="zh-CN"/>
        </w:rPr>
        <w:t>（</w:t>
      </w:r>
      <w:r>
        <w:rPr>
          <w:rFonts w:hint="eastAsia" w:ascii="宋体" w:hAnsi="宋体" w:cs="宋体"/>
          <w:kern w:val="0"/>
          <w:sz w:val="24"/>
          <w:lang w:val="en-US" w:eastAsia="zh-CN"/>
        </w:rPr>
        <w:t>7</w:t>
      </w:r>
      <w:r>
        <w:rPr>
          <w:rFonts w:hint="eastAsia" w:ascii="宋体" w:hAnsi="宋体" w:cs="宋体"/>
          <w:kern w:val="0"/>
          <w:sz w:val="24"/>
          <w:lang w:eastAsia="zh-CN"/>
        </w:rPr>
        <w:t>）</w:t>
      </w:r>
      <w:r>
        <w:rPr>
          <w:rFonts w:hint="eastAsia" w:ascii="宋体" w:hAnsi="宋体" w:cs="宋体"/>
          <w:kern w:val="0"/>
          <w:sz w:val="24"/>
        </w:rPr>
        <w:t>供应商应提供完善的技术培训，由相关技术人员对建设、相关工作人员开展系统使用、管理培训，帮助工作人员快速掌握各系统，尤其是应用系统的使用方法。</w:t>
      </w:r>
    </w:p>
    <w:p w14:paraId="70476C1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lang w:eastAsia="zh-CN"/>
        </w:rPr>
      </w:pPr>
      <w:r>
        <w:rPr>
          <w:rFonts w:hint="eastAsia" w:ascii="宋体" w:hAnsi="宋体" w:cs="宋体"/>
          <w:kern w:val="0"/>
          <w:sz w:val="24"/>
          <w:lang w:eastAsia="zh-CN"/>
        </w:rPr>
        <w:t>（</w:t>
      </w:r>
      <w:r>
        <w:rPr>
          <w:rFonts w:hint="eastAsia" w:ascii="宋体" w:hAnsi="宋体" w:cs="宋体"/>
          <w:kern w:val="0"/>
          <w:sz w:val="24"/>
          <w:lang w:val="en-US" w:eastAsia="zh-CN"/>
        </w:rPr>
        <w:t>8</w:t>
      </w:r>
      <w:r>
        <w:rPr>
          <w:rFonts w:hint="eastAsia" w:ascii="宋体" w:hAnsi="宋体" w:cs="宋体"/>
          <w:kern w:val="0"/>
          <w:sz w:val="24"/>
          <w:lang w:eastAsia="zh-CN"/>
        </w:rPr>
        <w:t>）供应商除提供成果外，还应协助采购人完成成果的验收交付等工作。</w:t>
      </w:r>
    </w:p>
    <w:p w14:paraId="3849CE23">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kern w:val="0"/>
          <w:sz w:val="24"/>
        </w:rPr>
      </w:pPr>
      <w:r>
        <w:rPr>
          <w:rFonts w:hint="eastAsia" w:ascii="宋体" w:hAnsi="宋体" w:cs="宋体"/>
          <w:kern w:val="0"/>
          <w:sz w:val="24"/>
          <w:lang w:val="en-US" w:eastAsia="zh-CN"/>
        </w:rPr>
        <w:t>3.国家法律、法规所规定由供应商承担的其它责任。</w:t>
      </w:r>
    </w:p>
    <w:p w14:paraId="18E353E8">
      <w:pPr>
        <w:widowControl/>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b/>
          <w:kern w:val="0"/>
          <w:sz w:val="24"/>
          <w:lang w:val="en-US" w:eastAsia="zh-CN"/>
        </w:rPr>
      </w:pPr>
      <w:r>
        <w:rPr>
          <w:rFonts w:hint="eastAsia" w:ascii="宋体" w:hAnsi="宋体" w:cs="宋体"/>
          <w:b/>
          <w:kern w:val="0"/>
          <w:sz w:val="24"/>
          <w:lang w:val="en-US" w:eastAsia="zh-CN"/>
        </w:rPr>
        <w:t>十、</w:t>
      </w:r>
      <w:r>
        <w:rPr>
          <w:rFonts w:hint="eastAsia" w:ascii="宋体" w:hAnsi="宋体" w:cs="宋体"/>
          <w:b/>
          <w:kern w:val="0"/>
          <w:sz w:val="24"/>
        </w:rPr>
        <w:t>保密</w:t>
      </w:r>
      <w:r>
        <w:rPr>
          <w:rFonts w:hint="eastAsia" w:ascii="宋体" w:hAnsi="宋体" w:cs="宋体"/>
          <w:b/>
          <w:kern w:val="0"/>
          <w:sz w:val="24"/>
          <w:lang w:val="en-US" w:eastAsia="zh-CN"/>
        </w:rPr>
        <w:t>条款</w:t>
      </w:r>
    </w:p>
    <w:p w14:paraId="1D01832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highlight w:val="none"/>
        </w:rPr>
      </w:pPr>
      <w:r>
        <w:rPr>
          <w:rFonts w:hint="eastAsia" w:ascii="宋体" w:hAnsi="宋体" w:cs="宋体"/>
          <w:kern w:val="0"/>
          <w:sz w:val="24"/>
          <w:highlight w:val="none"/>
        </w:rPr>
        <w:t>1.</w:t>
      </w:r>
      <w:r>
        <w:rPr>
          <w:rFonts w:hint="eastAsia" w:ascii="宋体" w:hAnsi="宋体" w:cs="宋体"/>
          <w:kern w:val="0"/>
          <w:sz w:val="24"/>
          <w:highlight w:val="none"/>
          <w:lang w:val="en-US" w:eastAsia="zh-CN"/>
        </w:rPr>
        <w:t>合同</w:t>
      </w:r>
      <w:r>
        <w:rPr>
          <w:rFonts w:hint="eastAsia" w:ascii="宋体" w:hAnsi="宋体" w:cs="宋体"/>
          <w:kern w:val="0"/>
          <w:sz w:val="24"/>
          <w:highlight w:val="none"/>
        </w:rPr>
        <w:t>双方商定，供应商取得的所有原始技术资料在工作结束后交还采购人，供应商不得对外泄露。</w:t>
      </w:r>
    </w:p>
    <w:p w14:paraId="1FDB4723">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highlight w:val="none"/>
        </w:rPr>
      </w:pPr>
      <w:r>
        <w:rPr>
          <w:rFonts w:hint="eastAsia" w:ascii="宋体" w:hAnsi="宋体" w:cs="宋体"/>
          <w:kern w:val="0"/>
          <w:sz w:val="24"/>
          <w:highlight w:val="none"/>
        </w:rPr>
        <w:t>2.服务中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3264E4E1">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kern w:val="0"/>
          <w:sz w:val="24"/>
          <w:lang w:val="en-US" w:eastAsia="zh-CN"/>
        </w:rPr>
        <w:t>十一、</w:t>
      </w:r>
      <w:r>
        <w:rPr>
          <w:rFonts w:hint="eastAsia" w:ascii="宋体" w:hAnsi="宋体" w:cs="宋体"/>
          <w:b/>
          <w:bCs/>
          <w:kern w:val="0"/>
          <w:sz w:val="24"/>
        </w:rPr>
        <w:t>转让或分包</w:t>
      </w:r>
    </w:p>
    <w:p w14:paraId="58E32C6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rPr>
      </w:pPr>
      <w:r>
        <w:rPr>
          <w:rFonts w:hint="eastAsia" w:ascii="宋体" w:hAnsi="宋体" w:cs="宋体"/>
          <w:kern w:val="0"/>
          <w:sz w:val="24"/>
        </w:rPr>
        <w:t>1.本合同范围的项目服务内容，应由供应商直接服务，不得转让他人；</w:t>
      </w:r>
    </w:p>
    <w:p w14:paraId="509D3686">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highlight w:val="none"/>
        </w:rPr>
      </w:pPr>
      <w:r>
        <w:rPr>
          <w:rFonts w:hint="eastAsia" w:ascii="宋体" w:hAnsi="宋体" w:cs="宋体"/>
          <w:kern w:val="0"/>
          <w:sz w:val="24"/>
        </w:rPr>
        <w:t>2.如有转让和未经采购人同意的分包行为，采购人有权解除合同，并追究供应商的违约责任。</w:t>
      </w:r>
    </w:p>
    <w:p w14:paraId="6748EBF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kern w:val="0"/>
          <w:sz w:val="24"/>
        </w:rPr>
      </w:pPr>
      <w:r>
        <w:rPr>
          <w:rFonts w:hint="eastAsia" w:ascii="宋体" w:hAnsi="宋体" w:cs="宋体"/>
          <w:b/>
          <w:bCs/>
          <w:kern w:val="0"/>
          <w:sz w:val="24"/>
          <w:lang w:val="en-US" w:eastAsia="zh-CN"/>
        </w:rPr>
        <w:t>十二</w:t>
      </w:r>
      <w:r>
        <w:rPr>
          <w:rFonts w:hint="eastAsia" w:ascii="宋体" w:hAnsi="宋体" w:cs="宋体"/>
          <w:b/>
          <w:bCs/>
          <w:kern w:val="0"/>
          <w:sz w:val="24"/>
        </w:rPr>
        <w:t>、</w:t>
      </w:r>
      <w:r>
        <w:rPr>
          <w:rFonts w:hint="eastAsia" w:ascii="宋体" w:hAnsi="宋体" w:cs="宋体"/>
          <w:b/>
          <w:kern w:val="0"/>
          <w:sz w:val="24"/>
        </w:rPr>
        <w:t>质量标准：</w:t>
      </w:r>
      <w:r>
        <w:rPr>
          <w:rFonts w:hint="eastAsia" w:ascii="宋体" w:hAnsi="宋体" w:cs="宋体"/>
          <w:b/>
          <w:kern w:val="0"/>
          <w:sz w:val="24"/>
          <w:u w:val="single"/>
          <w:lang w:val="en-US" w:eastAsia="zh-CN"/>
        </w:rPr>
        <w:t xml:space="preserve">         </w:t>
      </w:r>
    </w:p>
    <w:p w14:paraId="027ABB47">
      <w:pPr>
        <w:widowControl/>
        <w:tabs>
          <w:tab w:val="left" w:pos="0"/>
          <w:tab w:val="left" w:pos="437"/>
          <w:tab w:val="left" w:pos="1311"/>
        </w:tabs>
        <w:adjustRightInd w:val="0"/>
        <w:snapToGrid w:val="0"/>
        <w:spacing w:line="360" w:lineRule="auto"/>
        <w:ind w:firstLine="482" w:firstLineChars="200"/>
        <w:jc w:val="left"/>
        <w:rPr>
          <w:rFonts w:hint="default" w:ascii="宋体" w:hAnsi="宋体" w:cs="宋体"/>
          <w:b/>
          <w:kern w:val="0"/>
          <w:sz w:val="24"/>
          <w:lang w:val="en-US" w:eastAsia="zh-CN"/>
        </w:rPr>
      </w:pPr>
      <w:r>
        <w:rPr>
          <w:rFonts w:hint="eastAsia" w:ascii="宋体" w:hAnsi="宋体" w:cs="宋体"/>
          <w:b/>
          <w:kern w:val="0"/>
          <w:sz w:val="24"/>
        </w:rPr>
        <w:t>十</w:t>
      </w:r>
      <w:r>
        <w:rPr>
          <w:rFonts w:hint="eastAsia" w:ascii="宋体" w:hAnsi="宋体" w:cs="宋体"/>
          <w:b/>
          <w:kern w:val="0"/>
          <w:sz w:val="24"/>
          <w:lang w:val="en-US" w:eastAsia="zh-CN"/>
        </w:rPr>
        <w:t>三</w:t>
      </w:r>
      <w:r>
        <w:rPr>
          <w:rFonts w:hint="eastAsia" w:ascii="宋体" w:hAnsi="宋体" w:cs="宋体"/>
          <w:b/>
          <w:kern w:val="0"/>
          <w:sz w:val="24"/>
        </w:rPr>
        <w:t>、</w:t>
      </w:r>
      <w:r>
        <w:rPr>
          <w:rFonts w:hint="eastAsia" w:ascii="宋体" w:hAnsi="宋体" w:cs="宋体"/>
          <w:b/>
          <w:kern w:val="0"/>
          <w:sz w:val="24"/>
          <w:lang w:val="en-US" w:eastAsia="zh-CN"/>
        </w:rPr>
        <w:t>验收要求</w:t>
      </w:r>
    </w:p>
    <w:p w14:paraId="2C13B68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1、项目严格依据国家及行业相关规范标准、采购人要求及项目实施方案进行建设。</w:t>
      </w:r>
    </w:p>
    <w:p w14:paraId="543A27AD">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2、由项目验收小组对项目进行验收；验收完成后编制验收报告并签署意见，完成项目建设成果的交付。项目验收完成之日作为运维期开始之日。</w:t>
      </w:r>
    </w:p>
    <w:p w14:paraId="0661FDC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kern w:val="0"/>
          <w:sz w:val="24"/>
          <w:highlight w:val="none"/>
          <w:lang w:val="en-US" w:eastAsia="zh-CN"/>
        </w:rPr>
      </w:pPr>
      <w:r>
        <w:rPr>
          <w:rFonts w:hint="eastAsia" w:ascii="宋体" w:hAnsi="宋体" w:cs="宋体"/>
          <w:kern w:val="0"/>
          <w:sz w:val="24"/>
          <w:highlight w:val="none"/>
          <w:lang w:val="en-US" w:eastAsia="zh-CN"/>
        </w:rPr>
        <w:t>验收内容：如实施过程文档、用户培训效果、软件运行效果、项目管理等方面进行审查，同时需要交付源代码、第三方软件测评报告等。</w:t>
      </w:r>
    </w:p>
    <w:p w14:paraId="5E7D600B">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kern w:val="0"/>
          <w:sz w:val="24"/>
          <w:highlight w:val="none"/>
          <w:lang w:val="en-US" w:eastAsia="zh-CN"/>
        </w:rPr>
      </w:pPr>
      <w:r>
        <w:rPr>
          <w:rFonts w:hint="eastAsia" w:ascii="宋体" w:hAnsi="宋体" w:cs="宋体"/>
          <w:kern w:val="0"/>
          <w:sz w:val="24"/>
          <w:highlight w:val="none"/>
          <w:lang w:val="en-US" w:eastAsia="zh-CN"/>
        </w:rPr>
        <w:t>3、验收标准：按招标文件、投标文件及澄清函、项目检查情况等综合指标进行验收。各项指标均应符合验收标准及要求。</w:t>
      </w:r>
    </w:p>
    <w:p w14:paraId="71063CBB">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highlight w:val="none"/>
        </w:rPr>
      </w:pPr>
      <w:r>
        <w:rPr>
          <w:rFonts w:hint="eastAsia" w:ascii="宋体" w:hAnsi="宋体" w:cs="宋体"/>
          <w:b/>
          <w:kern w:val="0"/>
          <w:sz w:val="24"/>
          <w:highlight w:val="none"/>
        </w:rPr>
        <w:t>十</w:t>
      </w:r>
      <w:r>
        <w:rPr>
          <w:rFonts w:hint="eastAsia" w:ascii="宋体" w:hAnsi="宋体" w:cs="宋体"/>
          <w:b/>
          <w:kern w:val="0"/>
          <w:sz w:val="24"/>
          <w:highlight w:val="none"/>
          <w:lang w:val="en-US" w:eastAsia="zh-CN"/>
        </w:rPr>
        <w:t>四</w:t>
      </w:r>
      <w:r>
        <w:rPr>
          <w:rFonts w:hint="eastAsia" w:ascii="宋体" w:hAnsi="宋体" w:cs="宋体"/>
          <w:b/>
          <w:kern w:val="0"/>
          <w:sz w:val="24"/>
          <w:highlight w:val="none"/>
        </w:rPr>
        <w:t>、违约责任</w:t>
      </w:r>
    </w:p>
    <w:p w14:paraId="23EFA41A">
      <w:pPr>
        <w:autoSpaceDE w:val="0"/>
        <w:autoSpaceDN w:val="0"/>
        <w:adjustRightInd w:val="0"/>
        <w:snapToGrid w:val="0"/>
        <w:spacing w:line="360" w:lineRule="auto"/>
        <w:ind w:firstLine="480" w:firstLineChars="200"/>
        <w:rPr>
          <w:rFonts w:hint="eastAsia" w:ascii="宋体" w:hAnsi="宋体" w:cs="宋体"/>
          <w:bCs/>
          <w:sz w:val="24"/>
          <w:highlight w:val="none"/>
          <w:lang w:val="en-US" w:eastAsia="zh-CN"/>
        </w:rPr>
      </w:pPr>
      <w:r>
        <w:rPr>
          <w:rFonts w:hint="eastAsia" w:ascii="宋体" w:hAnsi="宋体" w:cs="宋体"/>
          <w:bCs/>
          <w:sz w:val="24"/>
          <w:highlight w:val="none"/>
          <w:lang w:val="en-US" w:eastAsia="zh-CN"/>
        </w:rPr>
        <w:t>1.合同双方必须遵守本合同并执行合同中的各项规定，保证本合同的正常履行。</w:t>
      </w:r>
    </w:p>
    <w:p w14:paraId="1DDF8B3B">
      <w:pPr>
        <w:autoSpaceDE w:val="0"/>
        <w:autoSpaceDN w:val="0"/>
        <w:adjustRightInd w:val="0"/>
        <w:snapToGrid w:val="0"/>
        <w:spacing w:line="360" w:lineRule="auto"/>
        <w:ind w:firstLine="480" w:firstLineChars="200"/>
        <w:rPr>
          <w:rFonts w:hint="eastAsia" w:ascii="宋体" w:hAnsi="宋体" w:cs="宋体"/>
          <w:bCs/>
          <w:sz w:val="24"/>
          <w:highlight w:val="none"/>
          <w:lang w:val="en-US" w:eastAsia="zh-CN"/>
        </w:rPr>
      </w:pPr>
      <w:r>
        <w:rPr>
          <w:rFonts w:hint="eastAsia" w:ascii="宋体" w:hAnsi="宋体" w:cs="宋体"/>
          <w:bCs/>
          <w:sz w:val="24"/>
          <w:highlight w:val="none"/>
          <w:lang w:val="en-US" w:eastAsia="zh-CN"/>
        </w:rPr>
        <w:t>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w:t>
      </w:r>
    </w:p>
    <w:p w14:paraId="66464F40">
      <w:pPr>
        <w:autoSpaceDE w:val="0"/>
        <w:autoSpaceDN w:val="0"/>
        <w:adjustRightInd w:val="0"/>
        <w:snapToGrid w:val="0"/>
        <w:spacing w:line="360" w:lineRule="auto"/>
        <w:ind w:firstLine="480" w:firstLineChars="200"/>
        <w:rPr>
          <w:rFonts w:hint="eastAsia" w:ascii="宋体" w:hAnsi="宋体" w:cs="宋体"/>
          <w:bCs/>
          <w:sz w:val="24"/>
          <w:highlight w:val="none"/>
          <w:lang w:val="en-US" w:eastAsia="zh-CN"/>
        </w:rPr>
      </w:pPr>
      <w:r>
        <w:rPr>
          <w:rFonts w:hint="eastAsia" w:ascii="宋体" w:hAnsi="宋体" w:cs="宋体"/>
          <w:bCs/>
          <w:sz w:val="24"/>
          <w:highlight w:val="none"/>
          <w:lang w:val="en-US" w:eastAsia="zh-CN"/>
        </w:rPr>
        <w:t>3.采购人因未及时向供应商提供项目启动所需资料、协调地方关系造成服务期延误，每延误1日则本合同服务期限延长1日，以此类推</w:t>
      </w:r>
      <w:bookmarkStart w:id="3" w:name="_GoBack"/>
      <w:bookmarkEnd w:id="3"/>
      <w:r>
        <w:rPr>
          <w:rFonts w:hint="eastAsia" w:ascii="宋体" w:hAnsi="宋体" w:cs="宋体"/>
          <w:bCs/>
          <w:sz w:val="24"/>
          <w:highlight w:val="none"/>
          <w:lang w:val="en-US" w:eastAsia="zh-CN"/>
        </w:rPr>
        <w:t>。</w:t>
      </w:r>
    </w:p>
    <w:p w14:paraId="076EAF29">
      <w:pPr>
        <w:autoSpaceDE w:val="0"/>
        <w:autoSpaceDN w:val="0"/>
        <w:adjustRightInd w:val="0"/>
        <w:snapToGrid w:val="0"/>
        <w:spacing w:line="360" w:lineRule="auto"/>
        <w:ind w:firstLine="480" w:firstLineChars="200"/>
        <w:rPr>
          <w:rFonts w:hint="eastAsia" w:ascii="宋体" w:hAnsi="宋体" w:cs="宋体"/>
          <w:bCs/>
          <w:sz w:val="24"/>
          <w:highlight w:val="none"/>
        </w:rPr>
      </w:pPr>
      <w:r>
        <w:rPr>
          <w:rFonts w:hint="eastAsia" w:ascii="宋体" w:hAnsi="宋体" w:cs="宋体"/>
          <w:bCs/>
          <w:sz w:val="24"/>
          <w:highlight w:val="none"/>
          <w:lang w:val="en-US" w:eastAsia="zh-CN"/>
        </w:rPr>
        <w:t>4.因供应商原因造成服务期延误（自然灾害等不可抗力除外），采购人有权从未付款项中按每日3‰合同价款扣除违约金，此违约以30日为限。</w:t>
      </w:r>
    </w:p>
    <w:p w14:paraId="6D7D8C1C">
      <w:pPr>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五</w:t>
      </w:r>
      <w:r>
        <w:rPr>
          <w:rFonts w:hint="eastAsia" w:ascii="宋体" w:hAnsi="宋体" w:cs="宋体"/>
          <w:b/>
          <w:bCs/>
          <w:kern w:val="0"/>
          <w:sz w:val="24"/>
        </w:rPr>
        <w:t>、不可抗力事件处理</w:t>
      </w:r>
    </w:p>
    <w:p w14:paraId="6191415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1</w:t>
      </w:r>
      <w:r>
        <w:rPr>
          <w:rFonts w:hint="eastAsia" w:ascii="宋体" w:hAnsi="宋体" w:cs="宋体"/>
          <w:kern w:val="0"/>
          <w:sz w:val="24"/>
          <w:lang w:val="en-US" w:eastAsia="zh-CN"/>
        </w:rPr>
        <w:t>.</w:t>
      </w:r>
      <w:r>
        <w:rPr>
          <w:rFonts w:hint="eastAsia" w:ascii="宋体" w:hAnsi="宋体" w:cs="宋体"/>
          <w:kern w:val="0"/>
          <w:sz w:val="24"/>
        </w:rPr>
        <w:t>在合同有效期内，任何一方因不可抗力事件导致不能履行合同，则合同履行期可延长，其延长期与不可抗力影响期相同。</w:t>
      </w:r>
    </w:p>
    <w:p w14:paraId="4266E4D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2.不可抗力事件发生后，应立即通知对方，并寄送有关权威机构出具的证明。</w:t>
      </w:r>
    </w:p>
    <w:p w14:paraId="0B80002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kern w:val="0"/>
          <w:sz w:val="24"/>
        </w:rPr>
      </w:pPr>
      <w:r>
        <w:rPr>
          <w:rFonts w:hint="eastAsia" w:ascii="宋体" w:hAnsi="宋体" w:cs="宋体"/>
          <w:kern w:val="0"/>
          <w:sz w:val="24"/>
        </w:rPr>
        <w:t>3.不可抗力事件延续120天以上，双方应通过友好协商，确定是否继续履行合同。</w:t>
      </w:r>
    </w:p>
    <w:p w14:paraId="7CAA200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六</w:t>
      </w:r>
      <w:r>
        <w:rPr>
          <w:rFonts w:hint="eastAsia" w:ascii="宋体" w:hAnsi="宋体" w:cs="宋体"/>
          <w:b/>
          <w:bCs/>
          <w:kern w:val="0"/>
          <w:sz w:val="24"/>
        </w:rPr>
        <w:t>、解决合同纠纷的方式</w:t>
      </w:r>
    </w:p>
    <w:p w14:paraId="31E7D12B">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8" w:firstLineChars="200"/>
        <w:jc w:val="left"/>
        <w:textAlignment w:val="auto"/>
        <w:rPr>
          <w:rFonts w:hint="eastAsia" w:ascii="宋体" w:hAnsi="宋体" w:cs="宋体"/>
          <w:spacing w:val="-8"/>
          <w:kern w:val="0"/>
          <w:sz w:val="24"/>
        </w:rPr>
      </w:pPr>
      <w:r>
        <w:rPr>
          <w:rFonts w:hint="eastAsia" w:ascii="宋体" w:hAnsi="宋体" w:cs="宋体"/>
          <w:spacing w:val="-8"/>
          <w:kern w:val="0"/>
          <w:sz w:val="24"/>
        </w:rPr>
        <w:t>双方在执行合同中所发生的一切争议，应通过协商解决。如协商不成，可向采购人所在地法院起诉。</w:t>
      </w:r>
    </w:p>
    <w:p w14:paraId="6F3ECD0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kern w:val="0"/>
          <w:sz w:val="24"/>
        </w:rPr>
      </w:pPr>
      <w:r>
        <w:rPr>
          <w:rFonts w:hint="eastAsia" w:ascii="宋体" w:hAnsi="宋体" w:cs="宋体"/>
          <w:b/>
          <w:bCs/>
          <w:kern w:val="0"/>
          <w:sz w:val="24"/>
        </w:rPr>
        <w:t>十</w:t>
      </w:r>
      <w:r>
        <w:rPr>
          <w:rFonts w:hint="eastAsia" w:ascii="宋体" w:hAnsi="宋体" w:cs="宋体"/>
          <w:b/>
          <w:bCs/>
          <w:kern w:val="0"/>
          <w:sz w:val="24"/>
          <w:lang w:val="en-US" w:eastAsia="zh-CN"/>
        </w:rPr>
        <w:t>七</w:t>
      </w:r>
      <w:r>
        <w:rPr>
          <w:rFonts w:hint="eastAsia" w:ascii="宋体" w:hAnsi="宋体" w:cs="宋体"/>
          <w:b/>
          <w:bCs/>
          <w:kern w:val="0"/>
          <w:sz w:val="24"/>
        </w:rPr>
        <w:t>、合同生效及其它</w:t>
      </w:r>
    </w:p>
    <w:p w14:paraId="20AC950D">
      <w:pPr>
        <w:widowControl/>
        <w:adjustRightInd w:val="0"/>
        <w:snapToGrid w:val="0"/>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kern w:val="0"/>
          <w:sz w:val="24"/>
          <w:lang w:val="en-US" w:eastAsia="zh-CN"/>
        </w:rPr>
        <w:t>.</w:t>
      </w:r>
      <w:r>
        <w:rPr>
          <w:rFonts w:hint="eastAsia" w:ascii="宋体" w:hAnsi="宋体" w:eastAsia="宋体" w:cs="宋体"/>
          <w:kern w:val="0"/>
          <w:sz w:val="24"/>
        </w:rPr>
        <w:t>本合同经采购人、供应商法定代表人或其委托人签字并加盖公章后生效。</w:t>
      </w:r>
    </w:p>
    <w:p w14:paraId="6BC774FC">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kern w:val="0"/>
          <w:sz w:val="24"/>
        </w:rPr>
      </w:pPr>
      <w:r>
        <w:rPr>
          <w:rFonts w:hint="eastAsia" w:ascii="宋体" w:hAnsi="宋体" w:eastAsia="宋体" w:cs="宋体"/>
          <w:kern w:val="0"/>
          <w:sz w:val="24"/>
        </w:rPr>
        <w:t>2</w:t>
      </w:r>
      <w:r>
        <w:rPr>
          <w:rFonts w:hint="eastAsia" w:ascii="宋体" w:hAnsi="宋体" w:eastAsia="宋体" w:cs="宋体"/>
          <w:kern w:val="0"/>
          <w:sz w:val="24"/>
          <w:lang w:val="en-US" w:eastAsia="zh-CN"/>
        </w:rPr>
        <w:t>.</w:t>
      </w:r>
      <w:r>
        <w:rPr>
          <w:rFonts w:hint="eastAsia" w:ascii="宋体" w:hAnsi="宋体" w:eastAsia="宋体" w:cs="宋体"/>
          <w:kern w:val="0"/>
          <w:sz w:val="24"/>
        </w:rPr>
        <w:t>本合同一式六份，采购人、供应商各执两份，政府采购管理部门、代理机构各一份。</w:t>
      </w:r>
    </w:p>
    <w:p w14:paraId="71CED75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kern w:val="0"/>
          <w:sz w:val="24"/>
        </w:rPr>
      </w:pPr>
    </w:p>
    <w:p w14:paraId="057B5C00">
      <w:pPr>
        <w:pStyle w:val="10"/>
        <w:spacing w:line="440" w:lineRule="exact"/>
        <w:rPr>
          <w:rFonts w:hint="eastAsia" w:ascii="宋体" w:hAnsi="宋体" w:cs="宋体"/>
          <w:kern w:val="0"/>
        </w:rPr>
      </w:pPr>
    </w:p>
    <w:p w14:paraId="35C813E6">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 xml:space="preserve">采购人（盖章）：                      供应商（盖章）：         </w:t>
      </w:r>
    </w:p>
    <w:p w14:paraId="00F26D56">
      <w:pPr>
        <w:pStyle w:val="10"/>
        <w:spacing w:line="440" w:lineRule="exact"/>
        <w:rPr>
          <w:rFonts w:hint="eastAsia" w:ascii="宋体" w:hAnsi="宋体" w:cs="宋体"/>
          <w:color w:val="auto"/>
          <w:kern w:val="0"/>
        </w:rPr>
      </w:pPr>
    </w:p>
    <w:p w14:paraId="706F6E17">
      <w:pPr>
        <w:pStyle w:val="10"/>
        <w:spacing w:line="440" w:lineRule="exact"/>
        <w:ind w:firstLine="480" w:firstLineChars="200"/>
        <w:rPr>
          <w:rFonts w:hint="eastAsia" w:ascii="宋体" w:hAnsi="宋体" w:cs="宋体"/>
          <w:color w:val="auto"/>
          <w:kern w:val="0"/>
        </w:rPr>
      </w:pPr>
      <w:r>
        <w:rPr>
          <w:rFonts w:hint="eastAsia" w:ascii="宋体" w:hAnsi="宋体" w:cs="宋体"/>
          <w:color w:val="auto"/>
          <w:kern w:val="0"/>
        </w:rPr>
        <w:t>法定代表人                            法定代表人</w:t>
      </w:r>
    </w:p>
    <w:p w14:paraId="25A4ADBB">
      <w:pPr>
        <w:pStyle w:val="10"/>
        <w:spacing w:line="440" w:lineRule="exact"/>
        <w:ind w:firstLine="480" w:firstLineChars="200"/>
        <w:rPr>
          <w:rFonts w:ascii="宋体" w:hAnsi="宋体" w:cs="仿宋_GB2312"/>
          <w:kern w:val="0"/>
          <w:sz w:val="24"/>
        </w:rPr>
      </w:pPr>
      <w:r>
        <w:rPr>
          <w:rFonts w:hint="eastAsia" w:ascii="宋体" w:hAnsi="宋体" w:cs="宋体"/>
          <w:color w:val="auto"/>
          <w:kern w:val="0"/>
        </w:rPr>
        <w:t>或委托代理人（签字或盖章）：          或委托代理人（签字或盖章）：</w:t>
      </w:r>
      <w:bookmarkEnd w:id="0"/>
    </w:p>
    <w:sectPr>
      <w:pgSz w:w="11906" w:h="16838"/>
      <w:pgMar w:top="1587" w:right="1587" w:bottom="1587" w:left="1587" w:header="851" w:footer="992" w:gutter="0"/>
      <w:pgBorders>
        <w:top w:val="none" w:sz="0" w:space="0"/>
        <w:left w:val="none" w:sz="0" w:space="0"/>
        <w:bottom w:val="none" w:sz="0" w:space="0"/>
        <w:right w:val="none" w:sz="0" w:space="0"/>
      </w:pgBorders>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1"/>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mOGIyNDkwN2VkY2NiY2RjODBlMjM4Y2YwMTQyMjkifQ=="/>
  </w:docVars>
  <w:rsids>
    <w:rsidRoot w:val="001657EE"/>
    <w:rsid w:val="00004DD5"/>
    <w:rsid w:val="00006423"/>
    <w:rsid w:val="00012145"/>
    <w:rsid w:val="00013B36"/>
    <w:rsid w:val="00016703"/>
    <w:rsid w:val="0002174F"/>
    <w:rsid w:val="00042EAE"/>
    <w:rsid w:val="00044965"/>
    <w:rsid w:val="00047970"/>
    <w:rsid w:val="00050305"/>
    <w:rsid w:val="00053431"/>
    <w:rsid w:val="00060000"/>
    <w:rsid w:val="0006144C"/>
    <w:rsid w:val="00064585"/>
    <w:rsid w:val="00065AB7"/>
    <w:rsid w:val="00065FA3"/>
    <w:rsid w:val="00066F4A"/>
    <w:rsid w:val="00071273"/>
    <w:rsid w:val="0007318E"/>
    <w:rsid w:val="000733CF"/>
    <w:rsid w:val="000771AC"/>
    <w:rsid w:val="000813A6"/>
    <w:rsid w:val="000850DA"/>
    <w:rsid w:val="00086F65"/>
    <w:rsid w:val="00090BF5"/>
    <w:rsid w:val="00093B12"/>
    <w:rsid w:val="000962E9"/>
    <w:rsid w:val="00096827"/>
    <w:rsid w:val="000B0479"/>
    <w:rsid w:val="000B507F"/>
    <w:rsid w:val="000B610F"/>
    <w:rsid w:val="000B7EAA"/>
    <w:rsid w:val="000C152E"/>
    <w:rsid w:val="000C40E7"/>
    <w:rsid w:val="000C6C99"/>
    <w:rsid w:val="000F2D25"/>
    <w:rsid w:val="000F3AE9"/>
    <w:rsid w:val="00104E77"/>
    <w:rsid w:val="00106259"/>
    <w:rsid w:val="001137D4"/>
    <w:rsid w:val="001143B6"/>
    <w:rsid w:val="00122FC0"/>
    <w:rsid w:val="00134C2B"/>
    <w:rsid w:val="00137D49"/>
    <w:rsid w:val="0014107E"/>
    <w:rsid w:val="0014362E"/>
    <w:rsid w:val="00145E3B"/>
    <w:rsid w:val="00145F6B"/>
    <w:rsid w:val="00150835"/>
    <w:rsid w:val="00152D69"/>
    <w:rsid w:val="00153EFA"/>
    <w:rsid w:val="00160597"/>
    <w:rsid w:val="00162BE2"/>
    <w:rsid w:val="00163C80"/>
    <w:rsid w:val="00164ED4"/>
    <w:rsid w:val="001657EE"/>
    <w:rsid w:val="00166459"/>
    <w:rsid w:val="00176F21"/>
    <w:rsid w:val="00177DF0"/>
    <w:rsid w:val="00186D5D"/>
    <w:rsid w:val="00187A82"/>
    <w:rsid w:val="00195336"/>
    <w:rsid w:val="00197848"/>
    <w:rsid w:val="001A6CE6"/>
    <w:rsid w:val="001A6E6A"/>
    <w:rsid w:val="001A700A"/>
    <w:rsid w:val="001A7145"/>
    <w:rsid w:val="001B3707"/>
    <w:rsid w:val="001C3171"/>
    <w:rsid w:val="001C3790"/>
    <w:rsid w:val="001C4818"/>
    <w:rsid w:val="001D18DE"/>
    <w:rsid w:val="001D542B"/>
    <w:rsid w:val="001D6F61"/>
    <w:rsid w:val="001E257D"/>
    <w:rsid w:val="001E5082"/>
    <w:rsid w:val="001F5682"/>
    <w:rsid w:val="001F7471"/>
    <w:rsid w:val="0020385E"/>
    <w:rsid w:val="00204504"/>
    <w:rsid w:val="0021654B"/>
    <w:rsid w:val="002170E7"/>
    <w:rsid w:val="00226710"/>
    <w:rsid w:val="00227967"/>
    <w:rsid w:val="002309E7"/>
    <w:rsid w:val="00233402"/>
    <w:rsid w:val="00234E35"/>
    <w:rsid w:val="00235EB7"/>
    <w:rsid w:val="002361E3"/>
    <w:rsid w:val="00250193"/>
    <w:rsid w:val="00255415"/>
    <w:rsid w:val="0025547D"/>
    <w:rsid w:val="00257B2F"/>
    <w:rsid w:val="00260904"/>
    <w:rsid w:val="0026222B"/>
    <w:rsid w:val="00263C0E"/>
    <w:rsid w:val="00265E8F"/>
    <w:rsid w:val="00265E9C"/>
    <w:rsid w:val="00267B1B"/>
    <w:rsid w:val="00270F25"/>
    <w:rsid w:val="0028005F"/>
    <w:rsid w:val="002836F4"/>
    <w:rsid w:val="00283D8A"/>
    <w:rsid w:val="00284972"/>
    <w:rsid w:val="0028664E"/>
    <w:rsid w:val="00290705"/>
    <w:rsid w:val="002945EE"/>
    <w:rsid w:val="002968A1"/>
    <w:rsid w:val="002A5982"/>
    <w:rsid w:val="002B1E9D"/>
    <w:rsid w:val="002B2BE3"/>
    <w:rsid w:val="002B536B"/>
    <w:rsid w:val="002B7B6E"/>
    <w:rsid w:val="002C01F7"/>
    <w:rsid w:val="002C2D4B"/>
    <w:rsid w:val="002C416C"/>
    <w:rsid w:val="002D47CE"/>
    <w:rsid w:val="002D5EA9"/>
    <w:rsid w:val="002D6E7A"/>
    <w:rsid w:val="002E65EB"/>
    <w:rsid w:val="002F5D47"/>
    <w:rsid w:val="002F7F08"/>
    <w:rsid w:val="00301891"/>
    <w:rsid w:val="0030718E"/>
    <w:rsid w:val="00312E22"/>
    <w:rsid w:val="003148EC"/>
    <w:rsid w:val="00316FCC"/>
    <w:rsid w:val="00322F4D"/>
    <w:rsid w:val="00325578"/>
    <w:rsid w:val="00331809"/>
    <w:rsid w:val="0034432F"/>
    <w:rsid w:val="003472BD"/>
    <w:rsid w:val="003506FB"/>
    <w:rsid w:val="00351F0D"/>
    <w:rsid w:val="0036053E"/>
    <w:rsid w:val="00362203"/>
    <w:rsid w:val="00364855"/>
    <w:rsid w:val="00371053"/>
    <w:rsid w:val="0037526D"/>
    <w:rsid w:val="0038426C"/>
    <w:rsid w:val="003844C7"/>
    <w:rsid w:val="00384A01"/>
    <w:rsid w:val="00385886"/>
    <w:rsid w:val="003A2287"/>
    <w:rsid w:val="003A3BC7"/>
    <w:rsid w:val="003A3BE5"/>
    <w:rsid w:val="003A4549"/>
    <w:rsid w:val="003A4A4D"/>
    <w:rsid w:val="003B1135"/>
    <w:rsid w:val="003B3305"/>
    <w:rsid w:val="003B3356"/>
    <w:rsid w:val="003B457D"/>
    <w:rsid w:val="003C19DF"/>
    <w:rsid w:val="003C75A3"/>
    <w:rsid w:val="003D3085"/>
    <w:rsid w:val="003D6374"/>
    <w:rsid w:val="003D6F14"/>
    <w:rsid w:val="003E2F1F"/>
    <w:rsid w:val="003E3C5F"/>
    <w:rsid w:val="003E45B6"/>
    <w:rsid w:val="003E4810"/>
    <w:rsid w:val="003E5961"/>
    <w:rsid w:val="003E78C7"/>
    <w:rsid w:val="00403698"/>
    <w:rsid w:val="00407178"/>
    <w:rsid w:val="00410705"/>
    <w:rsid w:val="00415BF1"/>
    <w:rsid w:val="00422293"/>
    <w:rsid w:val="0042407C"/>
    <w:rsid w:val="004366DC"/>
    <w:rsid w:val="00440038"/>
    <w:rsid w:val="00443F1D"/>
    <w:rsid w:val="004475C9"/>
    <w:rsid w:val="004636DC"/>
    <w:rsid w:val="00467E50"/>
    <w:rsid w:val="00484249"/>
    <w:rsid w:val="004945F4"/>
    <w:rsid w:val="00494916"/>
    <w:rsid w:val="004A46C9"/>
    <w:rsid w:val="004A6F44"/>
    <w:rsid w:val="004B3183"/>
    <w:rsid w:val="004B4E50"/>
    <w:rsid w:val="004C3DE4"/>
    <w:rsid w:val="004D67EE"/>
    <w:rsid w:val="004E1218"/>
    <w:rsid w:val="004E5FF2"/>
    <w:rsid w:val="004F19AC"/>
    <w:rsid w:val="004F34B8"/>
    <w:rsid w:val="004F3F7E"/>
    <w:rsid w:val="005071D3"/>
    <w:rsid w:val="00521108"/>
    <w:rsid w:val="005218EE"/>
    <w:rsid w:val="00524046"/>
    <w:rsid w:val="00524533"/>
    <w:rsid w:val="005245DD"/>
    <w:rsid w:val="0052658E"/>
    <w:rsid w:val="0053007D"/>
    <w:rsid w:val="005435D8"/>
    <w:rsid w:val="00545519"/>
    <w:rsid w:val="00556344"/>
    <w:rsid w:val="00556439"/>
    <w:rsid w:val="005572EA"/>
    <w:rsid w:val="00560A4E"/>
    <w:rsid w:val="005616C2"/>
    <w:rsid w:val="00561F04"/>
    <w:rsid w:val="005620F9"/>
    <w:rsid w:val="00564107"/>
    <w:rsid w:val="00566051"/>
    <w:rsid w:val="005727F4"/>
    <w:rsid w:val="00572D70"/>
    <w:rsid w:val="00582E15"/>
    <w:rsid w:val="00582FF3"/>
    <w:rsid w:val="00590073"/>
    <w:rsid w:val="005931FD"/>
    <w:rsid w:val="00593EEA"/>
    <w:rsid w:val="005A7D4C"/>
    <w:rsid w:val="005B7999"/>
    <w:rsid w:val="005C0126"/>
    <w:rsid w:val="005C0FDD"/>
    <w:rsid w:val="005C3072"/>
    <w:rsid w:val="005C508A"/>
    <w:rsid w:val="005D2282"/>
    <w:rsid w:val="005D2DC0"/>
    <w:rsid w:val="005D59FD"/>
    <w:rsid w:val="005D5F43"/>
    <w:rsid w:val="005E3527"/>
    <w:rsid w:val="005E4C3F"/>
    <w:rsid w:val="005F67B3"/>
    <w:rsid w:val="005F684E"/>
    <w:rsid w:val="0060103B"/>
    <w:rsid w:val="006012D1"/>
    <w:rsid w:val="00601BEA"/>
    <w:rsid w:val="00602A74"/>
    <w:rsid w:val="00603B59"/>
    <w:rsid w:val="00605E8A"/>
    <w:rsid w:val="00613D9F"/>
    <w:rsid w:val="006148E8"/>
    <w:rsid w:val="00615C6D"/>
    <w:rsid w:val="00620E62"/>
    <w:rsid w:val="00622B81"/>
    <w:rsid w:val="0062376A"/>
    <w:rsid w:val="00626188"/>
    <w:rsid w:val="00631E49"/>
    <w:rsid w:val="0063700A"/>
    <w:rsid w:val="00640B81"/>
    <w:rsid w:val="00661F8E"/>
    <w:rsid w:val="00662E30"/>
    <w:rsid w:val="006639BF"/>
    <w:rsid w:val="00663AAE"/>
    <w:rsid w:val="00664E47"/>
    <w:rsid w:val="006666F9"/>
    <w:rsid w:val="0067571A"/>
    <w:rsid w:val="00684236"/>
    <w:rsid w:val="006854F7"/>
    <w:rsid w:val="006905AE"/>
    <w:rsid w:val="00690D68"/>
    <w:rsid w:val="006918BC"/>
    <w:rsid w:val="00692444"/>
    <w:rsid w:val="00692861"/>
    <w:rsid w:val="0069349E"/>
    <w:rsid w:val="006A2AC9"/>
    <w:rsid w:val="006B21B4"/>
    <w:rsid w:val="006B3B3F"/>
    <w:rsid w:val="006B7264"/>
    <w:rsid w:val="006C1D9F"/>
    <w:rsid w:val="006C2E23"/>
    <w:rsid w:val="006D1358"/>
    <w:rsid w:val="006D6421"/>
    <w:rsid w:val="006E1B19"/>
    <w:rsid w:val="006E1C69"/>
    <w:rsid w:val="006E2CD6"/>
    <w:rsid w:val="006E33A7"/>
    <w:rsid w:val="006F266E"/>
    <w:rsid w:val="006F3FF9"/>
    <w:rsid w:val="007024CE"/>
    <w:rsid w:val="0070539D"/>
    <w:rsid w:val="007103DF"/>
    <w:rsid w:val="00711923"/>
    <w:rsid w:val="007143CE"/>
    <w:rsid w:val="00715C8C"/>
    <w:rsid w:val="00717AD6"/>
    <w:rsid w:val="00721529"/>
    <w:rsid w:val="007222AF"/>
    <w:rsid w:val="00725466"/>
    <w:rsid w:val="007257C7"/>
    <w:rsid w:val="007257EF"/>
    <w:rsid w:val="0072674C"/>
    <w:rsid w:val="0073060E"/>
    <w:rsid w:val="0073537E"/>
    <w:rsid w:val="00737DFC"/>
    <w:rsid w:val="00743669"/>
    <w:rsid w:val="00746632"/>
    <w:rsid w:val="00751EE8"/>
    <w:rsid w:val="0075349E"/>
    <w:rsid w:val="007544F7"/>
    <w:rsid w:val="0075453F"/>
    <w:rsid w:val="00761F12"/>
    <w:rsid w:val="0077024A"/>
    <w:rsid w:val="007709F3"/>
    <w:rsid w:val="00781306"/>
    <w:rsid w:val="007852C6"/>
    <w:rsid w:val="00785421"/>
    <w:rsid w:val="0078684B"/>
    <w:rsid w:val="00794CA6"/>
    <w:rsid w:val="007A34EE"/>
    <w:rsid w:val="007B6679"/>
    <w:rsid w:val="007C2F00"/>
    <w:rsid w:val="007C3C0F"/>
    <w:rsid w:val="007C7E6A"/>
    <w:rsid w:val="007D3391"/>
    <w:rsid w:val="007D7A4A"/>
    <w:rsid w:val="007E1CF9"/>
    <w:rsid w:val="007E1E0D"/>
    <w:rsid w:val="007F1B32"/>
    <w:rsid w:val="007F2494"/>
    <w:rsid w:val="007F643C"/>
    <w:rsid w:val="00805879"/>
    <w:rsid w:val="00814791"/>
    <w:rsid w:val="00815BAA"/>
    <w:rsid w:val="00820400"/>
    <w:rsid w:val="00822B3D"/>
    <w:rsid w:val="00825F77"/>
    <w:rsid w:val="0082759F"/>
    <w:rsid w:val="00832DB8"/>
    <w:rsid w:val="00837142"/>
    <w:rsid w:val="0083736A"/>
    <w:rsid w:val="008426F6"/>
    <w:rsid w:val="0084719C"/>
    <w:rsid w:val="00851C6E"/>
    <w:rsid w:val="00854B4B"/>
    <w:rsid w:val="008552CA"/>
    <w:rsid w:val="00856573"/>
    <w:rsid w:val="008572CB"/>
    <w:rsid w:val="00863505"/>
    <w:rsid w:val="00870993"/>
    <w:rsid w:val="00870A5B"/>
    <w:rsid w:val="00872E2B"/>
    <w:rsid w:val="008751F0"/>
    <w:rsid w:val="008828A2"/>
    <w:rsid w:val="00883351"/>
    <w:rsid w:val="00887C66"/>
    <w:rsid w:val="00892874"/>
    <w:rsid w:val="00894369"/>
    <w:rsid w:val="008A02A9"/>
    <w:rsid w:val="008A5FCF"/>
    <w:rsid w:val="008B188F"/>
    <w:rsid w:val="008B1A27"/>
    <w:rsid w:val="008D13EE"/>
    <w:rsid w:val="008D3A6F"/>
    <w:rsid w:val="008D5AAF"/>
    <w:rsid w:val="008D66F0"/>
    <w:rsid w:val="008E1818"/>
    <w:rsid w:val="008E22A7"/>
    <w:rsid w:val="008E532C"/>
    <w:rsid w:val="008E5BCD"/>
    <w:rsid w:val="008E6F7A"/>
    <w:rsid w:val="008F1ECA"/>
    <w:rsid w:val="008F2AFC"/>
    <w:rsid w:val="00904CF0"/>
    <w:rsid w:val="009113AC"/>
    <w:rsid w:val="0091234E"/>
    <w:rsid w:val="00913DD1"/>
    <w:rsid w:val="0091574E"/>
    <w:rsid w:val="00921AAC"/>
    <w:rsid w:val="009357BC"/>
    <w:rsid w:val="00950B71"/>
    <w:rsid w:val="00960FCF"/>
    <w:rsid w:val="00961E31"/>
    <w:rsid w:val="0096236B"/>
    <w:rsid w:val="0096733C"/>
    <w:rsid w:val="00967F1B"/>
    <w:rsid w:val="009706BD"/>
    <w:rsid w:val="00974948"/>
    <w:rsid w:val="00981E43"/>
    <w:rsid w:val="00984FF9"/>
    <w:rsid w:val="00990C89"/>
    <w:rsid w:val="00997E80"/>
    <w:rsid w:val="009A37BB"/>
    <w:rsid w:val="009B2665"/>
    <w:rsid w:val="009B3DA4"/>
    <w:rsid w:val="009B47D3"/>
    <w:rsid w:val="009B7277"/>
    <w:rsid w:val="009D11BA"/>
    <w:rsid w:val="009D54E3"/>
    <w:rsid w:val="009E00FD"/>
    <w:rsid w:val="009E3190"/>
    <w:rsid w:val="009E347D"/>
    <w:rsid w:val="009F4B44"/>
    <w:rsid w:val="00A01B0D"/>
    <w:rsid w:val="00A075CA"/>
    <w:rsid w:val="00A1590E"/>
    <w:rsid w:val="00A23052"/>
    <w:rsid w:val="00A27520"/>
    <w:rsid w:val="00A3165F"/>
    <w:rsid w:val="00A318E2"/>
    <w:rsid w:val="00A343BC"/>
    <w:rsid w:val="00A35EEA"/>
    <w:rsid w:val="00A744C5"/>
    <w:rsid w:val="00A7718B"/>
    <w:rsid w:val="00A874D2"/>
    <w:rsid w:val="00A93C1C"/>
    <w:rsid w:val="00A95039"/>
    <w:rsid w:val="00AA3031"/>
    <w:rsid w:val="00AA3F0E"/>
    <w:rsid w:val="00AB34BD"/>
    <w:rsid w:val="00AB4256"/>
    <w:rsid w:val="00AB750E"/>
    <w:rsid w:val="00AC1928"/>
    <w:rsid w:val="00AC4F97"/>
    <w:rsid w:val="00AC789C"/>
    <w:rsid w:val="00AD241F"/>
    <w:rsid w:val="00AD6466"/>
    <w:rsid w:val="00AD73F3"/>
    <w:rsid w:val="00AE2627"/>
    <w:rsid w:val="00AE2F75"/>
    <w:rsid w:val="00AE3141"/>
    <w:rsid w:val="00AE4232"/>
    <w:rsid w:val="00AE448E"/>
    <w:rsid w:val="00AF2EFC"/>
    <w:rsid w:val="00AF3601"/>
    <w:rsid w:val="00AF7EEB"/>
    <w:rsid w:val="00B04819"/>
    <w:rsid w:val="00B151A3"/>
    <w:rsid w:val="00B1716D"/>
    <w:rsid w:val="00B20263"/>
    <w:rsid w:val="00B2431A"/>
    <w:rsid w:val="00B24FC1"/>
    <w:rsid w:val="00B30C48"/>
    <w:rsid w:val="00B3598F"/>
    <w:rsid w:val="00B3649E"/>
    <w:rsid w:val="00B414EC"/>
    <w:rsid w:val="00B53172"/>
    <w:rsid w:val="00B54A59"/>
    <w:rsid w:val="00B570EE"/>
    <w:rsid w:val="00B5719F"/>
    <w:rsid w:val="00B603A7"/>
    <w:rsid w:val="00B63B63"/>
    <w:rsid w:val="00B67535"/>
    <w:rsid w:val="00B8100A"/>
    <w:rsid w:val="00B82D13"/>
    <w:rsid w:val="00B86293"/>
    <w:rsid w:val="00B86FED"/>
    <w:rsid w:val="00B97CD1"/>
    <w:rsid w:val="00BA0685"/>
    <w:rsid w:val="00BA0839"/>
    <w:rsid w:val="00BA209B"/>
    <w:rsid w:val="00BA7184"/>
    <w:rsid w:val="00BA7721"/>
    <w:rsid w:val="00BB2A9F"/>
    <w:rsid w:val="00BB2ACB"/>
    <w:rsid w:val="00BC080B"/>
    <w:rsid w:val="00BC4591"/>
    <w:rsid w:val="00BD1563"/>
    <w:rsid w:val="00BD431C"/>
    <w:rsid w:val="00BE27B9"/>
    <w:rsid w:val="00BE3EA1"/>
    <w:rsid w:val="00BF0951"/>
    <w:rsid w:val="00BF4E6C"/>
    <w:rsid w:val="00BF5436"/>
    <w:rsid w:val="00C027A4"/>
    <w:rsid w:val="00C1584C"/>
    <w:rsid w:val="00C21C43"/>
    <w:rsid w:val="00C23B58"/>
    <w:rsid w:val="00C3030F"/>
    <w:rsid w:val="00C329B5"/>
    <w:rsid w:val="00C370B6"/>
    <w:rsid w:val="00C37A3A"/>
    <w:rsid w:val="00C46339"/>
    <w:rsid w:val="00C5342D"/>
    <w:rsid w:val="00C60CAB"/>
    <w:rsid w:val="00C646E3"/>
    <w:rsid w:val="00C678EF"/>
    <w:rsid w:val="00C70A40"/>
    <w:rsid w:val="00C955BF"/>
    <w:rsid w:val="00C96B6F"/>
    <w:rsid w:val="00CA40EE"/>
    <w:rsid w:val="00CA4111"/>
    <w:rsid w:val="00CA6AF1"/>
    <w:rsid w:val="00CA7F37"/>
    <w:rsid w:val="00CB2408"/>
    <w:rsid w:val="00CB2BA7"/>
    <w:rsid w:val="00CB3B2C"/>
    <w:rsid w:val="00CB4A6B"/>
    <w:rsid w:val="00CB70DC"/>
    <w:rsid w:val="00CC1E5F"/>
    <w:rsid w:val="00CC3658"/>
    <w:rsid w:val="00CC6E66"/>
    <w:rsid w:val="00CD2272"/>
    <w:rsid w:val="00CD7360"/>
    <w:rsid w:val="00CD7D25"/>
    <w:rsid w:val="00CE7AF1"/>
    <w:rsid w:val="00CF1E6E"/>
    <w:rsid w:val="00CF2AA3"/>
    <w:rsid w:val="00CF3AAE"/>
    <w:rsid w:val="00CF4079"/>
    <w:rsid w:val="00CF40D6"/>
    <w:rsid w:val="00D0143E"/>
    <w:rsid w:val="00D05350"/>
    <w:rsid w:val="00D07325"/>
    <w:rsid w:val="00D14968"/>
    <w:rsid w:val="00D15696"/>
    <w:rsid w:val="00D212AA"/>
    <w:rsid w:val="00D21D12"/>
    <w:rsid w:val="00D27B1C"/>
    <w:rsid w:val="00D30A47"/>
    <w:rsid w:val="00D3505B"/>
    <w:rsid w:val="00D358EE"/>
    <w:rsid w:val="00D400FB"/>
    <w:rsid w:val="00D42C43"/>
    <w:rsid w:val="00D541BD"/>
    <w:rsid w:val="00D609DF"/>
    <w:rsid w:val="00D73F60"/>
    <w:rsid w:val="00D74B52"/>
    <w:rsid w:val="00D76399"/>
    <w:rsid w:val="00D81EE3"/>
    <w:rsid w:val="00D827C3"/>
    <w:rsid w:val="00D85A3F"/>
    <w:rsid w:val="00D85B73"/>
    <w:rsid w:val="00D85D45"/>
    <w:rsid w:val="00D8710F"/>
    <w:rsid w:val="00D933C4"/>
    <w:rsid w:val="00D94DFB"/>
    <w:rsid w:val="00D95110"/>
    <w:rsid w:val="00D95C6C"/>
    <w:rsid w:val="00DA00C0"/>
    <w:rsid w:val="00DA12A9"/>
    <w:rsid w:val="00DA6CD3"/>
    <w:rsid w:val="00DB1CEA"/>
    <w:rsid w:val="00DB41A5"/>
    <w:rsid w:val="00DB5084"/>
    <w:rsid w:val="00DB612A"/>
    <w:rsid w:val="00DB7926"/>
    <w:rsid w:val="00DC0702"/>
    <w:rsid w:val="00DC0772"/>
    <w:rsid w:val="00DC0878"/>
    <w:rsid w:val="00DC0DCA"/>
    <w:rsid w:val="00DC1C25"/>
    <w:rsid w:val="00DC1C69"/>
    <w:rsid w:val="00DC492E"/>
    <w:rsid w:val="00DD2BAF"/>
    <w:rsid w:val="00DD573C"/>
    <w:rsid w:val="00DD5816"/>
    <w:rsid w:val="00DD6CD9"/>
    <w:rsid w:val="00DE0181"/>
    <w:rsid w:val="00DE21F6"/>
    <w:rsid w:val="00DE2509"/>
    <w:rsid w:val="00DF5AB6"/>
    <w:rsid w:val="00E11437"/>
    <w:rsid w:val="00E11FEC"/>
    <w:rsid w:val="00E125CD"/>
    <w:rsid w:val="00E17268"/>
    <w:rsid w:val="00E20499"/>
    <w:rsid w:val="00E20D80"/>
    <w:rsid w:val="00E331C5"/>
    <w:rsid w:val="00E33B6D"/>
    <w:rsid w:val="00E345CF"/>
    <w:rsid w:val="00E36FDB"/>
    <w:rsid w:val="00E42AF3"/>
    <w:rsid w:val="00E46AFA"/>
    <w:rsid w:val="00E50DB2"/>
    <w:rsid w:val="00E61DC4"/>
    <w:rsid w:val="00E655D9"/>
    <w:rsid w:val="00E7377B"/>
    <w:rsid w:val="00E832D1"/>
    <w:rsid w:val="00E90E3C"/>
    <w:rsid w:val="00EA40F0"/>
    <w:rsid w:val="00EA4E18"/>
    <w:rsid w:val="00EA70ED"/>
    <w:rsid w:val="00EA7988"/>
    <w:rsid w:val="00EC007C"/>
    <w:rsid w:val="00EC0A9B"/>
    <w:rsid w:val="00ED4C02"/>
    <w:rsid w:val="00ED54B9"/>
    <w:rsid w:val="00ED5E50"/>
    <w:rsid w:val="00EE137F"/>
    <w:rsid w:val="00EE478E"/>
    <w:rsid w:val="00EE6F7B"/>
    <w:rsid w:val="00EE6FE1"/>
    <w:rsid w:val="00EF0BB3"/>
    <w:rsid w:val="00F01FA3"/>
    <w:rsid w:val="00F1016C"/>
    <w:rsid w:val="00F12FBF"/>
    <w:rsid w:val="00F327C4"/>
    <w:rsid w:val="00F34985"/>
    <w:rsid w:val="00F369BA"/>
    <w:rsid w:val="00F36DD4"/>
    <w:rsid w:val="00F401C9"/>
    <w:rsid w:val="00F41220"/>
    <w:rsid w:val="00F442E9"/>
    <w:rsid w:val="00F60F05"/>
    <w:rsid w:val="00F634A0"/>
    <w:rsid w:val="00F73EE2"/>
    <w:rsid w:val="00F75CB3"/>
    <w:rsid w:val="00F7799F"/>
    <w:rsid w:val="00F801A7"/>
    <w:rsid w:val="00F82907"/>
    <w:rsid w:val="00F84C7E"/>
    <w:rsid w:val="00F869F5"/>
    <w:rsid w:val="00F915A4"/>
    <w:rsid w:val="00F94009"/>
    <w:rsid w:val="00FA0997"/>
    <w:rsid w:val="00FA4EAE"/>
    <w:rsid w:val="00FA6A40"/>
    <w:rsid w:val="00FD0B01"/>
    <w:rsid w:val="00FD3FDA"/>
    <w:rsid w:val="00FD7565"/>
    <w:rsid w:val="00FE37AB"/>
    <w:rsid w:val="00FE3E69"/>
    <w:rsid w:val="00FE5F19"/>
    <w:rsid w:val="00FF128E"/>
    <w:rsid w:val="00FF69B2"/>
    <w:rsid w:val="01D118B6"/>
    <w:rsid w:val="030D25F7"/>
    <w:rsid w:val="03F81D8A"/>
    <w:rsid w:val="060B74A0"/>
    <w:rsid w:val="0CA3647B"/>
    <w:rsid w:val="0DF50453"/>
    <w:rsid w:val="13FF3FE3"/>
    <w:rsid w:val="148F7B9D"/>
    <w:rsid w:val="16C634D3"/>
    <w:rsid w:val="176D04EC"/>
    <w:rsid w:val="19900BBF"/>
    <w:rsid w:val="1E3E757C"/>
    <w:rsid w:val="211F1DA3"/>
    <w:rsid w:val="218161FF"/>
    <w:rsid w:val="2182013C"/>
    <w:rsid w:val="224962CC"/>
    <w:rsid w:val="257903FA"/>
    <w:rsid w:val="25A6155B"/>
    <w:rsid w:val="29447620"/>
    <w:rsid w:val="2D435367"/>
    <w:rsid w:val="2E523429"/>
    <w:rsid w:val="30184881"/>
    <w:rsid w:val="326C3278"/>
    <w:rsid w:val="3D8A281E"/>
    <w:rsid w:val="3EF529D3"/>
    <w:rsid w:val="3F6D4A33"/>
    <w:rsid w:val="40431B42"/>
    <w:rsid w:val="407E252F"/>
    <w:rsid w:val="42F231C8"/>
    <w:rsid w:val="46B37070"/>
    <w:rsid w:val="48A8252C"/>
    <w:rsid w:val="49C4658A"/>
    <w:rsid w:val="49F9793E"/>
    <w:rsid w:val="4C342922"/>
    <w:rsid w:val="4D697F9F"/>
    <w:rsid w:val="4DC56074"/>
    <w:rsid w:val="50633ED3"/>
    <w:rsid w:val="50C069EC"/>
    <w:rsid w:val="52EA7776"/>
    <w:rsid w:val="52FD491D"/>
    <w:rsid w:val="56816A82"/>
    <w:rsid w:val="586905D2"/>
    <w:rsid w:val="5C5C00D4"/>
    <w:rsid w:val="5C785852"/>
    <w:rsid w:val="5C7E632D"/>
    <w:rsid w:val="600C514D"/>
    <w:rsid w:val="67C57DEE"/>
    <w:rsid w:val="682A4C46"/>
    <w:rsid w:val="6A3B58C7"/>
    <w:rsid w:val="6A526FD7"/>
    <w:rsid w:val="6E631597"/>
    <w:rsid w:val="6E9161A5"/>
    <w:rsid w:val="722A0C15"/>
    <w:rsid w:val="725C7E2D"/>
    <w:rsid w:val="73986783"/>
    <w:rsid w:val="75DD18E8"/>
    <w:rsid w:val="778A47E6"/>
    <w:rsid w:val="7A9F007B"/>
    <w:rsid w:val="7C7003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0"/>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1"/>
    <w:qFormat/>
    <w:uiPriority w:val="0"/>
    <w:pPr>
      <w:keepNext/>
      <w:keepLines/>
      <w:spacing w:before="280" w:after="290" w:line="376" w:lineRule="auto"/>
      <w:outlineLvl w:val="4"/>
    </w:pPr>
    <w:rPr>
      <w:b/>
      <w:bCs/>
      <w:sz w:val="28"/>
      <w:szCs w:val="28"/>
    </w:rPr>
  </w:style>
  <w:style w:type="paragraph" w:styleId="7">
    <w:name w:val="heading 6"/>
    <w:basedOn w:val="1"/>
    <w:next w:val="1"/>
    <w:link w:val="32"/>
    <w:unhideWhenUsed/>
    <w:qFormat/>
    <w:uiPriority w:val="0"/>
    <w:pPr>
      <w:keepNext/>
      <w:keepLines/>
      <w:spacing w:before="240" w:after="64" w:line="320" w:lineRule="auto"/>
      <w:outlineLvl w:val="5"/>
    </w:pPr>
    <w:rPr>
      <w:rFonts w:ascii="Cambria" w:hAnsi="Cambria" w:eastAsia="宋体" w:cs="Times New Roman"/>
      <w:b/>
      <w:bCs/>
      <w:sz w:val="24"/>
    </w:rPr>
  </w:style>
  <w:style w:type="character" w:default="1" w:styleId="24">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8">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9">
    <w:name w:val="annotation text"/>
    <w:basedOn w:val="1"/>
    <w:link w:val="33"/>
    <w:qFormat/>
    <w:uiPriority w:val="0"/>
    <w:pPr>
      <w:jc w:val="left"/>
    </w:pPr>
  </w:style>
  <w:style w:type="paragraph" w:styleId="10">
    <w:name w:val="Body Text"/>
    <w:basedOn w:val="1"/>
    <w:next w:val="11"/>
    <w:link w:val="34"/>
    <w:qFormat/>
    <w:uiPriority w:val="99"/>
    <w:rPr>
      <w:color w:val="993300"/>
      <w:sz w:val="24"/>
    </w:rPr>
  </w:style>
  <w:style w:type="paragraph" w:styleId="11">
    <w:name w:val="Body Text First Indent"/>
    <w:basedOn w:val="10"/>
    <w:qFormat/>
    <w:uiPriority w:val="0"/>
    <w:pPr>
      <w:tabs>
        <w:tab w:val="left" w:pos="567"/>
      </w:tabs>
      <w:ind w:firstLine="420" w:firstLineChars="100"/>
    </w:pPr>
    <w:rPr>
      <w:rFonts w:ascii="Times New Roman" w:hAnsi="Times New Roman"/>
      <w:sz w:val="18"/>
      <w:szCs w:val="18"/>
    </w:rPr>
  </w:style>
  <w:style w:type="paragraph" w:styleId="12">
    <w:name w:val="Body Text Indent"/>
    <w:basedOn w:val="1"/>
    <w:qFormat/>
    <w:uiPriority w:val="0"/>
    <w:pPr>
      <w:ind w:firstLine="480"/>
    </w:pPr>
    <w:rPr>
      <w:rFonts w:ascii="宋体" w:hAnsi="宋体"/>
    </w:rPr>
  </w:style>
  <w:style w:type="paragraph" w:styleId="13">
    <w:name w:val="Plain Text"/>
    <w:basedOn w:val="1"/>
    <w:qFormat/>
    <w:uiPriority w:val="0"/>
    <w:rPr>
      <w:rFonts w:ascii="宋体" w:hAnsi="Courier New" w:cs="Courier New"/>
      <w:szCs w:val="21"/>
    </w:rPr>
  </w:style>
  <w:style w:type="paragraph" w:styleId="14">
    <w:name w:val="Body Text Indent 2"/>
    <w:basedOn w:val="1"/>
    <w:qFormat/>
    <w:uiPriority w:val="0"/>
    <w:pPr>
      <w:spacing w:after="120" w:line="480" w:lineRule="auto"/>
      <w:ind w:left="420" w:leftChars="200"/>
    </w:pPr>
  </w:style>
  <w:style w:type="paragraph" w:styleId="15">
    <w:name w:val="Balloon Text"/>
    <w:basedOn w:val="1"/>
    <w:link w:val="35"/>
    <w:qFormat/>
    <w:uiPriority w:val="0"/>
    <w:pPr>
      <w:spacing w:line="240" w:lineRule="auto"/>
    </w:pPr>
    <w:rPr>
      <w:sz w:val="18"/>
      <w:szCs w:val="18"/>
    </w:rPr>
  </w:style>
  <w:style w:type="paragraph" w:styleId="16">
    <w:name w:val="footer"/>
    <w:basedOn w:val="1"/>
    <w:link w:val="36"/>
    <w:qFormat/>
    <w:uiPriority w:val="99"/>
    <w:pPr>
      <w:tabs>
        <w:tab w:val="center" w:pos="4153"/>
        <w:tab w:val="right" w:pos="8306"/>
      </w:tabs>
      <w:snapToGrid w:val="0"/>
      <w:jc w:val="left"/>
    </w:pPr>
    <w:rPr>
      <w:sz w:val="18"/>
      <w:szCs w:val="18"/>
    </w:rPr>
  </w:style>
  <w:style w:type="paragraph" w:styleId="17">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8">
    <w:name w:val="toc 1"/>
    <w:basedOn w:val="1"/>
    <w:next w:val="1"/>
    <w:qFormat/>
    <w:uiPriority w:val="39"/>
    <w:pPr>
      <w:spacing w:line="240" w:lineRule="auto"/>
    </w:pPr>
  </w:style>
  <w:style w:type="paragraph" w:styleId="19">
    <w:name w:val="table of figures"/>
    <w:basedOn w:val="1"/>
    <w:next w:val="1"/>
    <w:qFormat/>
    <w:uiPriority w:val="0"/>
    <w:pPr>
      <w:spacing w:line="360" w:lineRule="auto"/>
      <w:ind w:hanging="200"/>
    </w:pPr>
    <w:rPr>
      <w:rFonts w:ascii="宋体"/>
      <w:kern w:val="0"/>
      <w:sz w:val="20"/>
      <w:szCs w:val="20"/>
    </w:rPr>
  </w:style>
  <w:style w:type="paragraph" w:styleId="20">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1">
    <w:name w:val="Title"/>
    <w:basedOn w:val="1"/>
    <w:next w:val="1"/>
    <w:link w:val="37"/>
    <w:qFormat/>
    <w:uiPriority w:val="0"/>
    <w:pPr>
      <w:spacing w:before="240" w:after="60"/>
      <w:jc w:val="center"/>
      <w:outlineLvl w:val="0"/>
    </w:pPr>
    <w:rPr>
      <w:rFonts w:ascii="Cambria" w:hAnsi="Cambria"/>
      <w:b/>
      <w:bCs/>
      <w:sz w:val="32"/>
      <w:szCs w:val="32"/>
    </w:rPr>
  </w:style>
  <w:style w:type="paragraph" w:styleId="22">
    <w:name w:val="Body Text First Indent 2"/>
    <w:basedOn w:val="12"/>
    <w:qFormat/>
    <w:uiPriority w:val="0"/>
    <w:pPr>
      <w:ind w:firstLine="420"/>
    </w:pPr>
  </w:style>
  <w:style w:type="character" w:styleId="25">
    <w:name w:val="Strong"/>
    <w:qFormat/>
    <w:uiPriority w:val="22"/>
    <w:rPr>
      <w:b/>
      <w:bCs/>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20"/>
    <w:rPr>
      <w:rFonts w:cs="Times New Roman"/>
    </w:rPr>
  </w:style>
  <w:style w:type="character" w:styleId="29">
    <w:name w:val="Hyperlink"/>
    <w:qFormat/>
    <w:uiPriority w:val="99"/>
    <w:rPr>
      <w:rFonts w:cs="Times New Roman"/>
      <w:color w:val="0000FF"/>
      <w:u w:val="none"/>
    </w:rPr>
  </w:style>
  <w:style w:type="character" w:customStyle="1" w:styleId="30">
    <w:name w:val="标题 1 Char"/>
    <w:link w:val="2"/>
    <w:qFormat/>
    <w:uiPriority w:val="0"/>
    <w:rPr>
      <w:kern w:val="44"/>
      <w:sz w:val="44"/>
      <w:szCs w:val="24"/>
    </w:rPr>
  </w:style>
  <w:style w:type="character" w:customStyle="1" w:styleId="31">
    <w:name w:val="标题 5 Char"/>
    <w:link w:val="6"/>
    <w:qFormat/>
    <w:uiPriority w:val="0"/>
    <w:rPr>
      <w:b/>
      <w:bCs/>
      <w:kern w:val="2"/>
      <w:sz w:val="28"/>
      <w:szCs w:val="28"/>
    </w:rPr>
  </w:style>
  <w:style w:type="character" w:customStyle="1" w:styleId="32">
    <w:name w:val="标题 6 Char"/>
    <w:link w:val="7"/>
    <w:semiHidden/>
    <w:qFormat/>
    <w:uiPriority w:val="0"/>
    <w:rPr>
      <w:rFonts w:ascii="Cambria" w:hAnsi="Cambria" w:eastAsia="宋体" w:cs="Times New Roman"/>
      <w:b/>
      <w:bCs/>
      <w:kern w:val="2"/>
      <w:sz w:val="24"/>
      <w:szCs w:val="24"/>
    </w:rPr>
  </w:style>
  <w:style w:type="character" w:customStyle="1" w:styleId="33">
    <w:name w:val="批注文字 字符"/>
    <w:link w:val="9"/>
    <w:qFormat/>
    <w:uiPriority w:val="0"/>
    <w:rPr>
      <w:kern w:val="2"/>
      <w:sz w:val="21"/>
      <w:szCs w:val="24"/>
    </w:rPr>
  </w:style>
  <w:style w:type="character" w:customStyle="1" w:styleId="34">
    <w:name w:val="正文文本 Char"/>
    <w:link w:val="10"/>
    <w:qFormat/>
    <w:uiPriority w:val="99"/>
    <w:rPr>
      <w:color w:val="993300"/>
      <w:kern w:val="2"/>
      <w:sz w:val="24"/>
      <w:szCs w:val="24"/>
    </w:rPr>
  </w:style>
  <w:style w:type="character" w:customStyle="1" w:styleId="35">
    <w:name w:val="批注框文本 Char"/>
    <w:link w:val="15"/>
    <w:qFormat/>
    <w:uiPriority w:val="0"/>
    <w:rPr>
      <w:kern w:val="2"/>
      <w:sz w:val="18"/>
      <w:szCs w:val="18"/>
    </w:rPr>
  </w:style>
  <w:style w:type="character" w:customStyle="1" w:styleId="36">
    <w:name w:val="页脚 Char"/>
    <w:link w:val="16"/>
    <w:qFormat/>
    <w:uiPriority w:val="99"/>
    <w:rPr>
      <w:kern w:val="2"/>
      <w:sz w:val="18"/>
      <w:szCs w:val="18"/>
    </w:rPr>
  </w:style>
  <w:style w:type="character" w:customStyle="1" w:styleId="37">
    <w:name w:val="标题 Char"/>
    <w:link w:val="21"/>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99"/>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paragraph" w:customStyle="1" w:styleId="56">
    <w:name w:val="_Style 1"/>
    <w:basedOn w:val="1"/>
    <w:qFormat/>
    <w:uiPriority w:val="0"/>
    <w:pPr>
      <w:spacing w:line="240" w:lineRule="auto"/>
      <w:ind w:firstLine="420" w:firstLineChars="200"/>
    </w:pPr>
    <w:rPr>
      <w:rFonts w:ascii="Calibri" w:hAnsi="Calibri"/>
      <w:szCs w:val="22"/>
    </w:rPr>
  </w:style>
  <w:style w:type="paragraph" w:customStyle="1" w:styleId="57">
    <w:name w:val="Table Paragraph"/>
    <w:basedOn w:val="1"/>
    <w:qFormat/>
    <w:uiPriority w:val="1"/>
    <w:pPr>
      <w:spacing w:line="240" w:lineRule="auto"/>
      <w:jc w:val="left"/>
    </w:pPr>
    <w:rPr>
      <w:rFonts w:ascii="Calibri" w:hAnsi="Calibri"/>
      <w:kern w:val="0"/>
      <w:sz w:val="22"/>
      <w:szCs w:val="22"/>
      <w:lang w:eastAsia="en-US"/>
    </w:rPr>
  </w:style>
  <w:style w:type="character" w:customStyle="1" w:styleId="58">
    <w:name w:val="未处理的提及"/>
    <w:unhideWhenUsed/>
    <w:qFormat/>
    <w:uiPriority w:val="99"/>
    <w:rPr>
      <w:color w:val="605E5C"/>
      <w:shd w:val="clear" w:color="auto" w:fill="E1DFDD"/>
    </w:rPr>
  </w:style>
  <w:style w:type="paragraph" w:customStyle="1" w:styleId="59">
    <w:name w:val="表格文字中"/>
    <w:basedOn w:val="1"/>
    <w:qFormat/>
    <w:uiPriority w:val="0"/>
    <w:pPr>
      <w:adjustRightInd w:val="0"/>
      <w:snapToGrid w:val="0"/>
      <w:spacing w:line="240" w:lineRule="auto"/>
      <w:ind w:left="22" w:leftChars="8"/>
      <w:jc w:val="center"/>
    </w:pPr>
    <w:rPr>
      <w:kern w:val="0"/>
      <w:sz w:val="24"/>
    </w:rPr>
  </w:style>
  <w:style w:type="paragraph" w:customStyle="1" w:styleId="60">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character" w:customStyle="1" w:styleId="61">
    <w:name w:val="正文文本 字符"/>
    <w:qFormat/>
    <w:uiPriority w:val="99"/>
    <w:rPr>
      <w:color w:val="993300"/>
      <w:kern w:val="2"/>
      <w:sz w:val="24"/>
      <w:szCs w:val="24"/>
    </w:rPr>
  </w:style>
  <w:style w:type="paragraph" w:customStyle="1" w:styleId="62">
    <w:name w:val="_Style 61"/>
    <w:basedOn w:val="1"/>
    <w:next w:val="1"/>
    <w:qFormat/>
    <w:uiPriority w:val="39"/>
    <w:pPr>
      <w:spacing w:line="240" w:lineRule="auto"/>
    </w:pPr>
  </w:style>
  <w:style w:type="character" w:customStyle="1" w:styleId="63">
    <w:name w:val="批注文字 Char"/>
    <w:qFormat/>
    <w:uiPriority w:val="0"/>
    <w:rPr>
      <w:kern w:val="2"/>
      <w:sz w:val="21"/>
      <w:szCs w:val="24"/>
    </w:rPr>
  </w:style>
  <w:style w:type="paragraph" w:customStyle="1" w:styleId="64">
    <w:name w:val="u-content"/>
    <w:basedOn w:val="1"/>
    <w:qFormat/>
    <w:uiPriority w:val="99"/>
    <w:pPr>
      <w:widowControl/>
      <w:spacing w:before="100" w:beforeAutospacing="1" w:after="100" w:afterAutospacing="1" w:line="240" w:lineRule="auto"/>
      <w:jc w:val="left"/>
    </w:pPr>
    <w:rPr>
      <w:rFonts w:ascii="宋体" w:hAnsi="宋体" w:cs="宋体"/>
      <w:kern w:val="0"/>
      <w:sz w:val="24"/>
    </w:rPr>
  </w:style>
  <w:style w:type="character" w:customStyle="1" w:styleId="65">
    <w:name w:val="u-content1"/>
    <w:qFormat/>
    <w:uiPriority w:val="0"/>
  </w:style>
  <w:style w:type="character" w:customStyle="1" w:styleId="66">
    <w:name w:val="noticepurchasetime-noticepurchasetime"/>
    <w:qFormat/>
    <w:uiPriority w:val="0"/>
  </w:style>
  <w:style w:type="character" w:customStyle="1" w:styleId="67">
    <w:name w:val="noticebidtime-bidaddress"/>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6</Pages>
  <Words>2710</Words>
  <Characters>2751</Characters>
  <Lines>250</Lines>
  <Paragraphs>70</Paragraphs>
  <TotalTime>8</TotalTime>
  <ScaleCrop>false</ScaleCrop>
  <LinksUpToDate>false</LinksUpToDate>
  <CharactersWithSpaces>3093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2021-06-15T15:08:00Z</dcterms:created>
  <dc:creator>Windows 用户</dc:creator>
  <cp:lastModifiedBy>123</cp:lastModifiedBy>
  <cp:lastPrinted>2024-03-13T10:12:00Z</cp:lastPrinted>
  <dcterms:modified xsi:type="dcterms:W3CDTF">2025-07-10T07:54:32Z</dcterms:modified>
  <dc:title>项目编号：</dc:title>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0DF96E872C1C4679A6BCDF55312FCC24_13</vt:lpwstr>
  </property>
  <property fmtid="{D5CDD505-2E9C-101B-9397-08002B2CF9AE}" pid="4" name="KSOTemplateDocerSaveRecord">
    <vt:lpwstr>eyJoZGlkIjoiMjlmOGIyNDkwN2VkY2NiY2RjODBlMjM4Y2YwMTQyMjkiLCJ1c2VySWQiOiIxMjAwNDUzOTU1In0=</vt:lpwstr>
  </property>
</Properties>
</file>