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A6A54">
      <w:pPr>
        <w:jc w:val="center"/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  <w:t>报 价 表</w:t>
      </w:r>
    </w:p>
    <w:p w14:paraId="5110B0E0">
      <w:pPr>
        <w:jc w:val="center"/>
        <w:rPr>
          <w:rFonts w:hint="default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1.开标一览表</w:t>
      </w:r>
    </w:p>
    <w:p w14:paraId="0714F033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项目名称：渭南高级中学餐厅大宗食材采购项目</w:t>
      </w:r>
    </w:p>
    <w:p w14:paraId="5CCBB186">
      <w:pPr>
        <w:spacing w:line="500" w:lineRule="exact"/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四标段: 干菜、酱菜、杂粮、调料、鲜面条、豆制品</w:t>
      </w:r>
    </w:p>
    <w:tbl>
      <w:tblPr>
        <w:tblStyle w:val="4"/>
        <w:tblW w:w="5096" w:type="pct"/>
        <w:tblInd w:w="-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559"/>
        <w:gridCol w:w="2069"/>
        <w:gridCol w:w="1805"/>
        <w:gridCol w:w="2113"/>
        <w:gridCol w:w="1045"/>
      </w:tblGrid>
      <w:tr w14:paraId="264D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417" w:type="pct"/>
            <w:noWrap w:val="0"/>
            <w:vAlign w:val="center"/>
          </w:tcPr>
          <w:p w14:paraId="6D40862F">
            <w:pPr>
              <w:spacing w:line="240" w:lineRule="auto"/>
              <w:ind w:firstLine="110" w:firstLineChars="50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831" w:type="pct"/>
            <w:noWrap w:val="0"/>
            <w:vAlign w:val="center"/>
          </w:tcPr>
          <w:p w14:paraId="372B1CE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类别名称</w:t>
            </w:r>
          </w:p>
        </w:tc>
        <w:tc>
          <w:tcPr>
            <w:tcW w:w="1103" w:type="pct"/>
            <w:noWrap w:val="0"/>
            <w:vAlign w:val="center"/>
          </w:tcPr>
          <w:p w14:paraId="0BE33E1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下浮率</w:t>
            </w:r>
          </w:p>
          <w:p w14:paraId="3451748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（</w:t>
            </w: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）</w:t>
            </w:r>
          </w:p>
        </w:tc>
        <w:tc>
          <w:tcPr>
            <w:tcW w:w="962" w:type="pct"/>
            <w:noWrap w:val="0"/>
            <w:vAlign w:val="center"/>
          </w:tcPr>
          <w:p w14:paraId="104823E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供货期</w:t>
            </w:r>
          </w:p>
        </w:tc>
        <w:tc>
          <w:tcPr>
            <w:tcW w:w="1126" w:type="pct"/>
            <w:noWrap w:val="0"/>
            <w:vAlign w:val="center"/>
          </w:tcPr>
          <w:p w14:paraId="1635D0A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yellow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质量标准</w:t>
            </w: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557" w:type="pct"/>
            <w:noWrap w:val="0"/>
            <w:vAlign w:val="center"/>
          </w:tcPr>
          <w:p w14:paraId="02B12DA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1099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417" w:type="pct"/>
            <w:vMerge w:val="restart"/>
            <w:noWrap w:val="0"/>
            <w:vAlign w:val="center"/>
          </w:tcPr>
          <w:p w14:paraId="31684BA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31" w:type="pct"/>
            <w:vMerge w:val="restart"/>
            <w:noWrap w:val="0"/>
            <w:vAlign w:val="center"/>
          </w:tcPr>
          <w:p w14:paraId="4862451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干菜、酱菜、杂粮、调料、鲜面条、豆制品</w:t>
            </w:r>
          </w:p>
        </w:tc>
        <w:tc>
          <w:tcPr>
            <w:tcW w:w="1103" w:type="pct"/>
            <w:noWrap w:val="0"/>
            <w:vAlign w:val="center"/>
          </w:tcPr>
          <w:p w14:paraId="786AC3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</w:p>
        </w:tc>
        <w:tc>
          <w:tcPr>
            <w:tcW w:w="962" w:type="pct"/>
            <w:vMerge w:val="restart"/>
            <w:noWrap w:val="0"/>
            <w:vAlign w:val="center"/>
          </w:tcPr>
          <w:p w14:paraId="4FE799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  <w:p w14:paraId="65351FC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restart"/>
            <w:noWrap w:val="0"/>
            <w:vAlign w:val="center"/>
          </w:tcPr>
          <w:p w14:paraId="0DF14E8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restart"/>
            <w:noWrap w:val="0"/>
            <w:vAlign w:val="center"/>
          </w:tcPr>
          <w:p w14:paraId="0B2E1AD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5B0E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17" w:type="pct"/>
            <w:vMerge w:val="continue"/>
            <w:tcBorders/>
            <w:noWrap w:val="0"/>
            <w:vAlign w:val="center"/>
          </w:tcPr>
          <w:p w14:paraId="706B204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1" w:type="pct"/>
            <w:vMerge w:val="continue"/>
            <w:tcBorders/>
            <w:noWrap w:val="0"/>
            <w:vAlign w:val="center"/>
          </w:tcPr>
          <w:p w14:paraId="3CAEA19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3" w:type="pct"/>
            <w:tcBorders/>
            <w:noWrap w:val="0"/>
            <w:vAlign w:val="center"/>
          </w:tcPr>
          <w:p w14:paraId="6F3F6DF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62" w:type="pct"/>
            <w:vMerge w:val="continue"/>
            <w:noWrap w:val="0"/>
            <w:vAlign w:val="center"/>
          </w:tcPr>
          <w:p w14:paraId="310D6C6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continue"/>
            <w:noWrap w:val="0"/>
            <w:vAlign w:val="center"/>
          </w:tcPr>
          <w:p w14:paraId="083DBFB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0787E8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1BBFCA66">
      <w:pPr>
        <w:ind w:firstLine="240" w:firstLineChars="100"/>
        <w:jc w:val="both"/>
        <w:rPr>
          <w:rFonts w:hint="eastAsia" w:ascii="宋体" w:hAnsi="宋体" w:eastAsia="宋体" w:cs="宋体"/>
          <w:b w:val="0"/>
          <w:bCs/>
          <w:sz w:val="24"/>
          <w:szCs w:val="18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18"/>
          <w:highlight w:val="none"/>
          <w:lang w:val="en-US" w:eastAsia="zh-CN"/>
        </w:rPr>
        <w:t>例：商品结算基准价格为100元，投标人的下浮率为10%，结算价为100*（1-10%）*实际供货数量。</w:t>
      </w:r>
    </w:p>
    <w:p w14:paraId="5A197529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5EE9AB43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7D4DDE60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3C47E01C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473009EA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7E9E2863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8C6BE9E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20159BB0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6A8795B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38C7BBB2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1EAB7D8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1BA16D6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7B1E2A1A">
      <w:pPr>
        <w:jc w:val="center"/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2.产品分项报价表</w:t>
      </w:r>
    </w:p>
    <w:p w14:paraId="53D1B65D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项目名称：渭南高级中学餐厅大宗食材采购项目</w:t>
      </w:r>
    </w:p>
    <w:p w14:paraId="46F20974">
      <w:pPr>
        <w:spacing w:line="500" w:lineRule="exact"/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四标段: 干菜、酱菜、杂粮、调料、鲜面条、豆制品</w:t>
      </w:r>
    </w:p>
    <w:p w14:paraId="1ABCEA6D">
      <w:pPr>
        <w:spacing w:line="500" w:lineRule="exact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</w:p>
    <w:tbl>
      <w:tblPr>
        <w:tblStyle w:val="4"/>
        <w:tblW w:w="50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754"/>
        <w:gridCol w:w="1073"/>
        <w:gridCol w:w="1396"/>
        <w:gridCol w:w="1141"/>
        <w:gridCol w:w="1141"/>
        <w:gridCol w:w="1141"/>
        <w:gridCol w:w="1067"/>
      </w:tblGrid>
      <w:tr w14:paraId="4AA0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  <w:jc w:val="center"/>
        </w:trPr>
        <w:tc>
          <w:tcPr>
            <w:tcW w:w="352" w:type="pct"/>
            <w:noWrap w:val="0"/>
            <w:vAlign w:val="center"/>
          </w:tcPr>
          <w:p w14:paraId="29E3785E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935" w:type="pct"/>
            <w:noWrap w:val="0"/>
            <w:vAlign w:val="center"/>
          </w:tcPr>
          <w:p w14:paraId="309EAB3D">
            <w:pPr>
              <w:jc w:val="center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产品名称</w:t>
            </w:r>
          </w:p>
        </w:tc>
        <w:tc>
          <w:tcPr>
            <w:tcW w:w="572" w:type="pct"/>
            <w:noWrap w:val="0"/>
            <w:vAlign w:val="center"/>
          </w:tcPr>
          <w:p w14:paraId="047F81C7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品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牌</w:t>
            </w:r>
          </w:p>
        </w:tc>
        <w:tc>
          <w:tcPr>
            <w:tcW w:w="744" w:type="pct"/>
            <w:noWrap w:val="0"/>
            <w:vAlign w:val="center"/>
          </w:tcPr>
          <w:p w14:paraId="261FFD66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608" w:type="pct"/>
            <w:noWrap w:val="0"/>
            <w:vAlign w:val="center"/>
          </w:tcPr>
          <w:p w14:paraId="1AA7289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地</w:t>
            </w:r>
          </w:p>
        </w:tc>
        <w:tc>
          <w:tcPr>
            <w:tcW w:w="608" w:type="pct"/>
            <w:noWrap w:val="0"/>
            <w:vAlign w:val="center"/>
          </w:tcPr>
          <w:p w14:paraId="38ED592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608" w:type="pct"/>
            <w:noWrap w:val="0"/>
            <w:vAlign w:val="center"/>
          </w:tcPr>
          <w:p w14:paraId="4BDA4CB7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568" w:type="pct"/>
            <w:noWrap w:val="0"/>
            <w:vAlign w:val="center"/>
          </w:tcPr>
          <w:p w14:paraId="23AF076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下浮率</w:t>
            </w:r>
          </w:p>
        </w:tc>
      </w:tr>
      <w:tr w14:paraId="3719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52" w:type="pct"/>
            <w:noWrap w:val="0"/>
            <w:vAlign w:val="center"/>
          </w:tcPr>
          <w:p w14:paraId="5D2A1C6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935" w:type="pct"/>
            <w:noWrap w:val="0"/>
            <w:vAlign w:val="center"/>
          </w:tcPr>
          <w:p w14:paraId="32D9F9F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default" w:ascii="宋体" w:hAnsi="宋体" w:eastAsia="宋体" w:cs="宋体"/>
                <w:b/>
                <w:bCs/>
                <w:sz w:val="22"/>
                <w:szCs w:val="22"/>
                <w:highlight w:val="none"/>
                <w:lang w:val="en-US" w:eastAsia="zh-CN"/>
              </w:rPr>
              <w:t>干菜</w:t>
            </w:r>
          </w:p>
        </w:tc>
        <w:tc>
          <w:tcPr>
            <w:tcW w:w="572" w:type="pct"/>
            <w:noWrap w:val="0"/>
            <w:vAlign w:val="center"/>
          </w:tcPr>
          <w:p w14:paraId="45462397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 w14:paraId="60FAE9C0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1B6E727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143D474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7EFE4D7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8" w:type="pct"/>
            <w:vMerge w:val="restart"/>
            <w:noWrap w:val="0"/>
            <w:vAlign w:val="center"/>
          </w:tcPr>
          <w:p w14:paraId="2D3E0506">
            <w:pPr>
              <w:rPr>
                <w:rFonts w:ascii="宋体" w:hAnsi="宋体" w:cs="宋体"/>
                <w:sz w:val="24"/>
              </w:rPr>
            </w:pPr>
          </w:p>
        </w:tc>
      </w:tr>
      <w:tr w14:paraId="5D94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52" w:type="pct"/>
            <w:noWrap w:val="0"/>
            <w:vAlign w:val="center"/>
          </w:tcPr>
          <w:p w14:paraId="5AAB232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935" w:type="pct"/>
            <w:noWrap w:val="0"/>
            <w:vAlign w:val="center"/>
          </w:tcPr>
          <w:p w14:paraId="0883501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default" w:ascii="宋体" w:hAnsi="宋体" w:eastAsia="宋体" w:cs="宋体"/>
                <w:b/>
                <w:bCs/>
                <w:sz w:val="22"/>
                <w:szCs w:val="22"/>
                <w:highlight w:val="none"/>
                <w:lang w:val="en-US" w:eastAsia="zh-CN"/>
              </w:rPr>
              <w:t>酱菜</w:t>
            </w:r>
          </w:p>
        </w:tc>
        <w:tc>
          <w:tcPr>
            <w:tcW w:w="572" w:type="pct"/>
            <w:noWrap w:val="0"/>
            <w:vAlign w:val="center"/>
          </w:tcPr>
          <w:p w14:paraId="5B0235A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 w14:paraId="2DE7DFB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2C71FB8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25C701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7CB94DF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8" w:type="pct"/>
            <w:vMerge w:val="continue"/>
            <w:tcBorders/>
            <w:noWrap w:val="0"/>
            <w:vAlign w:val="center"/>
          </w:tcPr>
          <w:p w14:paraId="2D4AE886">
            <w:pPr>
              <w:rPr>
                <w:rFonts w:ascii="宋体" w:hAnsi="宋体" w:cs="宋体"/>
                <w:sz w:val="24"/>
              </w:rPr>
            </w:pPr>
          </w:p>
        </w:tc>
      </w:tr>
      <w:tr w14:paraId="324D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52" w:type="pct"/>
            <w:noWrap w:val="0"/>
            <w:vAlign w:val="center"/>
          </w:tcPr>
          <w:p w14:paraId="2F0112F5">
            <w:pPr>
              <w:jc w:val="center"/>
              <w:rPr>
                <w:rFonts w:hint="eastAsia" w:ascii="宋体" w:eastAsia="宋体" w:cs="宋体"/>
                <w:sz w:val="24"/>
                <w:lang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935" w:type="pct"/>
            <w:noWrap w:val="0"/>
            <w:vAlign w:val="center"/>
          </w:tcPr>
          <w:p w14:paraId="1E7F8AD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default" w:ascii="宋体" w:hAnsi="宋体" w:eastAsia="宋体" w:cs="宋体"/>
                <w:b/>
                <w:bCs/>
                <w:sz w:val="22"/>
                <w:szCs w:val="22"/>
                <w:highlight w:val="none"/>
                <w:lang w:val="en-US" w:eastAsia="zh-CN"/>
              </w:rPr>
              <w:t>杂粮</w:t>
            </w:r>
          </w:p>
        </w:tc>
        <w:tc>
          <w:tcPr>
            <w:tcW w:w="572" w:type="pct"/>
            <w:noWrap w:val="0"/>
            <w:vAlign w:val="center"/>
          </w:tcPr>
          <w:p w14:paraId="200805E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 w14:paraId="15C18979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2B01DC4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34E55FD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132FEE5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8" w:type="pct"/>
            <w:vMerge w:val="continue"/>
            <w:tcBorders/>
            <w:noWrap w:val="0"/>
            <w:vAlign w:val="center"/>
          </w:tcPr>
          <w:p w14:paraId="74DDA839">
            <w:pPr>
              <w:rPr>
                <w:rFonts w:ascii="宋体" w:hAnsi="宋体" w:cs="宋体"/>
                <w:sz w:val="24"/>
              </w:rPr>
            </w:pPr>
          </w:p>
        </w:tc>
      </w:tr>
      <w:tr w14:paraId="0AD7D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52" w:type="pct"/>
            <w:noWrap w:val="0"/>
            <w:vAlign w:val="center"/>
          </w:tcPr>
          <w:p w14:paraId="79F9C851">
            <w:pPr>
              <w:jc w:val="center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935" w:type="pct"/>
            <w:noWrap w:val="0"/>
            <w:vAlign w:val="center"/>
          </w:tcPr>
          <w:p w14:paraId="5C78646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default" w:ascii="宋体" w:hAnsi="宋体" w:eastAsia="宋体" w:cs="宋体"/>
                <w:b/>
                <w:bCs/>
                <w:sz w:val="22"/>
                <w:szCs w:val="22"/>
                <w:highlight w:val="none"/>
                <w:lang w:val="en-US" w:eastAsia="zh-CN"/>
              </w:rPr>
              <w:t>调料</w:t>
            </w:r>
          </w:p>
        </w:tc>
        <w:tc>
          <w:tcPr>
            <w:tcW w:w="572" w:type="pct"/>
            <w:noWrap w:val="0"/>
            <w:vAlign w:val="center"/>
          </w:tcPr>
          <w:p w14:paraId="0DA9BCB8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 w14:paraId="14696BB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73353BD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78C6610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7D3C765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8" w:type="pct"/>
            <w:vMerge w:val="continue"/>
            <w:tcBorders/>
            <w:noWrap w:val="0"/>
            <w:vAlign w:val="center"/>
          </w:tcPr>
          <w:p w14:paraId="533958B7">
            <w:pPr>
              <w:rPr>
                <w:rFonts w:ascii="宋体" w:hAnsi="宋体" w:cs="宋体"/>
                <w:sz w:val="24"/>
              </w:rPr>
            </w:pPr>
          </w:p>
        </w:tc>
      </w:tr>
      <w:tr w14:paraId="4747A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52" w:type="pct"/>
            <w:noWrap w:val="0"/>
            <w:vAlign w:val="center"/>
          </w:tcPr>
          <w:p w14:paraId="182290F5">
            <w:pPr>
              <w:jc w:val="center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935" w:type="pct"/>
            <w:noWrap w:val="0"/>
            <w:vAlign w:val="center"/>
          </w:tcPr>
          <w:p w14:paraId="2E7D62B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default" w:ascii="宋体" w:hAnsi="宋体" w:eastAsia="宋体" w:cs="宋体"/>
                <w:b/>
                <w:bCs/>
                <w:sz w:val="22"/>
                <w:szCs w:val="22"/>
                <w:highlight w:val="none"/>
                <w:lang w:val="en-US" w:eastAsia="zh-CN"/>
              </w:rPr>
              <w:t>鲜面条</w:t>
            </w:r>
          </w:p>
        </w:tc>
        <w:tc>
          <w:tcPr>
            <w:tcW w:w="572" w:type="pct"/>
            <w:noWrap w:val="0"/>
            <w:vAlign w:val="center"/>
          </w:tcPr>
          <w:p w14:paraId="1F4432D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 w14:paraId="2D65605D">
            <w:pPr>
              <w:jc w:val="center"/>
              <w:rPr>
                <w:rFonts w:ascii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608" w:type="pct"/>
            <w:noWrap w:val="0"/>
            <w:vAlign w:val="center"/>
          </w:tcPr>
          <w:p w14:paraId="20C6D0D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42A45C1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3A94CC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8" w:type="pct"/>
            <w:vMerge w:val="continue"/>
            <w:tcBorders/>
            <w:noWrap w:val="0"/>
            <w:vAlign w:val="center"/>
          </w:tcPr>
          <w:p w14:paraId="6496583E">
            <w:pPr>
              <w:rPr>
                <w:rFonts w:ascii="宋体" w:hAnsi="宋体" w:cs="宋体"/>
                <w:sz w:val="24"/>
              </w:rPr>
            </w:pPr>
          </w:p>
        </w:tc>
      </w:tr>
      <w:tr w14:paraId="2802B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52" w:type="pct"/>
            <w:noWrap w:val="0"/>
            <w:vAlign w:val="center"/>
          </w:tcPr>
          <w:p w14:paraId="567F3F96">
            <w:pPr>
              <w:jc w:val="center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935" w:type="pct"/>
            <w:noWrap w:val="0"/>
            <w:vAlign w:val="center"/>
          </w:tcPr>
          <w:p w14:paraId="79343FF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2"/>
                <w:szCs w:val="22"/>
                <w:highlight w:val="none"/>
                <w:lang w:val="en-US" w:eastAsia="zh-CN"/>
              </w:rPr>
              <w:t>豆制品</w:t>
            </w:r>
          </w:p>
        </w:tc>
        <w:tc>
          <w:tcPr>
            <w:tcW w:w="572" w:type="pct"/>
            <w:noWrap w:val="0"/>
            <w:vAlign w:val="center"/>
          </w:tcPr>
          <w:p w14:paraId="09AACFE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 w14:paraId="7B6E83A0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5BAB598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3F62ACE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7EBEC66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8" w:type="pct"/>
            <w:vMerge w:val="continue"/>
            <w:tcBorders/>
            <w:noWrap w:val="0"/>
            <w:vAlign w:val="center"/>
          </w:tcPr>
          <w:p w14:paraId="73CF3F9A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54C371A4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54855315">
      <w:pPr>
        <w:pStyle w:val="3"/>
        <w:rPr>
          <w:rFonts w:hint="eastAsia"/>
        </w:rPr>
      </w:pPr>
    </w:p>
    <w:p w14:paraId="1E4A917D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0C2844D8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3A9DF878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0348E498">
      <w:pPr>
        <w:ind w:firstLine="4620" w:firstLineChars="2200"/>
      </w:pPr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25DE06D0"/>
    <w:rsid w:val="60563851"/>
    <w:rsid w:val="66F625F3"/>
    <w:rsid w:val="699B557D"/>
    <w:rsid w:val="6A8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263</Words>
  <Characters>276</Characters>
  <Lines>0</Lines>
  <Paragraphs>0</Paragraphs>
  <TotalTime>2</TotalTime>
  <ScaleCrop>false</ScaleCrop>
  <LinksUpToDate>false</LinksUpToDate>
  <CharactersWithSpaces>381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有点甜</cp:lastModifiedBy>
  <dcterms:modified xsi:type="dcterms:W3CDTF">2025-07-31T09:49:46Z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