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投标人为生产厂家的，须提供有效期内的《动物防疫条件合格证》《生猪、牛定点屠宰证》；投标人为代理商的，须提供有效期内的《食品经营许可证》或《生鲜肉经营备案表》及生产厂家的《动物防疫条件合格证》、《生猪、牛定点屠宰证》；（复印件加盖单位公章）</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cs="宋体"/>
          <w:sz w:val="24"/>
          <w:lang w:val="en-US" w:eastAsia="zh-CN"/>
        </w:rPr>
        <w:t>5</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bookmarkStart w:id="0" w:name="_GoBack"/>
      <w:bookmarkEnd w:id="0"/>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7BE1343C">
      <w:r>
        <w:rPr>
          <w:rFonts w:hint="eastAsia" w:ascii="宋体" w:hAnsi="宋体" w:eastAsia="宋体" w:cs="宋体"/>
          <w:sz w:val="24"/>
        </w:rPr>
        <w:t xml:space="preserve">   2. 授权书内容填写要明确，文字要工整清楚，涂改无效。</w:t>
      </w:r>
    </w:p>
    <w:sectPr>
      <w:pgSz w:w="11906" w:h="16838"/>
      <w:pgMar w:top="1270" w:right="1349" w:bottom="127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E307E0"/>
    <w:rsid w:val="18DE63DD"/>
    <w:rsid w:val="3DE30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2025-08-01T12:20:00Z</dcterms:created>
  <dc:creator>有点甜</dc:creator>
  <cp:lastModifiedBy>有点甜</cp:lastModifiedBy>
  <dcterms:modified xsi:type="dcterms:W3CDTF">2025-08-01T12:22:08Z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696C7B81F8F44EB0AEE1AE559B2AA15E_13</vt:lpwstr>
  </property>
  <property fmtid="{D5CDD505-2E9C-101B-9397-08002B2CF9AE}" pid="4" name="KSOTemplateDocerSaveRecord">
    <vt:lpwstr>eyJoZGlkIjoiNzJjY2M5OTVjNGM0MTQ2YTJhMjI4NjJlOGU5NjUwNjQiLCJ1c2VySWQiOiI1NjY1MDY3MzkifQ==</vt:lpwstr>
  </property>
</Properties>
</file>