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版本号：ZCSP-渭南市-2025-0068820250825003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2025年救灾物资采购项目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ZCSP-渭南市-2025-00688</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2025年救灾物资采购项目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2025年救灾物资采购项目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为保障我市受灾困难群众基本生活，采购一批棉被、防寒服、照明灯组等救灾物资。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采购包1（一标段：防寒服）：属于专门面向中小企业采购。</w:t>
      </w:r>
    </w:p>
    <w:p>
      <w:pPr>
        <w:pStyle w:val="null3"/>
      </w:pPr>
      <w:r>
        <w:rPr>
          <w:rFonts w:ascii="仿宋_GB2312" w:hAnsi="仿宋_GB2312" w:cs="仿宋_GB2312" w:eastAsia="仿宋_GB2312"/>
        </w:rPr>
        <w:t>采购包2（二标段：棉被）：属于专门面向中小企业采购。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渭南市民综合服务中心东配楼4层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肖战宏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由采购人和供应商共同对进行验收。其内容包括产品质量是否达到现行国家有关验收规范“合格”标准进行逐项检查。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由采购人和供应商共同对进行验收。其内容包括产品质量是否达到现行国家有关验收规范“合格”标准进行逐项检查。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由采购人和供应商共同对进行验收。其内容包括产品质量是否达到现行国家有关验收规范“合格”标准进行逐项检查。</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联系人：田晶</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为保障我市受灾困难群众基本生活，采购一批棉被、防寒服、照明灯组等救灾物资。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防寒服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照明灯组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标的名称：防寒服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防寒服数</w:t>
            </w:r>
            <w:r>
              <w:rPr>
                <w:rFonts w:ascii="仿宋_GB2312" w:hAnsi="仿宋_GB2312" w:cs="仿宋_GB2312" w:eastAsia="仿宋_GB2312"/>
              </w:rPr>
              <w:t>量≧750件，单价限价400元/件。</w:t>
            </w:r>
          </w:p>
          <w:tbl>
            <w:tblPr>
              <w:tblBorders>
                <w:top w:val="none" w:color="000000" w:sz="4"/>
                <w:left w:val="none" w:color="000000" w:sz="4"/>
                <w:bottom w:val="none" w:color="000000" w:sz="4"/>
                <w:right w:val="none" w:color="000000" w:sz="4"/>
                <w:insideH w:val="none"/>
                <w:insideV w:val="none"/>
              </w:tblBorders>
            </w:tblPr>
            <w:tblGrid>
              <w:gridCol w:w="202"/>
              <w:gridCol w:w="219"/>
              <w:gridCol w:w="1386"/>
              <w:gridCol w:w="307"/>
              <w:gridCol w:w="223"/>
              <w:gridCol w:w="206"/>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品名</w:t>
                  </w:r>
                </w:p>
              </w:tc>
              <w:tc>
                <w:tcPr>
                  <w:tcW w:type="dxa" w:w="1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产品规格指标</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防寒服</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1、防寒服型号大号、中号和小号</w:t>
                  </w:r>
                </w:p>
                <w:p>
                  <w:pPr>
                    <w:pStyle w:val="null3"/>
                    <w:jc w:val="both"/>
                  </w:pPr>
                  <w:r>
                    <w:rPr>
                      <w:rFonts w:ascii="仿宋_GB2312" w:hAnsi="仿宋_GB2312" w:cs="仿宋_GB2312" w:eastAsia="仿宋_GB2312"/>
                      <w:sz w:val="24"/>
                    </w:rPr>
                    <w:t>2、</w:t>
                  </w:r>
                  <w:r>
                    <w:rPr>
                      <w:rFonts w:ascii="仿宋_GB2312" w:hAnsi="仿宋_GB2312" w:cs="仿宋_GB2312" w:eastAsia="仿宋_GB2312"/>
                      <w:sz w:val="21"/>
                    </w:rPr>
                    <w:t>▲</w:t>
                  </w:r>
                  <w:r>
                    <w:rPr>
                      <w:rFonts w:ascii="仿宋_GB2312" w:hAnsi="仿宋_GB2312" w:cs="仿宋_GB2312" w:eastAsia="仿宋_GB2312"/>
                      <w:sz w:val="24"/>
                    </w:rPr>
                    <w:t>面料：100％聚酯纤维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1"/>
                    </w:rPr>
                    <w:t>▲</w:t>
                  </w:r>
                  <w:r>
                    <w:rPr>
                      <w:rFonts w:ascii="仿宋_GB2312" w:hAnsi="仿宋_GB2312" w:cs="仿宋_GB2312" w:eastAsia="仿宋_GB2312"/>
                      <w:sz w:val="24"/>
                    </w:rPr>
                    <w:t>里料：100％聚酯纤维</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填充物：涤纶絮片，克重</w:t>
                  </w:r>
                  <w:r>
                    <w:rPr>
                      <w:rFonts w:ascii="仿宋_GB2312" w:hAnsi="仿宋_GB2312" w:cs="仿宋_GB2312" w:eastAsia="仿宋_GB2312"/>
                      <w:sz w:val="24"/>
                    </w:rPr>
                    <w:t>≥200g/㎡</w:t>
                  </w:r>
                </w:p>
                <w:p>
                  <w:pPr>
                    <w:pStyle w:val="null3"/>
                    <w:jc w:val="both"/>
                  </w:pPr>
                  <w:r>
                    <w:rPr>
                      <w:rFonts w:ascii="仿宋_GB2312" w:hAnsi="仿宋_GB2312" w:cs="仿宋_GB2312" w:eastAsia="仿宋_GB2312"/>
                      <w:sz w:val="24"/>
                    </w:rPr>
                    <w:t>5、</w:t>
                  </w:r>
                  <w:r>
                    <w:rPr>
                      <w:rFonts w:ascii="仿宋_GB2312" w:hAnsi="仿宋_GB2312" w:cs="仿宋_GB2312" w:eastAsia="仿宋_GB2312"/>
                      <w:sz w:val="21"/>
                    </w:rPr>
                    <w:t>▲</w:t>
                  </w:r>
                  <w:r>
                    <w:rPr>
                      <w:rFonts w:ascii="仿宋_GB2312" w:hAnsi="仿宋_GB2312" w:cs="仿宋_GB2312" w:eastAsia="仿宋_GB2312"/>
                      <w:sz w:val="24"/>
                    </w:rPr>
                    <w:t>颜色：黑色</w:t>
                  </w:r>
                </w:p>
                <w:p>
                  <w:pPr>
                    <w:pStyle w:val="null3"/>
                    <w:jc w:val="both"/>
                  </w:pPr>
                  <w:r>
                    <w:rPr>
                      <w:rFonts w:ascii="仿宋_GB2312" w:hAnsi="仿宋_GB2312" w:cs="仿宋_GB2312" w:eastAsia="仿宋_GB2312"/>
                      <w:sz w:val="24"/>
                    </w:rPr>
                    <w:t>6、款式：防寒服的样式为连帽中长款，采用涤纶复合贴膜面料，内加里衬，填充物为涤纶絮片。</w:t>
                  </w:r>
                </w:p>
                <w:p>
                  <w:pPr>
                    <w:pStyle w:val="null3"/>
                    <w:jc w:val="both"/>
                  </w:pPr>
                  <w:r>
                    <w:rPr>
                      <w:rFonts w:ascii="仿宋_GB2312" w:hAnsi="仿宋_GB2312" w:cs="仿宋_GB2312" w:eastAsia="仿宋_GB2312"/>
                      <w:sz w:val="24"/>
                    </w:rPr>
                    <w:t>7、包装：每10件一箱，内包装用聚乙烯塑料袋。外包装用：纸箱</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750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件</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防寒服要求：</w:t>
            </w:r>
          </w:p>
          <w:p>
            <w:pPr>
              <w:pStyle w:val="null3"/>
            </w:pPr>
            <w:r>
              <w:rPr>
                <w:rFonts w:ascii="仿宋_GB2312" w:hAnsi="仿宋_GB2312" w:cs="仿宋_GB2312" w:eastAsia="仿宋_GB2312"/>
                <w:sz w:val="24"/>
              </w:rPr>
              <w:t>1.样式</w:t>
            </w:r>
          </w:p>
          <w:p>
            <w:pPr>
              <w:pStyle w:val="null3"/>
            </w:pPr>
            <w:r>
              <w:rPr>
                <w:rFonts w:ascii="仿宋_GB2312" w:hAnsi="仿宋_GB2312" w:cs="仿宋_GB2312" w:eastAsia="仿宋_GB2312"/>
                <w:sz w:val="24"/>
              </w:rPr>
              <w:t>防寒服的样式见附件图1</w:t>
            </w:r>
            <w:r>
              <w:rPr>
                <w:rFonts w:ascii="仿宋_GB2312" w:hAnsi="仿宋_GB2312" w:cs="仿宋_GB2312" w:eastAsia="仿宋_GB2312"/>
                <w:sz w:val="24"/>
              </w:rPr>
              <w:t>。</w:t>
            </w:r>
          </w:p>
          <w:p>
            <w:pPr>
              <w:pStyle w:val="null3"/>
            </w:pPr>
            <w:r>
              <w:rPr>
                <w:rFonts w:ascii="仿宋_GB2312" w:hAnsi="仿宋_GB2312" w:cs="仿宋_GB2312" w:eastAsia="仿宋_GB2312"/>
                <w:sz w:val="24"/>
              </w:rPr>
              <w:t>2.型号与规格</w:t>
            </w:r>
          </w:p>
          <w:p>
            <w:pPr>
              <w:pStyle w:val="null3"/>
            </w:pPr>
            <w:r>
              <w:rPr>
                <w:rFonts w:ascii="仿宋_GB2312" w:hAnsi="仿宋_GB2312" w:cs="仿宋_GB2312" w:eastAsia="仿宋_GB2312"/>
                <w:sz w:val="24"/>
              </w:rPr>
              <w:t>防寒服分为大号、中号和小号。防寒服规格尺寸和主要部位尺寸与允许偏差要求按表</w:t>
            </w:r>
            <w:r>
              <w:rPr>
                <w:rFonts w:ascii="仿宋_GB2312" w:hAnsi="仿宋_GB2312" w:cs="仿宋_GB2312" w:eastAsia="仿宋_GB2312"/>
                <w:sz w:val="24"/>
              </w:rPr>
              <w:t>1规定，测量部位参照国家相关标准规定。</w:t>
            </w:r>
          </w:p>
          <w:p>
            <w:pPr>
              <w:pStyle w:val="null3"/>
              <w:ind w:firstLine="960"/>
            </w:pPr>
            <w:r>
              <w:rPr>
                <w:rFonts w:ascii="仿宋_GB2312" w:hAnsi="仿宋_GB2312" w:cs="仿宋_GB2312" w:eastAsia="仿宋_GB2312"/>
                <w:sz w:val="24"/>
              </w:rPr>
              <w:t>表</w:t>
            </w:r>
            <w:r>
              <w:rPr>
                <w:rFonts w:ascii="仿宋_GB2312" w:hAnsi="仿宋_GB2312" w:cs="仿宋_GB2312" w:eastAsia="仿宋_GB2312"/>
                <w:sz w:val="24"/>
              </w:rPr>
              <w:t>1   防寒服规格尺寸与允许偏差         单位为厘米</w:t>
            </w:r>
          </w:p>
          <w:tbl>
            <w:tblPr>
              <w:tblInd w:type="dxa" w:w="135"/>
              <w:tblBorders>
                <w:top w:val="none" w:color="000000" w:sz="4"/>
                <w:left w:val="none" w:color="000000" w:sz="4"/>
                <w:bottom w:val="none" w:color="000000" w:sz="4"/>
                <w:right w:val="none" w:color="000000" w:sz="4"/>
                <w:insideH w:val="none"/>
                <w:insideV w:val="none"/>
              </w:tblBorders>
            </w:tblPr>
            <w:tblGrid>
              <w:gridCol w:w="797"/>
              <w:gridCol w:w="319"/>
              <w:gridCol w:w="446"/>
              <w:gridCol w:w="401"/>
              <w:gridCol w:w="578"/>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部位名称</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小号（</w:t>
                  </w:r>
                  <w:r>
                    <w:rPr>
                      <w:rFonts w:ascii="仿宋_GB2312" w:hAnsi="仿宋_GB2312" w:cs="仿宋_GB2312" w:eastAsia="仿宋_GB2312"/>
                      <w:sz w:val="24"/>
                    </w:rPr>
                    <w:t>L）</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中号（</w:t>
                  </w:r>
                  <w:r>
                    <w:rPr>
                      <w:rFonts w:ascii="仿宋_GB2312" w:hAnsi="仿宋_GB2312" w:cs="仿宋_GB2312" w:eastAsia="仿宋_GB2312"/>
                      <w:sz w:val="24"/>
                    </w:rPr>
                    <w:t>XL）</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大号（</w:t>
                  </w:r>
                  <w:r>
                    <w:rPr>
                      <w:rFonts w:ascii="仿宋_GB2312" w:hAnsi="仿宋_GB2312" w:cs="仿宋_GB2312" w:eastAsia="仿宋_GB2312"/>
                      <w:sz w:val="24"/>
                    </w:rPr>
                    <w:t>XXL）</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允许偏差</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后中长</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88</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胸围</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130</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下摆</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126</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130</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134</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肩宽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48.5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袖长</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67</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袖肥</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26</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袖口宽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帽高</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39</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帽面宽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29</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bl>
          <w:p>
            <w:pPr>
              <w:pStyle w:val="null3"/>
            </w:pPr>
            <w:r>
              <w:rPr>
                <w:rFonts w:ascii="仿宋_GB2312" w:hAnsi="仿宋_GB2312" w:cs="仿宋_GB2312" w:eastAsia="仿宋_GB2312"/>
                <w:sz w:val="24"/>
              </w:rPr>
              <w:t>3.技术参数</w:t>
            </w:r>
          </w:p>
          <w:p>
            <w:pPr>
              <w:pStyle w:val="null3"/>
            </w:pPr>
            <w:r>
              <w:rPr>
                <w:rFonts w:ascii="仿宋_GB2312" w:hAnsi="仿宋_GB2312" w:cs="仿宋_GB2312" w:eastAsia="仿宋_GB2312"/>
                <w:sz w:val="24"/>
              </w:rPr>
              <w:t>面料：</w:t>
            </w:r>
            <w:r>
              <w:rPr>
                <w:rFonts w:ascii="仿宋_GB2312" w:hAnsi="仿宋_GB2312" w:cs="仿宋_GB2312" w:eastAsia="仿宋_GB2312"/>
                <w:sz w:val="24"/>
              </w:rPr>
              <w:t>100％聚酯纤维，单位面积质量≥105g/㎡；</w:t>
            </w:r>
          </w:p>
          <w:p>
            <w:pPr>
              <w:pStyle w:val="null3"/>
            </w:pPr>
            <w:r>
              <w:rPr>
                <w:rFonts w:ascii="仿宋_GB2312" w:hAnsi="仿宋_GB2312" w:cs="仿宋_GB2312" w:eastAsia="仿宋_GB2312"/>
                <w:sz w:val="24"/>
              </w:rPr>
              <w:t>里料：</w:t>
            </w:r>
            <w:r>
              <w:rPr>
                <w:rFonts w:ascii="仿宋_GB2312" w:hAnsi="仿宋_GB2312" w:cs="仿宋_GB2312" w:eastAsia="仿宋_GB2312"/>
                <w:sz w:val="24"/>
              </w:rPr>
              <w:t>100％聚酯纤维，单位面积质量≥45g/平方米；</w:t>
            </w:r>
          </w:p>
          <w:p>
            <w:pPr>
              <w:pStyle w:val="null3"/>
            </w:pPr>
            <w:r>
              <w:rPr>
                <w:rFonts w:ascii="仿宋_GB2312" w:hAnsi="仿宋_GB2312" w:cs="仿宋_GB2312" w:eastAsia="仿宋_GB2312"/>
                <w:sz w:val="24"/>
              </w:rPr>
              <w:t>填充物：</w:t>
            </w:r>
            <w:r>
              <w:rPr>
                <w:rFonts w:ascii="仿宋_GB2312" w:hAnsi="仿宋_GB2312" w:cs="仿宋_GB2312" w:eastAsia="仿宋_GB2312"/>
                <w:sz w:val="24"/>
              </w:rPr>
              <w:t>涤纶絮片</w:t>
            </w:r>
            <w:r>
              <w:rPr>
                <w:rFonts w:ascii="仿宋_GB2312" w:hAnsi="仿宋_GB2312" w:cs="仿宋_GB2312" w:eastAsia="仿宋_GB2312"/>
                <w:sz w:val="24"/>
              </w:rPr>
              <w:t>，克重</w:t>
            </w:r>
            <w:r>
              <w:rPr>
                <w:rFonts w:ascii="仿宋_GB2312" w:hAnsi="仿宋_GB2312" w:cs="仿宋_GB2312" w:eastAsia="仿宋_GB2312"/>
                <w:sz w:val="24"/>
              </w:rPr>
              <w:t>≧200/㎡</w:t>
            </w:r>
          </w:p>
          <w:p>
            <w:pPr>
              <w:pStyle w:val="null3"/>
            </w:pPr>
            <w:r>
              <w:rPr>
                <w:rFonts w:ascii="仿宋_GB2312" w:hAnsi="仿宋_GB2312" w:cs="仿宋_GB2312" w:eastAsia="仿宋_GB2312"/>
                <w:sz w:val="24"/>
              </w:rPr>
              <w:t>颜色：面料、里料颜色为黑色。缝纫线、锁钉线、拉链、尼龙搭扣、四合扣、卡扣、帽绳等辅料颜色应与面料、里料颜色相匹配。</w:t>
            </w:r>
          </w:p>
          <w:p>
            <w:pPr>
              <w:pStyle w:val="null3"/>
            </w:pPr>
            <w:r>
              <w:rPr>
                <w:rFonts w:ascii="仿宋_GB2312" w:hAnsi="仿宋_GB2312" w:cs="仿宋_GB2312" w:eastAsia="仿宋_GB2312"/>
                <w:sz w:val="24"/>
              </w:rPr>
              <w:t>款式：</w:t>
            </w:r>
            <w:r>
              <w:rPr>
                <w:rFonts w:ascii="仿宋_GB2312" w:hAnsi="仿宋_GB2312" w:cs="仿宋_GB2312" w:eastAsia="仿宋_GB2312"/>
                <w:sz w:val="24"/>
              </w:rPr>
              <w:t>样式为连帽中长款，采用涤纶复合贴膜面料，内加里衬，填充物为涤纶絮片</w:t>
            </w:r>
            <w:r>
              <w:rPr>
                <w:rFonts w:ascii="仿宋_GB2312" w:hAnsi="仿宋_GB2312" w:cs="仿宋_GB2312" w:eastAsia="仿宋_GB2312"/>
                <w:sz w:val="24"/>
              </w:rPr>
              <w:t>。</w:t>
            </w:r>
          </w:p>
          <w:p>
            <w:pPr>
              <w:pStyle w:val="null3"/>
            </w:pPr>
            <w:r>
              <w:rPr>
                <w:rFonts w:ascii="仿宋_GB2312" w:hAnsi="仿宋_GB2312" w:cs="仿宋_GB2312" w:eastAsia="仿宋_GB2312"/>
                <w:sz w:val="24"/>
              </w:rPr>
              <w:t>4.</w:t>
            </w:r>
            <w:r>
              <w:rPr>
                <w:rFonts w:ascii="仿宋_GB2312" w:hAnsi="仿宋_GB2312" w:cs="仿宋_GB2312" w:eastAsia="仿宋_GB2312"/>
                <w:sz w:val="24"/>
              </w:rPr>
              <w:t>质量要求</w:t>
            </w:r>
          </w:p>
          <w:p>
            <w:pPr>
              <w:pStyle w:val="null3"/>
              <w:ind w:firstLine="240"/>
            </w:pPr>
            <w:r>
              <w:rPr>
                <w:rFonts w:ascii="仿宋_GB2312" w:hAnsi="仿宋_GB2312" w:cs="仿宋_GB2312" w:eastAsia="仿宋_GB2312"/>
                <w:sz w:val="24"/>
              </w:rPr>
              <w:t>质量符合国家相关标准规定，色差不低于</w:t>
            </w:r>
            <w:r>
              <w:rPr>
                <w:rFonts w:ascii="仿宋_GB2312" w:hAnsi="仿宋_GB2312" w:cs="仿宋_GB2312" w:eastAsia="仿宋_GB2312"/>
                <w:sz w:val="24"/>
              </w:rPr>
              <w:t>4级。</w:t>
            </w:r>
          </w:p>
          <w:p>
            <w:pPr>
              <w:pStyle w:val="null3"/>
            </w:pPr>
            <w:r>
              <w:rPr>
                <w:rFonts w:ascii="仿宋_GB2312" w:hAnsi="仿宋_GB2312" w:cs="仿宋_GB2312" w:eastAsia="仿宋_GB2312"/>
                <w:sz w:val="24"/>
              </w:rPr>
              <w:t>5.标志</w:t>
            </w:r>
          </w:p>
          <w:p>
            <w:pPr>
              <w:pStyle w:val="null3"/>
            </w:pPr>
            <w:r>
              <w:rPr>
                <w:rFonts w:ascii="仿宋_GB2312" w:hAnsi="仿宋_GB2312" w:cs="仿宋_GB2312" w:eastAsia="仿宋_GB2312"/>
                <w:sz w:val="24"/>
              </w:rPr>
              <w:t>5.1 产品标志</w:t>
            </w:r>
          </w:p>
          <w:p>
            <w:pPr>
              <w:pStyle w:val="null3"/>
              <w:ind w:firstLine="240"/>
            </w:pPr>
            <w:r>
              <w:rPr>
                <w:rFonts w:ascii="仿宋_GB2312" w:hAnsi="仿宋_GB2312" w:cs="仿宋_GB2312" w:eastAsia="仿宋_GB2312"/>
                <w:sz w:val="24"/>
              </w:rPr>
              <w:t>产品标志印在</w:t>
            </w:r>
            <w:r>
              <w:rPr>
                <w:rFonts w:ascii="仿宋_GB2312" w:hAnsi="仿宋_GB2312" w:cs="仿宋_GB2312" w:eastAsia="仿宋_GB2312"/>
                <w:sz w:val="24"/>
              </w:rPr>
              <w:t>75mm×50mm的涤纶水洗布上，并缝制在内里侧缝，涤纶水洗布颜色应与里料相适应，标志样式见附件图2。字迹应清晰、整洁。</w:t>
            </w:r>
          </w:p>
          <w:p>
            <w:pPr>
              <w:pStyle w:val="null3"/>
            </w:pPr>
            <w:r>
              <w:rPr>
                <w:rFonts w:ascii="仿宋_GB2312" w:hAnsi="仿宋_GB2312" w:cs="仿宋_GB2312" w:eastAsia="仿宋_GB2312"/>
                <w:sz w:val="24"/>
              </w:rPr>
              <w:t>5.2 包装</w:t>
            </w:r>
          </w:p>
          <w:p>
            <w:pPr>
              <w:pStyle w:val="null3"/>
            </w:pPr>
            <w:r>
              <w:rPr>
                <w:rFonts w:ascii="仿宋_GB2312" w:hAnsi="仿宋_GB2312" w:cs="仿宋_GB2312" w:eastAsia="仿宋_GB2312"/>
                <w:sz w:val="24"/>
              </w:rPr>
              <w:t>5.2.1外包装的前、后两面需标注产品名称、数量、重量、型号配比、生产批号、生产日期、承制单位名称和监制单位名称字样。其产品名称、承制单位名称及监制单位名称为黑体字，其余为宋体字，字体大小适宜，布局合理。标注示例见图3。</w:t>
            </w:r>
          </w:p>
          <w:p>
            <w:pPr>
              <w:pStyle w:val="null3"/>
            </w:pPr>
            <w:r>
              <w:rPr>
                <w:rFonts w:ascii="仿宋_GB2312" w:hAnsi="仿宋_GB2312" w:cs="仿宋_GB2312" w:eastAsia="仿宋_GB2312"/>
                <w:sz w:val="24"/>
              </w:rPr>
              <w:t>5.2.2外包装端面需标注“救灾专用”、“注意防潮” 字样。字体为黑体字，字体大小适宜，布局合理，标注示例见附件图3。</w:t>
            </w:r>
          </w:p>
          <w:p>
            <w:pPr>
              <w:pStyle w:val="null3"/>
            </w:pPr>
            <w:r>
              <w:rPr>
                <w:rFonts w:ascii="仿宋_GB2312" w:hAnsi="仿宋_GB2312" w:cs="仿宋_GB2312" w:eastAsia="仿宋_GB2312"/>
                <w:sz w:val="24"/>
              </w:rPr>
              <w:t>6. 包装</w:t>
            </w:r>
          </w:p>
          <w:p>
            <w:pPr>
              <w:pStyle w:val="null3"/>
            </w:pPr>
            <w:r>
              <w:rPr>
                <w:rFonts w:ascii="仿宋_GB2312" w:hAnsi="仿宋_GB2312" w:cs="仿宋_GB2312" w:eastAsia="仿宋_GB2312"/>
                <w:sz w:val="24"/>
              </w:rPr>
              <w:t>6.1防寒服折叠，每10件一箱，内包装用聚乙烯塑料袋；外包装用：纸箱。</w:t>
            </w:r>
          </w:p>
          <w:p>
            <w:pPr>
              <w:pStyle w:val="null3"/>
            </w:pPr>
            <w:r>
              <w:rPr>
                <w:rFonts w:ascii="仿宋_GB2312" w:hAnsi="仿宋_GB2312" w:cs="仿宋_GB2312" w:eastAsia="仿宋_GB2312"/>
                <w:sz w:val="24"/>
              </w:rPr>
              <w:t>6.2 防寒服为纸箱包装，每箱10件。</w:t>
            </w:r>
          </w:p>
          <w:p>
            <w:pPr>
              <w:pStyle w:val="null3"/>
            </w:pPr>
            <w:r>
              <w:rPr>
                <w:rFonts w:ascii="仿宋_GB2312" w:hAnsi="仿宋_GB2312" w:cs="仿宋_GB2312" w:eastAsia="仿宋_GB2312"/>
                <w:sz w:val="24"/>
              </w:rPr>
              <w:t>6.3每包防寒服的包装内需放检验单，样式见附件图4。其中“检验单”、“产品名称”、“数量”、“号型配比”“生产日期”、“检验人员”、“承制单位名称”标题为黑体字，其他为宋体字。检验单尺寸为B5纸的1/4，字体大小适宜。</w:t>
            </w:r>
          </w:p>
          <w:p>
            <w:pPr>
              <w:pStyle w:val="null3"/>
            </w:pPr>
            <w:r>
              <w:rPr>
                <w:rFonts w:ascii="仿宋_GB2312" w:hAnsi="仿宋_GB2312" w:cs="仿宋_GB2312" w:eastAsia="仿宋_GB2312"/>
                <w:sz w:val="24"/>
              </w:rPr>
              <w:t>7 运输与贮存</w:t>
            </w:r>
          </w:p>
          <w:p>
            <w:pPr>
              <w:pStyle w:val="null3"/>
            </w:pPr>
            <w:r>
              <w:rPr>
                <w:rFonts w:ascii="仿宋_GB2312" w:hAnsi="仿宋_GB2312" w:cs="仿宋_GB2312" w:eastAsia="仿宋_GB2312"/>
                <w:sz w:val="24"/>
              </w:rPr>
              <w:t>7.1 运输与贮存中严禁露天存放，应防止雨淋、曝晒、污染、重压。运输根据合同要求执行。</w:t>
            </w:r>
          </w:p>
          <w:p>
            <w:pPr>
              <w:pStyle w:val="null3"/>
            </w:pPr>
            <w:r>
              <w:rPr>
                <w:rFonts w:ascii="仿宋_GB2312" w:hAnsi="仿宋_GB2312" w:cs="仿宋_GB2312" w:eastAsia="仿宋_GB2312"/>
                <w:sz w:val="24"/>
              </w:rPr>
              <w:t>7.2 产品应贮存在通风干燥的库房内，相对湿度不得超过70%，并不得与化学药物同库混放。</w:t>
            </w:r>
          </w:p>
          <w:p>
            <w:pPr>
              <w:pStyle w:val="null3"/>
            </w:pPr>
            <w:r>
              <w:rPr>
                <w:rFonts w:ascii="仿宋_GB2312" w:hAnsi="仿宋_GB2312" w:cs="仿宋_GB2312" w:eastAsia="仿宋_GB2312"/>
                <w:sz w:val="24"/>
              </w:rPr>
              <w:t>8.开标当日提供样品一件中号。</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u w:val="single"/>
              </w:rPr>
              <w:t>本次采购的核心参数为填充物；为实质性响应，不允许负偏离，投标人若不能满足核心参数要求，按招标文件要求为不实质性响应，作无效投标处理。</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color w:val="000000"/>
              </w:rPr>
              <w:t>棉被数量≧1500床，单价限价200元/床。</w:t>
            </w:r>
          </w:p>
          <w:p>
            <w:pPr>
              <w:pStyle w:val="null3"/>
              <w:spacing w:before="225"/>
              <w:ind w:left="3420"/>
              <w:jc w:val="left"/>
            </w:pPr>
            <w:r>
              <w:rPr>
                <w:rFonts w:ascii="仿宋_GB2312" w:hAnsi="仿宋_GB2312" w:cs="仿宋_GB2312" w:eastAsia="仿宋_GB2312"/>
                <w:sz w:val="28"/>
                <w:b/>
                <w:color w:val="000000"/>
              </w:rPr>
              <w:t>棉被详细技术参数</w:t>
            </w:r>
          </w:p>
          <w:tbl>
            <w:tblPr>
              <w:tblInd w:type="dxa" w:w="915"/>
              <w:tblBorders>
                <w:top w:val="none" w:color="000000" w:sz="4"/>
                <w:left w:val="none" w:color="000000" w:sz="4"/>
                <w:bottom w:val="none" w:color="000000" w:sz="4"/>
                <w:right w:val="none" w:color="000000" w:sz="4"/>
                <w:insideH w:val="none"/>
                <w:insideV w:val="none"/>
              </w:tblBorders>
            </w:tblPr>
            <w:tblGrid>
              <w:gridCol w:w="246"/>
              <w:gridCol w:w="266"/>
              <w:gridCol w:w="1112"/>
              <w:gridCol w:w="374"/>
              <w:gridCol w:w="276"/>
              <w:gridCol w:w="261"/>
            </w:tblGrid>
            <w:tr>
              <w:tc>
                <w:tcPr>
                  <w:tcW w:type="dxa" w:w="2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35"/>
                  </w:pPr>
                  <w:r>
                    <w:rPr>
                      <w:rFonts w:ascii="仿宋_GB2312" w:hAnsi="仿宋_GB2312" w:cs="仿宋_GB2312" w:eastAsia="仿宋_GB2312"/>
                      <w:sz w:val="24"/>
                      <w:b/>
                    </w:rPr>
                    <w:t>序号</w:t>
                  </w:r>
                </w:p>
              </w:tc>
              <w:tc>
                <w:tcPr>
                  <w:tcW w:type="dxa" w:w="2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pPr>
                  <w:r>
                    <w:rPr>
                      <w:rFonts w:ascii="仿宋_GB2312" w:hAnsi="仿宋_GB2312" w:cs="仿宋_GB2312" w:eastAsia="仿宋_GB2312"/>
                      <w:sz w:val="24"/>
                      <w:b/>
                    </w:rPr>
                    <w:t>品名</w:t>
                  </w:r>
                </w:p>
              </w:tc>
              <w:tc>
                <w:tcPr>
                  <w:tcW w:type="dxa" w:w="1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15"/>
                  </w:pPr>
                  <w:r>
                    <w:rPr>
                      <w:rFonts w:ascii="仿宋_GB2312" w:hAnsi="仿宋_GB2312" w:cs="仿宋_GB2312" w:eastAsia="仿宋_GB2312"/>
                      <w:sz w:val="24"/>
                      <w:b/>
                    </w:rPr>
                    <w:t>产品规格指标</w:t>
                  </w:r>
                </w:p>
              </w:tc>
              <w:tc>
                <w:tcPr>
                  <w:tcW w:type="dxa" w:w="3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85"/>
                  </w:pPr>
                  <w:r>
                    <w:rPr>
                      <w:rFonts w:ascii="仿宋_GB2312" w:hAnsi="仿宋_GB2312" w:cs="仿宋_GB2312" w:eastAsia="仿宋_GB2312"/>
                      <w:sz w:val="28"/>
                    </w:rPr>
                    <w:t>数量</w:t>
                  </w:r>
                </w:p>
              </w:tc>
              <w:tc>
                <w:tcPr>
                  <w:tcW w:type="dxa" w:w="2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pPr>
                  <w:r>
                    <w:rPr>
                      <w:rFonts w:ascii="仿宋_GB2312" w:hAnsi="仿宋_GB2312" w:cs="仿宋_GB2312" w:eastAsia="仿宋_GB2312"/>
                      <w:sz w:val="28"/>
                    </w:rPr>
                    <w:t>单位</w:t>
                  </w:r>
                </w:p>
              </w:tc>
              <w:tc>
                <w:tcPr>
                  <w:tcW w:type="dxa" w:w="2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24"/>
                      <w:b/>
                    </w:rPr>
                    <w:t>备注</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p>
              </w:tc>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棉被</w:t>
                  </w:r>
                </w:p>
              </w:tc>
              <w:tc>
                <w:tcPr>
                  <w:tcW w:type="dxa" w:w="1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35"/>
                  </w:pPr>
                  <w:r>
                    <w:rPr>
                      <w:rFonts w:ascii="仿宋_GB2312" w:hAnsi="仿宋_GB2312" w:cs="仿宋_GB2312" w:eastAsia="仿宋_GB2312"/>
                      <w:sz w:val="22"/>
                    </w:rPr>
                    <w:t>1.长度：210cm</w:t>
                  </w:r>
                </w:p>
                <w:p>
                  <w:pPr>
                    <w:pStyle w:val="null3"/>
                    <w:spacing w:before="135"/>
                    <w:ind w:left="120"/>
                  </w:pPr>
                  <w:r>
                    <w:rPr>
                      <w:rFonts w:ascii="仿宋_GB2312" w:hAnsi="仿宋_GB2312" w:cs="仿宋_GB2312" w:eastAsia="仿宋_GB2312"/>
                      <w:sz w:val="22"/>
                    </w:rPr>
                    <w:t>2.宽度：150cm</w:t>
                  </w:r>
                </w:p>
                <w:p>
                  <w:pPr>
                    <w:pStyle w:val="null3"/>
                    <w:spacing w:before="120"/>
                    <w:ind w:left="120"/>
                  </w:pPr>
                  <w:r>
                    <w:rPr>
                      <w:rFonts w:ascii="仿宋_GB2312" w:hAnsi="仿宋_GB2312" w:cs="仿宋_GB2312" w:eastAsia="仿宋_GB2312"/>
                      <w:sz w:val="22"/>
                    </w:rPr>
                    <w:t>3.重量：2500g</w:t>
                  </w:r>
                </w:p>
                <w:p>
                  <w:pPr>
                    <w:pStyle w:val="null3"/>
                    <w:spacing w:before="135"/>
                    <w:ind w:left="120" w:right="75"/>
                  </w:pPr>
                  <w:r>
                    <w:rPr>
                      <w:rFonts w:ascii="仿宋_GB2312" w:hAnsi="仿宋_GB2312" w:cs="仿宋_GB2312" w:eastAsia="仿宋_GB2312"/>
                      <w:sz w:val="22"/>
                    </w:rPr>
                    <w:t>4.</w:t>
                  </w:r>
                  <w:r>
                    <w:rPr>
                      <w:rFonts w:ascii="仿宋_GB2312" w:hAnsi="仿宋_GB2312" w:cs="仿宋_GB2312" w:eastAsia="仿宋_GB2312"/>
                      <w:sz w:val="21"/>
                    </w:rPr>
                    <w:t>▲</w:t>
                  </w:r>
                  <w:r>
                    <w:rPr>
                      <w:rFonts w:ascii="仿宋_GB2312" w:hAnsi="仿宋_GB2312" w:cs="仿宋_GB2312" w:eastAsia="仿宋_GB2312"/>
                      <w:sz w:val="22"/>
                    </w:rPr>
                    <w:t>包布面料：高级纯棉印染布</w:t>
                  </w:r>
                  <w:r>
                    <w:rPr>
                      <w:rFonts w:ascii="仿宋_GB2312" w:hAnsi="仿宋_GB2312" w:cs="仿宋_GB2312" w:eastAsia="仿宋_GB2312"/>
                    </w:rPr>
                    <w:t xml:space="preserve"> </w:t>
                  </w:r>
                  <w:r>
                    <w:rPr>
                      <w:rFonts w:ascii="仿宋_GB2312" w:hAnsi="仿宋_GB2312" w:cs="仿宋_GB2312" w:eastAsia="仿宋_GB2312"/>
                      <w:sz w:val="22"/>
                    </w:rPr>
                    <w:t>（</w:t>
                  </w:r>
                  <w:r>
                    <w:rPr>
                      <w:rFonts w:ascii="仿宋_GB2312" w:hAnsi="仿宋_GB2312" w:cs="仿宋_GB2312" w:eastAsia="仿宋_GB2312"/>
                      <w:sz w:val="22"/>
                    </w:rPr>
                    <w:t>100%棉）。</w:t>
                  </w:r>
                </w:p>
                <w:p>
                  <w:pPr>
                    <w:pStyle w:val="null3"/>
                    <w:spacing w:before="135"/>
                    <w:ind w:left="120" w:right="285"/>
                  </w:pPr>
                  <w:r>
                    <w:rPr>
                      <w:rFonts w:ascii="仿宋_GB2312" w:hAnsi="仿宋_GB2312" w:cs="仿宋_GB2312" w:eastAsia="仿宋_GB2312"/>
                      <w:sz w:val="22"/>
                    </w:rPr>
                    <w:t>5.面料</w:t>
                  </w:r>
                  <w:r>
                    <w:rPr>
                      <w:rFonts w:ascii="仿宋_GB2312" w:hAnsi="仿宋_GB2312" w:cs="仿宋_GB2312" w:eastAsia="仿宋_GB2312"/>
                      <w:sz w:val="21"/>
                    </w:rPr>
                    <w:t>▲</w:t>
                  </w:r>
                  <w:r>
                    <w:rPr>
                      <w:rFonts w:ascii="仿宋_GB2312" w:hAnsi="仿宋_GB2312" w:cs="仿宋_GB2312" w:eastAsia="仿宋_GB2312"/>
                      <w:sz w:val="22"/>
                    </w:rPr>
                    <w:t>纱支40×40，</w:t>
                  </w:r>
                  <w:r>
                    <w:rPr>
                      <w:rFonts w:ascii="仿宋_GB2312" w:hAnsi="仿宋_GB2312" w:cs="仿宋_GB2312" w:eastAsia="仿宋_GB2312"/>
                      <w:sz w:val="21"/>
                    </w:rPr>
                    <w:t>▲</w:t>
                  </w:r>
                  <w:r>
                    <w:rPr>
                      <w:rFonts w:ascii="仿宋_GB2312" w:hAnsi="仿宋_GB2312" w:cs="仿宋_GB2312" w:eastAsia="仿宋_GB2312"/>
                      <w:sz w:val="22"/>
                    </w:rPr>
                    <w:t>密度</w:t>
                  </w:r>
                  <w:r>
                    <w:rPr>
                      <w:rFonts w:ascii="仿宋_GB2312" w:hAnsi="仿宋_GB2312" w:cs="仿宋_GB2312" w:eastAsia="仿宋_GB2312"/>
                    </w:rPr>
                    <w:t xml:space="preserve"> </w:t>
                  </w:r>
                  <w:r>
                    <w:rPr>
                      <w:rFonts w:ascii="仿宋_GB2312" w:hAnsi="仿宋_GB2312" w:cs="仿宋_GB2312" w:eastAsia="仿宋_GB2312"/>
                      <w:sz w:val="22"/>
                    </w:rPr>
                    <w:t>133×72。</w:t>
                  </w:r>
                </w:p>
                <w:p>
                  <w:pPr>
                    <w:pStyle w:val="null3"/>
                    <w:spacing w:before="105"/>
                    <w:ind w:left="120" w:right="150"/>
                  </w:pPr>
                  <w:r>
                    <w:rPr>
                      <w:rFonts w:ascii="仿宋_GB2312" w:hAnsi="仿宋_GB2312" w:cs="仿宋_GB2312" w:eastAsia="仿宋_GB2312"/>
                      <w:sz w:val="22"/>
                    </w:rPr>
                    <w:t>6.填充物：100%棉，采用针刺</w:t>
                  </w:r>
                  <w:r>
                    <w:rPr>
                      <w:rFonts w:ascii="仿宋_GB2312" w:hAnsi="仿宋_GB2312" w:cs="仿宋_GB2312" w:eastAsia="仿宋_GB2312"/>
                    </w:rPr>
                    <w:t xml:space="preserve"> </w:t>
                  </w:r>
                  <w:r>
                    <w:rPr>
                      <w:rFonts w:ascii="仿宋_GB2312" w:hAnsi="仿宋_GB2312" w:cs="仿宋_GB2312" w:eastAsia="仿宋_GB2312"/>
                      <w:sz w:val="22"/>
                    </w:rPr>
                    <w:t>保温絮片棉胎（无网套）</w:t>
                  </w:r>
                </w:p>
              </w:tc>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≧1500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床</w:t>
                  </w:r>
                </w:p>
              </w:tc>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28"/>
                <w:b/>
                <w:color w:val="000000"/>
              </w:rPr>
              <w:t>1、棉被：</w:t>
            </w:r>
          </w:p>
          <w:p>
            <w:pPr>
              <w:pStyle w:val="null3"/>
              <w:spacing w:before="210"/>
              <w:ind w:left="25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.1</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样式</w:t>
            </w:r>
            <w:r>
              <w:rPr>
                <w:rFonts w:ascii="仿宋_GB2312" w:hAnsi="仿宋_GB2312" w:cs="仿宋_GB2312" w:eastAsia="仿宋_GB2312"/>
                <w:sz w:val="28"/>
                <w:color w:val="000000"/>
              </w:rPr>
              <w:t>（见下附件图</w:t>
            </w:r>
            <w:r>
              <w:rPr>
                <w:rFonts w:ascii="仿宋_GB2312" w:hAnsi="仿宋_GB2312" w:cs="仿宋_GB2312" w:eastAsia="仿宋_GB2312"/>
                <w:sz w:val="28"/>
                <w:color w:val="000000"/>
              </w:rPr>
              <w:t xml:space="preserve"> 1）</w:t>
            </w:r>
          </w:p>
          <w:p>
            <w:pPr>
              <w:pStyle w:val="null3"/>
              <w:spacing w:before="210"/>
              <w:ind w:left="25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.2</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规则尺寸</w:t>
            </w:r>
          </w:p>
          <w:tbl>
            <w:tblPr>
              <w:tblInd w:type="dxa" w:w="1950"/>
              <w:tblBorders>
                <w:top w:val="none" w:color="000000" w:sz="4"/>
                <w:left w:val="none" w:color="000000" w:sz="4"/>
                <w:bottom w:val="none" w:color="000000" w:sz="4"/>
                <w:right w:val="none" w:color="000000" w:sz="4"/>
                <w:insideH w:val="none"/>
                <w:insideV w:val="none"/>
              </w:tblBorders>
            </w:tblPr>
            <w:tblGrid>
              <w:gridCol w:w="496"/>
              <w:gridCol w:w="1075"/>
              <w:gridCol w:w="966"/>
            </w:tblGrid>
            <w:tr>
              <w:tc>
                <w:tcPr>
                  <w:tcW w:type="dxa" w:w="4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28"/>
                    </w:rPr>
                    <w:t>序号</w:t>
                  </w:r>
                </w:p>
              </w:tc>
              <w:tc>
                <w:tcPr>
                  <w:tcW w:type="dxa" w:w="10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15"/>
                  </w:pPr>
                  <w:r>
                    <w:rPr>
                      <w:rFonts w:ascii="仿宋_GB2312" w:hAnsi="仿宋_GB2312" w:cs="仿宋_GB2312" w:eastAsia="仿宋_GB2312"/>
                      <w:sz w:val="28"/>
                    </w:rPr>
                    <w:t>部位名称</w:t>
                  </w:r>
                </w:p>
              </w:tc>
              <w:tc>
                <w:tcPr>
                  <w:tcW w:type="dxa" w:w="9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28"/>
                    </w:rPr>
                    <w:t>成品尺寸（</w:t>
                  </w:r>
                  <w:r>
                    <w:rPr>
                      <w:rFonts w:ascii="仿宋_GB2312" w:hAnsi="仿宋_GB2312" w:cs="仿宋_GB2312" w:eastAsia="仿宋_GB2312"/>
                      <w:sz w:val="28"/>
                    </w:rPr>
                    <w:t>cm</w:t>
                  </w:r>
                  <w:r>
                    <w:rPr>
                      <w:rFonts w:ascii="仿宋_GB2312" w:hAnsi="仿宋_GB2312" w:cs="仿宋_GB2312" w:eastAsia="仿宋_GB2312"/>
                      <w:sz w:val="28"/>
                    </w:rPr>
                    <w:t>）</w:t>
                  </w:r>
                </w:p>
              </w:tc>
            </w:tr>
            <w:tr>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510"/>
                  </w:pPr>
                  <w:r>
                    <w:rPr>
                      <w:rFonts w:ascii="仿宋_GB2312" w:hAnsi="仿宋_GB2312" w:cs="仿宋_GB2312" w:eastAsia="仿宋_GB2312"/>
                      <w:sz w:val="28"/>
                    </w:rPr>
                    <w:t>1</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0"/>
                  </w:pPr>
                  <w:r>
                    <w:rPr>
                      <w:rFonts w:ascii="仿宋_GB2312" w:hAnsi="仿宋_GB2312" w:cs="仿宋_GB2312" w:eastAsia="仿宋_GB2312"/>
                      <w:sz w:val="28"/>
                    </w:rPr>
                    <w:t>被长</w:t>
                  </w:r>
                </w:p>
              </w:tc>
              <w:tc>
                <w:tcPr>
                  <w:tcW w:type="dxa" w:w="9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05"/>
                  </w:pPr>
                  <w:r>
                    <w:rPr>
                      <w:rFonts w:ascii="仿宋_GB2312" w:hAnsi="仿宋_GB2312" w:cs="仿宋_GB2312" w:eastAsia="仿宋_GB2312"/>
                      <w:sz w:val="28"/>
                    </w:rPr>
                    <w:t>210.0</w:t>
                  </w:r>
                </w:p>
              </w:tc>
            </w:tr>
          </w:tbl>
          <w:tbl>
            <w:tblPr>
              <w:tblInd w:type="dxa" w:w="1830"/>
              <w:tblBorders>
                <w:top w:val="none" w:color="000000" w:sz="4"/>
                <w:left w:val="none" w:color="000000" w:sz="4"/>
                <w:bottom w:val="none" w:color="000000" w:sz="4"/>
                <w:right w:val="none" w:color="000000" w:sz="4"/>
                <w:insideH w:val="none"/>
                <w:insideV w:val="none"/>
              </w:tblBorders>
            </w:tblPr>
            <w:tblGrid>
              <w:gridCol w:w="496"/>
              <w:gridCol w:w="1075"/>
              <w:gridCol w:w="966"/>
            </w:tblGrid>
            <w:tr>
              <w:tc>
                <w:tcPr>
                  <w:tcW w:type="dxa" w:w="4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95"/>
                  </w:pPr>
                  <w:r>
                    <w:rPr>
                      <w:rFonts w:ascii="仿宋_GB2312" w:hAnsi="仿宋_GB2312" w:cs="仿宋_GB2312" w:eastAsia="仿宋_GB2312"/>
                      <w:sz w:val="28"/>
                    </w:rPr>
                    <w:t>2</w:t>
                  </w:r>
                </w:p>
              </w:tc>
              <w:tc>
                <w:tcPr>
                  <w:tcW w:type="dxa" w:w="10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0"/>
                  </w:pPr>
                  <w:r>
                    <w:rPr>
                      <w:rFonts w:ascii="仿宋_GB2312" w:hAnsi="仿宋_GB2312" w:cs="仿宋_GB2312" w:eastAsia="仿宋_GB2312"/>
                      <w:sz w:val="28"/>
                    </w:rPr>
                    <w:t>被宽</w:t>
                  </w:r>
                </w:p>
              </w:tc>
              <w:tc>
                <w:tcPr>
                  <w:tcW w:type="dxa" w:w="9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35"/>
                  </w:pPr>
                  <w:r>
                    <w:rPr>
                      <w:rFonts w:ascii="仿宋_GB2312" w:hAnsi="仿宋_GB2312" w:cs="仿宋_GB2312" w:eastAsia="仿宋_GB2312"/>
                      <w:sz w:val="28"/>
                    </w:rPr>
                    <w:t>150.0</w:t>
                  </w:r>
                </w:p>
              </w:tc>
            </w:tr>
            <w:tr>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95"/>
                  </w:pPr>
                  <w:r>
                    <w:rPr>
                      <w:rFonts w:ascii="仿宋_GB2312" w:hAnsi="仿宋_GB2312" w:cs="仿宋_GB2312" w:eastAsia="仿宋_GB2312"/>
                      <w:sz w:val="28"/>
                    </w:rPr>
                    <w:t>3</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rFonts w:ascii="仿宋_GB2312" w:hAnsi="仿宋_GB2312" w:cs="仿宋_GB2312" w:eastAsia="仿宋_GB2312"/>
                      <w:sz w:val="28"/>
                    </w:rPr>
                    <w:t>絮料长</w:t>
                  </w:r>
                </w:p>
              </w:tc>
              <w:tc>
                <w:tcPr>
                  <w:tcW w:type="dxa" w:w="9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05"/>
                  </w:pPr>
                  <w:r>
                    <w:rPr>
                      <w:rFonts w:ascii="仿宋_GB2312" w:hAnsi="仿宋_GB2312" w:cs="仿宋_GB2312" w:eastAsia="仿宋_GB2312"/>
                      <w:sz w:val="28"/>
                    </w:rPr>
                    <w:t>207.0</w:t>
                  </w:r>
                </w:p>
              </w:tc>
            </w:tr>
            <w:tr>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pPr>
                  <w:r>
                    <w:rPr>
                      <w:rFonts w:ascii="仿宋_GB2312" w:hAnsi="仿宋_GB2312" w:cs="仿宋_GB2312" w:eastAsia="仿宋_GB2312"/>
                      <w:sz w:val="28"/>
                    </w:rPr>
                    <w:t>4</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rFonts w:ascii="仿宋_GB2312" w:hAnsi="仿宋_GB2312" w:cs="仿宋_GB2312" w:eastAsia="仿宋_GB2312"/>
                      <w:sz w:val="28"/>
                    </w:rPr>
                    <w:t>絮料宽</w:t>
                  </w:r>
                </w:p>
              </w:tc>
              <w:tc>
                <w:tcPr>
                  <w:tcW w:type="dxa" w:w="9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35"/>
                  </w:pPr>
                  <w:r>
                    <w:rPr>
                      <w:rFonts w:ascii="仿宋_GB2312" w:hAnsi="仿宋_GB2312" w:cs="仿宋_GB2312" w:eastAsia="仿宋_GB2312"/>
                      <w:sz w:val="28"/>
                    </w:rPr>
                    <w:t>147.0</w:t>
                  </w:r>
                </w:p>
              </w:tc>
            </w:tr>
          </w:tbl>
          <w:p>
            <w:pPr>
              <w:pStyle w:val="null3"/>
              <w:spacing w:before="180"/>
              <w:ind w:left="30"/>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.3</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材料</w:t>
            </w:r>
          </w:p>
          <w:p>
            <w:pPr>
              <w:pStyle w:val="null3"/>
              <w:spacing w:before="165"/>
              <w:ind w:left="30" w:right="210" w:firstLine="117"/>
              <w:jc w:val="left"/>
            </w:pPr>
            <w:r>
              <w:rPr>
                <w:rFonts w:ascii="仿宋_GB2312" w:hAnsi="仿宋_GB2312" w:cs="仿宋_GB2312" w:eastAsia="仿宋_GB2312"/>
                <w:sz w:val="28"/>
                <w:color w:val="000000"/>
              </w:rPr>
              <w:t>1.3.1 包布面料为</w:t>
            </w:r>
            <w:r>
              <w:rPr>
                <w:rFonts w:ascii="仿宋_GB2312" w:hAnsi="仿宋_GB2312" w:cs="仿宋_GB2312" w:eastAsia="仿宋_GB2312"/>
                <w:sz w:val="28"/>
                <w:color w:val="000000"/>
              </w:rPr>
              <w:t>高级纯棉印染布（</w:t>
            </w:r>
            <w:r>
              <w:rPr>
                <w:rFonts w:ascii="仿宋_GB2312" w:hAnsi="仿宋_GB2312" w:cs="仿宋_GB2312" w:eastAsia="仿宋_GB2312"/>
                <w:sz w:val="28"/>
                <w:color w:val="000000"/>
              </w:rPr>
              <w:t>100%棉）,面料纱支40×40</w:t>
            </w:r>
            <w:r>
              <w:rPr>
                <w:rFonts w:ascii="仿宋_GB2312" w:hAnsi="仿宋_GB2312" w:cs="仿宋_GB2312" w:eastAsia="仿宋_GB2312"/>
                <w:sz w:val="28"/>
                <w:color w:val="000000"/>
              </w:rPr>
              <w:t>，密度</w:t>
            </w:r>
            <w:r>
              <w:rPr>
                <w:rFonts w:ascii="仿宋_GB2312" w:hAnsi="仿宋_GB2312" w:cs="仿宋_GB2312" w:eastAsia="仿宋_GB2312"/>
                <w:sz w:val="28"/>
                <w:color w:val="000000"/>
              </w:rPr>
              <w:t>133×72。符合国家相关标准。</w:t>
            </w:r>
          </w:p>
          <w:p>
            <w:pPr>
              <w:pStyle w:val="null3"/>
              <w:spacing w:before="210"/>
              <w:ind w:left="120" w:firstLine="21"/>
              <w:jc w:val="left"/>
            </w:pPr>
            <w:r>
              <w:rPr>
                <w:rFonts w:ascii="仿宋_GB2312" w:hAnsi="仿宋_GB2312" w:cs="仿宋_GB2312" w:eastAsia="仿宋_GB2312"/>
                <w:sz w:val="28"/>
                <w:color w:val="000000"/>
              </w:rPr>
              <w:t>1.3.2 填充物为</w:t>
            </w:r>
            <w:r>
              <w:rPr>
                <w:rFonts w:ascii="仿宋_GB2312" w:hAnsi="仿宋_GB2312" w:cs="仿宋_GB2312" w:eastAsia="仿宋_GB2312"/>
                <w:sz w:val="28"/>
                <w:color w:val="000000"/>
              </w:rPr>
              <w:t>100%棉，采用针刺保温絮片棉胎（无网</w:t>
            </w:r>
            <w:r>
              <w:rPr>
                <w:rFonts w:ascii="仿宋_GB2312" w:hAnsi="仿宋_GB2312" w:cs="仿宋_GB2312" w:eastAsia="仿宋_GB2312"/>
                <w:sz w:val="28"/>
                <w:color w:val="000000"/>
              </w:rPr>
              <w:t>套</w:t>
            </w:r>
            <w:r>
              <w:rPr>
                <w:rFonts w:ascii="仿宋_GB2312" w:hAnsi="仿宋_GB2312" w:cs="仿宋_GB2312" w:eastAsia="仿宋_GB2312"/>
                <w:sz w:val="28"/>
                <w:color w:val="000000"/>
              </w:rPr>
              <w:t>），</w:t>
            </w:r>
            <w:r>
              <w:rPr>
                <w:rFonts w:ascii="仿宋_GB2312" w:hAnsi="仿宋_GB2312" w:cs="仿宋_GB2312" w:eastAsia="仿宋_GB2312"/>
                <w:sz w:val="28"/>
                <w:color w:val="000000"/>
              </w:rPr>
              <w:t>棉花要求</w:t>
            </w:r>
            <w:r>
              <w:rPr>
                <w:rFonts w:ascii="仿宋_GB2312" w:hAnsi="仿宋_GB2312" w:cs="仿宋_GB2312" w:eastAsia="仿宋_GB2312"/>
                <w:sz w:val="28"/>
                <w:color w:val="000000"/>
              </w:rPr>
              <w:t>采用颜色级别为</w:t>
            </w:r>
            <w:r>
              <w:rPr>
                <w:rFonts w:ascii="仿宋_GB2312" w:hAnsi="仿宋_GB2312" w:cs="仿宋_GB2312" w:eastAsia="仿宋_GB2312"/>
                <w:sz w:val="28"/>
                <w:color w:val="000000"/>
              </w:rPr>
              <w:t>31</w:t>
            </w:r>
            <w:r>
              <w:rPr>
                <w:rFonts w:ascii="仿宋_GB2312" w:hAnsi="仿宋_GB2312" w:cs="仿宋_GB2312" w:eastAsia="仿宋_GB2312"/>
                <w:sz w:val="28"/>
                <w:color w:val="000000"/>
              </w:rPr>
              <w:t>级及以上或</w:t>
            </w:r>
            <w:r>
              <w:rPr>
                <w:rFonts w:ascii="仿宋_GB2312" w:hAnsi="仿宋_GB2312" w:cs="仿宋_GB2312" w:eastAsia="仿宋_GB2312"/>
                <w:sz w:val="28"/>
                <w:color w:val="000000"/>
              </w:rPr>
              <w:t>12</w:t>
            </w:r>
            <w:r>
              <w:rPr>
                <w:rFonts w:ascii="仿宋_GB2312" w:hAnsi="仿宋_GB2312" w:cs="仿宋_GB2312" w:eastAsia="仿宋_GB2312"/>
                <w:sz w:val="28"/>
                <w:color w:val="000000"/>
              </w:rPr>
              <w:t>级以上</w:t>
            </w:r>
            <w:r>
              <w:rPr>
                <w:rFonts w:ascii="仿宋_GB2312" w:hAnsi="仿宋_GB2312" w:cs="仿宋_GB2312" w:eastAsia="仿宋_GB2312"/>
                <w:sz w:val="28"/>
                <w:color w:val="000000"/>
              </w:rPr>
              <w:t>制成符合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GB</w:t>
            </w:r>
            <w:r>
              <w:rPr>
                <w:rFonts w:ascii="仿宋_GB2312" w:hAnsi="仿宋_GB2312" w:cs="仿宋_GB2312" w:eastAsia="仿宋_GB2312"/>
                <w:sz w:val="28"/>
                <w:color w:val="000000"/>
              </w:rPr>
              <w:t>/T35932-2018《梳</w:t>
            </w:r>
            <w:r>
              <w:rPr>
                <w:rFonts w:ascii="仿宋_GB2312" w:hAnsi="仿宋_GB2312" w:cs="仿宋_GB2312" w:eastAsia="仿宋_GB2312"/>
                <w:sz w:val="28"/>
                <w:color w:val="000000"/>
              </w:rPr>
              <w:t>棉胎》一级棉胎标准的原棉。</w:t>
            </w:r>
          </w:p>
          <w:p>
            <w:pPr>
              <w:pStyle w:val="null3"/>
              <w:spacing w:before="210"/>
              <w:ind w:left="135"/>
              <w:jc w:val="left"/>
            </w:pPr>
            <w:r>
              <w:rPr>
                <w:rFonts w:ascii="仿宋_GB2312" w:hAnsi="仿宋_GB2312" w:cs="仿宋_GB2312" w:eastAsia="仿宋_GB2312"/>
                <w:sz w:val="28"/>
                <w:color w:val="000000"/>
              </w:rPr>
              <w:t>1.3.3 缝纫线的颜色应与面料相匹配。</w:t>
            </w:r>
          </w:p>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.4</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棉被重量：</w:t>
            </w:r>
            <w:r>
              <w:rPr>
                <w:rFonts w:ascii="仿宋_GB2312" w:hAnsi="仿宋_GB2312" w:cs="仿宋_GB2312" w:eastAsia="仿宋_GB2312"/>
                <w:sz w:val="28"/>
                <w:color w:val="000000"/>
              </w:rPr>
              <w:t>2500g。</w:t>
            </w:r>
          </w:p>
          <w:p>
            <w:pPr>
              <w:pStyle w:val="null3"/>
              <w:spacing w:before="315"/>
              <w:ind w:left="30"/>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.5</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包装标志</w:t>
            </w:r>
          </w:p>
          <w:p>
            <w:pPr>
              <w:pStyle w:val="null3"/>
              <w:spacing w:before="165"/>
              <w:ind w:left="120" w:right="15" w:firstLine="20"/>
              <w:jc w:val="left"/>
            </w:pPr>
            <w:r>
              <w:rPr>
                <w:rFonts w:ascii="仿宋_GB2312" w:hAnsi="仿宋_GB2312" w:cs="仿宋_GB2312" w:eastAsia="仿宋_GB2312"/>
                <w:sz w:val="28"/>
                <w:color w:val="000000"/>
              </w:rPr>
              <w:t>1.5.1</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外包装上、下两面需标注产品名称、数量、重量、生产日期、</w:t>
            </w:r>
            <w:r>
              <w:rPr>
                <w:rFonts w:ascii="仿宋_GB2312" w:hAnsi="仿宋_GB2312" w:cs="仿宋_GB2312" w:eastAsia="仿宋_GB2312"/>
                <w:sz w:val="28"/>
                <w:color w:val="000000"/>
              </w:rPr>
              <w:t>承制单位名称和监制单位名称</w:t>
            </w:r>
            <w:r>
              <w:rPr>
                <w:rFonts w:ascii="仿宋_GB2312" w:hAnsi="仿宋_GB2312" w:cs="仿宋_GB2312" w:eastAsia="仿宋_GB2312"/>
                <w:sz w:val="28"/>
                <w:color w:val="000000"/>
              </w:rPr>
              <w:t>。其产品名称、承制单位名称及监制单</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位名称为黑体字，其余为宋体字；字体大小适宜、局合理，标注示例</w:t>
            </w:r>
            <w:r>
              <w:rPr>
                <w:rFonts w:ascii="仿宋_GB2312" w:hAnsi="仿宋_GB2312" w:cs="仿宋_GB2312" w:eastAsia="仿宋_GB2312"/>
                <w:sz w:val="28"/>
                <w:color w:val="000000"/>
              </w:rPr>
              <w:t>见附件图</w:t>
            </w:r>
            <w:r>
              <w:rPr>
                <w:rFonts w:ascii="仿宋_GB2312" w:hAnsi="仿宋_GB2312" w:cs="仿宋_GB2312" w:eastAsia="仿宋_GB2312"/>
                <w:sz w:val="28"/>
                <w:color w:val="000000"/>
              </w:rPr>
              <w:t>2。</w:t>
            </w:r>
          </w:p>
          <w:p>
            <w:pPr>
              <w:pStyle w:val="null3"/>
              <w:spacing w:before="210"/>
              <w:ind w:left="135" w:right="15" w:firstLine="13"/>
              <w:jc w:val="left"/>
            </w:pPr>
            <w:r>
              <w:rPr>
                <w:rFonts w:ascii="仿宋_GB2312" w:hAnsi="仿宋_GB2312" w:cs="仿宋_GB2312" w:eastAsia="仿宋_GB2312"/>
                <w:sz w:val="28"/>
                <w:color w:val="000000"/>
              </w:rPr>
              <w:t>1.5.2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外包装侧面需标注</w:t>
            </w:r>
            <w:r>
              <w:rPr>
                <w:rFonts w:ascii="仿宋_GB2312" w:hAnsi="仿宋_GB2312" w:cs="仿宋_GB2312" w:eastAsia="仿宋_GB2312"/>
                <w:sz w:val="28"/>
                <w:color w:val="000000"/>
              </w:rPr>
              <w:t>“救灾专用</w:t>
            </w:r>
            <w:r>
              <w:rPr>
                <w:rFonts w:ascii="仿宋_GB2312" w:hAnsi="仿宋_GB2312" w:cs="仿宋_GB2312" w:eastAsia="仿宋_GB2312"/>
                <w:sz w:val="28"/>
                <w:color w:val="000000"/>
              </w:rPr>
              <w:t>”、“注意防潮</w:t>
            </w:r>
            <w:r>
              <w:rPr>
                <w:rFonts w:ascii="仿宋_GB2312" w:hAnsi="仿宋_GB2312" w:cs="仿宋_GB2312" w:eastAsia="仿宋_GB2312"/>
                <w:sz w:val="28"/>
                <w:color w:val="000000"/>
              </w:rPr>
              <w:t>”字样；</w:t>
            </w:r>
            <w:r>
              <w:rPr>
                <w:rFonts w:ascii="仿宋_GB2312" w:hAnsi="仿宋_GB2312" w:cs="仿宋_GB2312" w:eastAsia="仿宋_GB2312"/>
                <w:sz w:val="28"/>
                <w:color w:val="000000"/>
              </w:rPr>
              <w:t>字体为</w:t>
            </w:r>
            <w:r>
              <w:rPr>
                <w:rFonts w:ascii="仿宋_GB2312" w:hAnsi="仿宋_GB2312" w:cs="仿宋_GB2312" w:eastAsia="仿宋_GB2312"/>
                <w:sz w:val="28"/>
                <w:color w:val="000000"/>
              </w:rPr>
              <w:t>黑体字，字体大小适宜、布</w:t>
            </w:r>
            <w:r>
              <w:rPr>
                <w:rFonts w:ascii="仿宋_GB2312" w:hAnsi="仿宋_GB2312" w:cs="仿宋_GB2312" w:eastAsia="仿宋_GB2312"/>
                <w:sz w:val="28"/>
                <w:color w:val="000000"/>
              </w:rPr>
              <w:t>局合理，标注示例见附件图</w:t>
            </w:r>
            <w:r>
              <w:rPr>
                <w:rFonts w:ascii="仿宋_GB2312" w:hAnsi="仿宋_GB2312" w:cs="仿宋_GB2312" w:eastAsia="仿宋_GB2312"/>
                <w:sz w:val="28"/>
                <w:color w:val="000000"/>
              </w:rPr>
              <w:t>3。</w:t>
            </w:r>
          </w:p>
          <w:p>
            <w:pPr>
              <w:pStyle w:val="null3"/>
              <w:spacing w:before="210"/>
              <w:ind w:left="135" w:right="15" w:firstLine="1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.6</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包装</w:t>
            </w:r>
          </w:p>
          <w:p>
            <w:pPr>
              <w:pStyle w:val="null3"/>
            </w:pPr>
            <w:r>
              <w:rPr>
                <w:rFonts w:ascii="仿宋_GB2312" w:hAnsi="仿宋_GB2312" w:cs="仿宋_GB2312" w:eastAsia="仿宋_GB2312"/>
                <w:sz w:val="28"/>
                <w:color w:val="000000"/>
              </w:rPr>
              <w:t>1.6.1</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外层包装材料用聚丙烯编织布，符合相关规定和标准。</w:t>
            </w:r>
          </w:p>
          <w:p>
            <w:pPr>
              <w:pStyle w:val="null3"/>
              <w:spacing w:before="300"/>
              <w:ind w:left="30" w:right="285" w:firstLine="14"/>
              <w:jc w:val="left"/>
            </w:pPr>
            <w:r>
              <w:rPr>
                <w:rFonts w:ascii="仿宋_GB2312" w:hAnsi="仿宋_GB2312" w:cs="仿宋_GB2312" w:eastAsia="仿宋_GB2312"/>
                <w:sz w:val="28"/>
                <w:color w:val="000000"/>
              </w:rPr>
              <w:t>1.6.</w:t>
            </w:r>
            <w:r>
              <w:rPr>
                <w:rFonts w:ascii="仿宋_GB2312" w:hAnsi="仿宋_GB2312" w:cs="仿宋_GB2312" w:eastAsia="仿宋_GB2312"/>
                <w:sz w:val="28"/>
                <w:color w:val="000000"/>
              </w:rPr>
              <w:t>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每包</w:t>
            </w:r>
            <w:r>
              <w:rPr>
                <w:rFonts w:ascii="仿宋_GB2312" w:hAnsi="仿宋_GB2312" w:cs="仿宋_GB2312" w:eastAsia="仿宋_GB2312"/>
                <w:sz w:val="28"/>
                <w:color w:val="000000"/>
              </w:rPr>
              <w:t>10</w:t>
            </w:r>
            <w:r>
              <w:rPr>
                <w:rFonts w:ascii="仿宋_GB2312" w:hAnsi="仿宋_GB2312" w:cs="仿宋_GB2312" w:eastAsia="仿宋_GB2312"/>
                <w:sz w:val="28"/>
                <w:color w:val="000000"/>
              </w:rPr>
              <w:t>床。包装尺寸</w:t>
            </w:r>
            <w:r>
              <w:rPr>
                <w:rFonts w:ascii="仿宋_GB2312" w:hAnsi="仿宋_GB2312" w:cs="仿宋_GB2312" w:eastAsia="仿宋_GB2312"/>
                <w:sz w:val="28"/>
                <w:color w:val="000000"/>
              </w:rPr>
              <w:t>按合同规</w:t>
            </w:r>
            <w:r>
              <w:rPr>
                <w:rFonts w:ascii="仿宋_GB2312" w:hAnsi="仿宋_GB2312" w:cs="仿宋_GB2312" w:eastAsia="仿宋_GB2312"/>
                <w:sz w:val="28"/>
                <w:color w:val="000000"/>
              </w:rPr>
              <w:t>定执行。</w:t>
            </w:r>
          </w:p>
          <w:p>
            <w:pPr>
              <w:pStyle w:val="null3"/>
              <w:spacing w:before="300"/>
              <w:ind w:right="285" w:firstLine="41"/>
              <w:jc w:val="left"/>
            </w:pPr>
            <w:r>
              <w:rPr>
                <w:rFonts w:ascii="仿宋_GB2312" w:hAnsi="仿宋_GB2312" w:cs="仿宋_GB2312" w:eastAsia="仿宋_GB2312"/>
                <w:sz w:val="28"/>
                <w:color w:val="000000"/>
              </w:rPr>
              <w:t>1.6.</w:t>
            </w:r>
            <w:r>
              <w:rPr>
                <w:rFonts w:ascii="仿宋_GB2312" w:hAnsi="仿宋_GB2312" w:cs="仿宋_GB2312" w:eastAsia="仿宋_GB2312"/>
                <w:sz w:val="28"/>
                <w:color w:val="000000"/>
              </w:rPr>
              <w:t>3</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每包内需放检验单，样式见附件图</w:t>
            </w:r>
            <w:r>
              <w:rPr>
                <w:rFonts w:ascii="仿宋_GB2312" w:hAnsi="仿宋_GB2312" w:cs="仿宋_GB2312" w:eastAsia="仿宋_GB2312"/>
                <w:sz w:val="28"/>
                <w:color w:val="000000"/>
              </w:rPr>
              <w:t>3。其中“检验单</w:t>
            </w:r>
            <w:r>
              <w:rPr>
                <w:rFonts w:ascii="仿宋_GB2312" w:hAnsi="仿宋_GB2312" w:cs="仿宋_GB2312" w:eastAsia="仿宋_GB2312"/>
                <w:sz w:val="28"/>
                <w:color w:val="000000"/>
              </w:rPr>
              <w:t>”、“产品名称</w:t>
            </w:r>
            <w:r>
              <w:rPr>
                <w:rFonts w:ascii="仿宋_GB2312" w:hAnsi="仿宋_GB2312" w:cs="仿宋_GB2312" w:eastAsia="仿宋_GB2312"/>
                <w:sz w:val="28"/>
                <w:color w:val="000000"/>
              </w:rPr>
              <w:t>”、</w:t>
            </w:r>
            <w:r>
              <w:rPr>
                <w:rFonts w:ascii="仿宋_GB2312" w:hAnsi="仿宋_GB2312" w:cs="仿宋_GB2312" w:eastAsia="仿宋_GB2312"/>
                <w:sz w:val="28"/>
                <w:color w:val="000000"/>
              </w:rPr>
              <w:t>“数量</w:t>
            </w:r>
            <w:r>
              <w:rPr>
                <w:rFonts w:ascii="仿宋_GB2312" w:hAnsi="仿宋_GB2312" w:cs="仿宋_GB2312" w:eastAsia="仿宋_GB2312"/>
                <w:sz w:val="28"/>
                <w:color w:val="000000"/>
              </w:rPr>
              <w:t>”、“生产日期</w:t>
            </w:r>
            <w:r>
              <w:rPr>
                <w:rFonts w:ascii="仿宋_GB2312" w:hAnsi="仿宋_GB2312" w:cs="仿宋_GB2312" w:eastAsia="仿宋_GB2312"/>
                <w:sz w:val="28"/>
                <w:color w:val="000000"/>
              </w:rPr>
              <w:t>”、“检验人员</w:t>
            </w:r>
            <w:r>
              <w:rPr>
                <w:rFonts w:ascii="仿宋_GB2312" w:hAnsi="仿宋_GB2312" w:cs="仿宋_GB2312" w:eastAsia="仿宋_GB2312"/>
                <w:sz w:val="28"/>
                <w:color w:val="000000"/>
              </w:rPr>
              <w:t>”、“承制单位名称</w:t>
            </w:r>
            <w:r>
              <w:rPr>
                <w:rFonts w:ascii="仿宋_GB2312" w:hAnsi="仿宋_GB2312" w:cs="仿宋_GB2312" w:eastAsia="仿宋_GB2312"/>
                <w:sz w:val="28"/>
                <w:color w:val="000000"/>
              </w:rPr>
              <w:t>”</w:t>
            </w:r>
            <w:r>
              <w:rPr>
                <w:rFonts w:ascii="仿宋_GB2312" w:hAnsi="仿宋_GB2312" w:cs="仿宋_GB2312" w:eastAsia="仿宋_GB2312"/>
                <w:sz w:val="28"/>
                <w:color w:val="000000"/>
              </w:rPr>
              <w:t>标题为黑体</w:t>
            </w:r>
            <w:r>
              <w:rPr>
                <w:rFonts w:ascii="仿宋_GB2312" w:hAnsi="仿宋_GB2312" w:cs="仿宋_GB2312" w:eastAsia="仿宋_GB2312"/>
                <w:sz w:val="28"/>
                <w:color w:val="000000"/>
              </w:rPr>
              <w:t>字，其他为宋体字。检验单尺寸为</w:t>
            </w:r>
            <w:r>
              <w:rPr>
                <w:rFonts w:ascii="仿宋_GB2312" w:hAnsi="仿宋_GB2312" w:cs="仿宋_GB2312" w:eastAsia="仿宋_GB2312"/>
                <w:sz w:val="28"/>
                <w:color w:val="000000"/>
              </w:rPr>
              <w:t xml:space="preserve">B5 </w:t>
            </w:r>
            <w:r>
              <w:rPr>
                <w:rFonts w:ascii="仿宋_GB2312" w:hAnsi="仿宋_GB2312" w:cs="仿宋_GB2312" w:eastAsia="仿宋_GB2312"/>
                <w:sz w:val="28"/>
                <w:color w:val="000000"/>
              </w:rPr>
              <w:t>纸的</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1/4,</w:t>
            </w:r>
            <w:r>
              <w:rPr>
                <w:rFonts w:ascii="仿宋_GB2312" w:hAnsi="仿宋_GB2312" w:cs="仿宋_GB2312" w:eastAsia="仿宋_GB2312"/>
                <w:sz w:val="28"/>
                <w:color w:val="000000"/>
              </w:rPr>
              <w:t>字体大小适宜。</w:t>
            </w:r>
          </w:p>
          <w:p>
            <w:pPr>
              <w:pStyle w:val="null3"/>
              <w:spacing w:before="270"/>
              <w:ind w:left="4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.7</w:t>
            </w:r>
            <w:r>
              <w:rPr>
                <w:rFonts w:ascii="仿宋_GB2312" w:hAnsi="仿宋_GB2312" w:cs="仿宋_GB2312" w:eastAsia="仿宋_GB2312"/>
                <w:sz w:val="28"/>
                <w:b/>
                <w:color w:val="000000"/>
              </w:rPr>
              <w:t>外观质量</w:t>
            </w:r>
          </w:p>
          <w:p>
            <w:pPr>
              <w:pStyle w:val="null3"/>
              <w:spacing w:before="165"/>
              <w:ind w:left="15" w:right="300"/>
              <w:jc w:val="left"/>
            </w:pPr>
            <w:r>
              <w:rPr>
                <w:rFonts w:ascii="仿宋_GB2312" w:hAnsi="仿宋_GB2312" w:cs="仿宋_GB2312" w:eastAsia="仿宋_GB2312"/>
                <w:sz w:val="28"/>
                <w:color w:val="000000"/>
              </w:rPr>
              <w:t>产品面、胎吻合，四边平直，四角方正，线路顺直，缝合牢固</w:t>
            </w:r>
            <w:r>
              <w:rPr>
                <w:rFonts w:ascii="仿宋_GB2312" w:hAnsi="仿宋_GB2312" w:cs="仿宋_GB2312" w:eastAsia="仿宋_GB2312"/>
                <w:sz w:val="28"/>
                <w:color w:val="000000"/>
              </w:rPr>
              <w:t>。不得有</w:t>
            </w:r>
            <w:r>
              <w:rPr>
                <w:rFonts w:ascii="仿宋_GB2312" w:hAnsi="仿宋_GB2312" w:cs="仿宋_GB2312" w:eastAsia="仿宋_GB2312"/>
                <w:sz w:val="28"/>
                <w:color w:val="000000"/>
              </w:rPr>
              <w:t>开线、断线、出套等缺陷。</w:t>
            </w:r>
          </w:p>
          <w:p>
            <w:pPr>
              <w:pStyle w:val="null3"/>
              <w:ind w:left="4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.8</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产品符合国家纺织产品基本安全技术规范</w:t>
            </w:r>
            <w:r>
              <w:rPr>
                <w:rFonts w:ascii="仿宋_GB2312" w:hAnsi="仿宋_GB2312" w:cs="仿宋_GB2312" w:eastAsia="仿宋_GB2312"/>
                <w:sz w:val="28"/>
                <w:color w:val="000000"/>
              </w:rPr>
              <w:t>GB</w:t>
            </w:r>
            <w:r>
              <w:rPr>
                <w:rFonts w:ascii="仿宋_GB2312" w:hAnsi="仿宋_GB2312" w:cs="仿宋_GB2312" w:eastAsia="仿宋_GB2312"/>
                <w:sz w:val="28"/>
                <w:color w:val="000000"/>
              </w:rPr>
              <w:t>18401-20</w:t>
            </w:r>
            <w:r>
              <w:rPr>
                <w:rFonts w:ascii="仿宋_GB2312" w:hAnsi="仿宋_GB2312" w:cs="仿宋_GB2312" w:eastAsia="仿宋_GB2312"/>
                <w:sz w:val="28"/>
                <w:color w:val="000000"/>
              </w:rPr>
              <w:t>10</w:t>
            </w:r>
            <w:r>
              <w:rPr>
                <w:rFonts w:ascii="仿宋_GB2312" w:hAnsi="仿宋_GB2312" w:cs="仿宋_GB2312" w:eastAsia="仿宋_GB2312"/>
                <w:sz w:val="28"/>
                <w:color w:val="000000"/>
              </w:rPr>
              <w:t>标准要求。</w:t>
            </w:r>
          </w:p>
          <w:p>
            <w:pPr>
              <w:pStyle w:val="null3"/>
              <w:ind w:firstLine="482"/>
              <w:jc w:val="left"/>
            </w:pPr>
            <w:r>
              <w:rPr>
                <w:rFonts w:ascii="仿宋_GB2312" w:hAnsi="仿宋_GB2312" w:cs="仿宋_GB2312" w:eastAsia="仿宋_GB2312"/>
                <w:sz w:val="24"/>
                <w:b/>
                <w:color w:val="000000"/>
              </w:rPr>
              <w:t>注：</w:t>
            </w:r>
            <w:r>
              <w:rPr>
                <w:rFonts w:ascii="仿宋_GB2312" w:hAnsi="仿宋_GB2312" w:cs="仿宋_GB2312" w:eastAsia="仿宋_GB2312"/>
                <w:sz w:val="24"/>
                <w:b/>
                <w:color w:val="000000"/>
                <w:u w:val="single"/>
              </w:rPr>
              <w:t>本次采购的核心参数为填充物；为实质性响应，不允许负偏离，投标人若不能满足核心参数要求，按招标文件要求为不实质性响应，作无效投标处理。</w:t>
            </w:r>
          </w:p>
          <w:p>
            <w:pPr>
              <w:pStyle w:val="null3"/>
              <w:ind w:left="45"/>
              <w:jc w:val="left"/>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标的名称：照明灯组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照明灯组（中型）数量</w:t>
            </w:r>
            <w:r>
              <w:rPr>
                <w:rFonts w:ascii="仿宋_GB2312" w:hAnsi="仿宋_GB2312" w:cs="仿宋_GB2312" w:eastAsia="仿宋_GB2312"/>
              </w:rPr>
              <w:t>≧5组，单价限价：24500.00元/组，总价限价为122500.00元</w:t>
            </w:r>
          </w:p>
          <w:p>
            <w:pPr>
              <w:pStyle w:val="null3"/>
              <w:jc w:val="both"/>
            </w:pPr>
            <w:r>
              <w:rPr>
                <w:rFonts w:ascii="仿宋_GB2312" w:hAnsi="仿宋_GB2312" w:cs="仿宋_GB2312" w:eastAsia="仿宋_GB2312"/>
              </w:rPr>
              <w:t>照明灯组（小型）数量</w:t>
            </w:r>
            <w:r>
              <w:rPr>
                <w:rFonts w:ascii="仿宋_GB2312" w:hAnsi="仿宋_GB2312" w:cs="仿宋_GB2312" w:eastAsia="仿宋_GB2312"/>
              </w:rPr>
              <w:t>≧20组，单价限价：13875.00元/组，</w:t>
            </w:r>
            <w:r>
              <w:rPr>
                <w:rFonts w:ascii="仿宋_GB2312" w:hAnsi="仿宋_GB2312" w:cs="仿宋_GB2312" w:eastAsia="仿宋_GB2312"/>
              </w:rPr>
              <w:t>总价限价为277500.00元</w:t>
            </w:r>
          </w:p>
          <w:tbl>
            <w:tblPr>
              <w:tblBorders>
                <w:top w:val="none" w:color="000000" w:sz="4"/>
                <w:left w:val="none" w:color="000000" w:sz="4"/>
                <w:bottom w:val="none" w:color="000000" w:sz="4"/>
                <w:right w:val="none" w:color="000000" w:sz="4"/>
                <w:insideH w:val="none"/>
                <w:insideV w:val="none"/>
              </w:tblBorders>
            </w:tblPr>
            <w:tblGrid>
              <w:gridCol w:w="158"/>
              <w:gridCol w:w="519"/>
              <w:gridCol w:w="1876"/>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8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招标参数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rPr>
                    <w:t>防爆全景移动照明系统（中型）</w:t>
                  </w:r>
                </w:p>
              </w:tc>
              <w:tc>
                <w:tcPr>
                  <w:tcW w:type="dxa" w:w="1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1、检测依据满足 GB26755-2011《消防移动式照明装置》；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2、防爆等级：灯具采用本安、浇封型、增安复合型防爆结构设计</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Ex eb ib mb IIC T5 Gb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3、防护等级： 灯具的外壳防护等级≥IP66；</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4、遥控距离： 灯具可实现手机APP控制，可实现灯光、警示灯的开启及关闭，同时可实现灯光的调光、剩余电量信息查看等；</w:t>
                  </w:r>
                </w:p>
                <w:p>
                  <w:pPr>
                    <w:pStyle w:val="null3"/>
                    <w:jc w:val="left"/>
                  </w:pPr>
                  <w:r>
                    <w:rPr>
                      <w:rFonts w:ascii="仿宋_GB2312" w:hAnsi="仿宋_GB2312" w:cs="仿宋_GB2312" w:eastAsia="仿宋_GB2312"/>
                      <w:sz w:val="21"/>
                    </w:rPr>
                    <w:t>5、警示灯：灯具具备红蓝警示灯， 且可轻按灯具控制板组件上的“警示”按键单独开启或关闭，亦可通过手机APP 与灯具蓝牙连接实现灯具开启或关闭；</w:t>
                  </w:r>
                </w:p>
                <w:p>
                  <w:pPr>
                    <w:pStyle w:val="null3"/>
                    <w:jc w:val="left"/>
                  </w:pPr>
                  <w:r>
                    <w:rPr>
                      <w:rFonts w:ascii="仿宋_GB2312" w:hAnsi="仿宋_GB2312" w:cs="仿宋_GB2312" w:eastAsia="仿宋_GB2312"/>
                      <w:sz w:val="21"/>
                    </w:rPr>
                    <w:t>6、电量显示： 灯具具有5格分段式电量显示， 分别显 示 20%、40%、60%、80%、100%电量状态；</w:t>
                  </w:r>
                </w:p>
                <w:p>
                  <w:pPr>
                    <w:pStyle w:val="null3"/>
                    <w:jc w:val="left"/>
                  </w:pPr>
                  <w:r>
                    <w:rPr>
                      <w:rFonts w:ascii="仿宋_GB2312" w:hAnsi="仿宋_GB2312" w:cs="仿宋_GB2312" w:eastAsia="仿宋_GB2312"/>
                      <w:sz w:val="21"/>
                    </w:rPr>
                    <w:t>7、光源功率：功率≧180W；</w:t>
                  </w:r>
                </w:p>
                <w:p>
                  <w:pPr>
                    <w:pStyle w:val="null3"/>
                    <w:jc w:val="left"/>
                  </w:pPr>
                  <w:r>
                    <w:rPr>
                      <w:rFonts w:ascii="仿宋_GB2312" w:hAnsi="仿宋_GB2312" w:cs="仿宋_GB2312" w:eastAsia="仿宋_GB2312"/>
                      <w:sz w:val="21"/>
                    </w:rPr>
                    <w:t>8、强光照度：10米处中心照度（单向） ≥630lx；5 米处中心照度（单向）≥2600lx；1 米处中心照度（单向）≥58000lx；</w:t>
                  </w:r>
                </w:p>
                <w:p>
                  <w:pPr>
                    <w:pStyle w:val="null3"/>
                    <w:jc w:val="left"/>
                  </w:pPr>
                  <w:r>
                    <w:rPr>
                      <w:rFonts w:ascii="仿宋_GB2312" w:hAnsi="仿宋_GB2312" w:cs="仿宋_GB2312" w:eastAsia="仿宋_GB2312"/>
                      <w:sz w:val="21"/>
                    </w:rPr>
                    <w:t>9、电池： 电压≤23V；容量≥25Ah；</w:t>
                  </w:r>
                </w:p>
                <w:p>
                  <w:pPr>
                    <w:pStyle w:val="null3"/>
                    <w:jc w:val="left"/>
                  </w:pPr>
                  <w:r>
                    <w:rPr>
                      <w:rFonts w:ascii="仿宋_GB2312" w:hAnsi="仿宋_GB2312" w:cs="仿宋_GB2312" w:eastAsia="仿宋_GB2312"/>
                      <w:sz w:val="21"/>
                    </w:rPr>
                    <w:t>10、收缩尺寸：≤1200mm×250mm×250mm，最大升起高度≧3m；</w:t>
                  </w:r>
                </w:p>
                <w:p>
                  <w:pPr>
                    <w:pStyle w:val="null3"/>
                    <w:jc w:val="left"/>
                  </w:pPr>
                  <w:r>
                    <w:rPr>
                      <w:rFonts w:ascii="仿宋_GB2312" w:hAnsi="仿宋_GB2312" w:cs="仿宋_GB2312" w:eastAsia="仿宋_GB2312"/>
                      <w:sz w:val="21"/>
                    </w:rPr>
                    <w:t>11、重量： ≤15KG；</w:t>
                  </w:r>
                </w:p>
                <w:p>
                  <w:pPr>
                    <w:pStyle w:val="null3"/>
                    <w:jc w:val="left"/>
                  </w:pPr>
                  <w:r>
                    <w:rPr>
                      <w:rFonts w:ascii="仿宋_GB2312" w:hAnsi="仿宋_GB2312" w:cs="仿宋_GB2312" w:eastAsia="仿宋_GB2312"/>
                      <w:sz w:val="21"/>
                    </w:rPr>
                    <w:t>12、工作状态： 强光≥6h；工作光≥9h；弱光≥ 12h；</w:t>
                  </w:r>
                </w:p>
                <w:p>
                  <w:pPr>
                    <w:pStyle w:val="null3"/>
                    <w:jc w:val="left"/>
                  </w:pPr>
                  <w:r>
                    <w:rPr>
                      <w:rFonts w:ascii="仿宋_GB2312" w:hAnsi="仿宋_GB2312" w:cs="仿宋_GB2312" w:eastAsia="仿宋_GB2312"/>
                      <w:sz w:val="21"/>
                    </w:rPr>
                    <w:t>13、充电时间： ≤3.5h；</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rPr>
                    <w:t>防爆全景移动照明系统（小型）</w:t>
                  </w:r>
                </w:p>
              </w:tc>
              <w:tc>
                <w:tcPr>
                  <w:tcW w:type="dxa" w:w="1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1、防爆等级:检测依据需满足GB/T3836.1-2021《爆炸性环境 第1部分：设备通用要求》，灯具需采用本安、浇封型、增安复合型防爆结构设计，</w:t>
                  </w:r>
                  <w:r>
                    <w:rPr>
                      <w:rFonts w:ascii="仿宋_GB2312" w:hAnsi="仿宋_GB2312" w:cs="仿宋_GB2312" w:eastAsia="仿宋_GB2312"/>
                      <w:sz w:val="21"/>
                    </w:rPr>
                    <w:t>≥</w:t>
                  </w:r>
                  <w:r>
                    <w:rPr>
                      <w:rFonts w:ascii="仿宋_GB2312" w:hAnsi="仿宋_GB2312" w:cs="仿宋_GB2312" w:eastAsia="仿宋_GB2312"/>
                      <w:sz w:val="21"/>
                    </w:rPr>
                    <w:t>Ex eb ib mb IIC T6 Gb(提供防爆合格证和防爆检验报告) ；</w:t>
                  </w:r>
                </w:p>
                <w:p>
                  <w:pPr>
                    <w:pStyle w:val="null3"/>
                    <w:jc w:val="left"/>
                  </w:pPr>
                  <w:r>
                    <w:rPr>
                      <w:rFonts w:ascii="仿宋_GB2312" w:hAnsi="仿宋_GB2312" w:cs="仿宋_GB2312" w:eastAsia="仿宋_GB2312"/>
                      <w:sz w:val="21"/>
                    </w:rPr>
                    <w:t>2、防护等级: 灯具的外壳防护等级≥IP66；</w:t>
                  </w:r>
                </w:p>
                <w:p>
                  <w:pPr>
                    <w:pStyle w:val="null3"/>
                    <w:jc w:val="left"/>
                  </w:pPr>
                  <w:r>
                    <w:rPr>
                      <w:rFonts w:ascii="仿宋_GB2312" w:hAnsi="仿宋_GB2312" w:cs="仿宋_GB2312" w:eastAsia="仿宋_GB2312"/>
                      <w:sz w:val="21"/>
                    </w:rPr>
                    <w:t>3、遥控距离:灯具可通过手机APP与灯具蓝牙连接，实现灯具开关/调光，警示灯亮灭、无极调光，查看灯具剩余电量等操控，控制距离：≥100米；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4、警示灯:灯具具备警示灯，警示灯的警示效果明显，且可轻按灯具控制板组件上的“警示”按键，可以开启3种警示灯闪烁状态，亦可通过手机APP与灯具蓝牙连接实现灯具开启或关闭；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5、使用性能：灯具可在城市道路及高速路斜坡使用，灯具支撑腿或升降杆可进行调节，满足在非水平面正常使用需求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6、抗风性能：检测依据需满足TB/T3229-2010测试灯具升至最高状态三角支架可满足6级风力不出现倾倒，各部件不得产生损坏和可见的永久变形；</w:t>
                  </w:r>
                </w:p>
                <w:p>
                  <w:pPr>
                    <w:pStyle w:val="null3"/>
                    <w:jc w:val="left"/>
                  </w:pPr>
                  <w:r>
                    <w:rPr>
                      <w:rFonts w:ascii="仿宋_GB2312" w:hAnsi="仿宋_GB2312" w:cs="仿宋_GB2312" w:eastAsia="仿宋_GB2312"/>
                      <w:sz w:val="21"/>
                    </w:rPr>
                    <w:t>7、光源：额定功率100W（±10）；单向照明10m处中心照度值≥330lx（工作光），≥450lx（中光），≥750lx（强光）；工作光模式光通量≥5300lm，中光模式光通量≥7000lm，强光模式光通量≥10000lm；</w:t>
                  </w:r>
                </w:p>
                <w:p>
                  <w:pPr>
                    <w:pStyle w:val="null3"/>
                    <w:jc w:val="left"/>
                  </w:pPr>
                  <w:r>
                    <w:rPr>
                      <w:rFonts w:ascii="仿宋_GB2312" w:hAnsi="仿宋_GB2312" w:cs="仿宋_GB2312" w:eastAsia="仿宋_GB2312"/>
                      <w:sz w:val="21"/>
                    </w:rPr>
                    <w:t>11、电池： 电压≤23V；容量≥12Ah；</w:t>
                  </w:r>
                </w:p>
                <w:p>
                  <w:pPr>
                    <w:pStyle w:val="null3"/>
                    <w:jc w:val="left"/>
                  </w:pPr>
                  <w:r>
                    <w:rPr>
                      <w:rFonts w:ascii="仿宋_GB2312" w:hAnsi="仿宋_GB2312" w:cs="仿宋_GB2312" w:eastAsia="仿宋_GB2312"/>
                      <w:sz w:val="21"/>
                    </w:rPr>
                    <w:t>12、尺寸：收缩长度≤0.9米，升起高度≥2.2米；</w:t>
                  </w:r>
                </w:p>
                <w:p>
                  <w:pPr>
                    <w:pStyle w:val="null3"/>
                    <w:jc w:val="left"/>
                  </w:pPr>
                  <w:r>
                    <w:rPr>
                      <w:rFonts w:ascii="仿宋_GB2312" w:hAnsi="仿宋_GB2312" w:cs="仿宋_GB2312" w:eastAsia="仿宋_GB2312"/>
                      <w:sz w:val="21"/>
                    </w:rPr>
                    <w:t>13、重量： ≤8KG；</w:t>
                  </w:r>
                </w:p>
                <w:p>
                  <w:pPr>
                    <w:pStyle w:val="null3"/>
                    <w:jc w:val="left"/>
                  </w:pPr>
                  <w:r>
                    <w:rPr>
                      <w:rFonts w:ascii="仿宋_GB2312" w:hAnsi="仿宋_GB2312" w:cs="仿宋_GB2312" w:eastAsia="仿宋_GB2312"/>
                      <w:sz w:val="21"/>
                    </w:rPr>
                    <w:t>14、工作状态： 强光≥5h，中光≥10h，工作光≥15h，充电时间≤6h；</w:t>
                  </w:r>
                </w:p>
              </w:tc>
            </w:tr>
          </w:tbl>
          <w:p>
            <w:pPr>
              <w:pStyle w:val="null3"/>
              <w:ind w:firstLine="482"/>
              <w:jc w:val="left"/>
            </w:pPr>
            <w:r>
              <w:rPr>
                <w:rFonts w:ascii="仿宋_GB2312" w:hAnsi="仿宋_GB2312" w:cs="仿宋_GB2312" w:eastAsia="仿宋_GB2312"/>
                <w:sz w:val="24"/>
                <w:b/>
              </w:rPr>
              <w:t>注：</w:t>
            </w:r>
            <w:r>
              <w:rPr>
                <w:rFonts w:ascii="仿宋_GB2312" w:hAnsi="仿宋_GB2312" w:cs="仿宋_GB2312" w:eastAsia="仿宋_GB2312"/>
                <w:sz w:val="24"/>
                <w:b/>
                <w:u w:val="single"/>
              </w:rPr>
              <w:t>本次采购的核心参数为</w:t>
            </w:r>
            <w:r>
              <w:rPr>
                <w:rFonts w:ascii="仿宋_GB2312" w:hAnsi="仿宋_GB2312" w:cs="仿宋_GB2312" w:eastAsia="仿宋_GB2312"/>
                <w:sz w:val="24"/>
                <w:b/>
                <w:u w:val="single"/>
              </w:rPr>
              <w:t>：</w:t>
            </w:r>
            <w:r>
              <w:rPr>
                <w:rFonts w:ascii="仿宋_GB2312" w:hAnsi="仿宋_GB2312" w:cs="仿宋_GB2312" w:eastAsia="仿宋_GB2312"/>
                <w:sz w:val="24"/>
                <w:b/>
                <w:u w:val="single"/>
              </w:rPr>
              <w:t>防爆全景移动照明系统（中型）：核心参数：强光照度；防爆全景移动照明系统（小型）：核心参数：光源</w:t>
            </w:r>
            <w:r>
              <w:rPr>
                <w:rFonts w:ascii="仿宋_GB2312" w:hAnsi="仿宋_GB2312" w:cs="仿宋_GB2312" w:eastAsia="仿宋_GB2312"/>
                <w:sz w:val="24"/>
                <w:b/>
                <w:u w:val="single"/>
              </w:rPr>
              <w:t>；</w:t>
            </w:r>
            <w:r>
              <w:rPr>
                <w:rFonts w:ascii="仿宋_GB2312" w:hAnsi="仿宋_GB2312" w:cs="仿宋_GB2312" w:eastAsia="仿宋_GB2312"/>
                <w:sz w:val="24"/>
                <w:b/>
                <w:u w:val="single"/>
              </w:rPr>
              <w:t>为实质性响应，不允许负偏离，投标人若不能满足核心参数要求，按招标文件要求为不实质性响应，作无效投标处理。</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合同签订生效后30天内需要交货完毕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合同签订生效后30天内需要交货完毕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合同签订生效后30天内需要交货完毕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渭南市应急管理局指定地点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渭南市应急管理局指定地点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渭南市应急管理局指定地点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全部交货且验收合格后的30天内，采购人向中标供应商支付合同总金额的100%货款，付款前，供应商必须开具全额发票给采购人。 注：最终合同价款依据投标文件中的单价乘以件数据实结算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全部交货且验收合格后的30天内，采购人向中标供应商支付合同总金额的100%货款，付款前，供应商必须开具全额发票给采购人。 注：最终合同价款依据投标文件中的单价乘以件数据实结算。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全部交货且验收合格后的30天内，采购人向中标供应商支付合同总金额的100%货款，付款前，供应商必须开具全额发票给采购人。 注：最终合同价款依据投标文件中的单价乘以件数据实结算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中标单位，必须在接到通知后7个日历日内确保货物通过验收。如接到通知后7个日历日内验收仍不合格，采购人可提出索赔或取消其供货合同。采购代理机构将把成交资格授予评审排序下一名的成交单位。 3、验收依据 （1）合同文本及合同补充文件（条款）； （2）产品的合法来源渠道证明文件、响应功能证明材料； （3）招标文件； （4）中标人的投标文件； （5）货物清单； （6）生产厂家的企业资质、货物的执行标准。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中标单位，必须在接到通知后7个日历日内确保货物通过验收。如接到通知后7个日历日内验收仍不合格，采购人可提出索赔或取消其供货合同。采购代理机构将把成交资格授予评审排序下一名的成交单位。 3、验收依据 （1）合同文本及合同补充文件（条款）； （2）产品的合法来源渠道证明文件、响应功能证明材料； （3）招标文件； （4）中标人的投标文件； （5）货物清单； （6）生产厂家的企业资质、货物的执行标准。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中标单位，必须在接到通知后7个日历日内确保货物通过验收。如接到通知后7个日历日内验收仍不合格，采购人可提出索赔或取消其供货合同。采购代理机构将把成交资格授予评审排序下一名的成交单位。 3、验收依据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质量保证期：自验收合格之日起不低于一年，若该质量保证期小于国家标准，则以国家标准为准。 日常维护：定期对设备和配件进行检查并排除故障。 质保期内，设备或配件出现问题后，乙方24小时内必须到达现场解决问题，保证设备完好运行。 质保期内出现的质量问题由乙方负责解决并承担所有费用；质保期后出现问题，乙方以优惠的价格提供。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质量保证期：自验收合格之日起不低于一年，若该质量保证期小于国家标准，则以国家标准为准。 日常维护：定期对设备和配件进行检查并排除故障。 质保期内，设备或配件出现问题后，乙方24小时内必须到达现场解决问题，保证设备完好运行。 质保期内出现的质量问题由乙方负责解决并承担所有费用；质保期后出现问题，乙方以优惠的价格提供。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1、质保期为验收合格起不低于一年 。 2、乙方承诺的质保期起始时间为终验合格之日。 3、中标人承诺的质保时间超过招标文件要求的，按其承诺时间质保。 4、乙方须提供全新的、未使用过的合格正品货物（含零部件、配件等），完全符合合同规定的质量、规格和性能的要求。 5、乙方提供的自主创新产品、节能和环保产品必须是列入政府采购清单的产品。 6、质量标准按照最新颁布的国家标准、行业标准或制造厂家企业标准确定，上述标准不一致的，以严格标准为准。 7、货物制造质量出现问题，乙方应负责三包（包修、包换、包退），费用由乙方负担，甲方有权到乙方生产场地检查货物质量和生产进度。 8、质保期内中标单位如无法达到上述要求，采购人有权委托其它维修商完成此项工作，由此产生的一切费用均由中标人负责。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一、样品要求 1、提交样品： 一标段：防寒服1件 二标段：棉被1床 三标段：防爆全景移动照明系统（中型）1个及防爆全景移动照明系统（小型）1个 2、样品提交要求：投标人若提供样品，样品按照类别包装，并在封套上标明样品名称、单位名称，数量。 3、样品递交时间及地点 递交截止时间：2025年9月2日09:00分 递交地点：渭南市公共资源交易中心开标三室（渭南市民综合服务中心西配楼1楼北侧） 逾期送达的、未送达指定地点的或不按照招标文件要求提及的样品，代理机构将予以拒收。样品只接受开标现场递交，不接受邮寄。 4、样品退还 中标公告发布后，未中标人的样品两个工作日内退还，未中标人按照代理机构要求在指定地点领取样品；中标人的样品按照招标文件的规定进行保管，封存，作为履约验收的依据。 二、特殊情况处理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三、评标的处理依据 1、评标委员会有权对在开标、评标过程中出现的一切问题，根据《中华人民共和国政府采购法》和《政府采购货物和服务招标投标管理办法》的条款，本着公开、公平、公正的原则进行处理。 2、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 3、中小企业参加政府采购活动，应当出具符合财库〔2020〕46号规定的《中小企业声明函》,否则按无效投标处理。 4、监狱企业参加政府采购活动时，应当提供相关证明文件。监狱企业参加政府采购活动时，视同小微企业。 5、符合条件的残疾人福利性单位在参加政府采购活动时，应当提供《残疾人福利性单位声明函》，并对声明的真实性负责。残疾人福利性单位参加政府采购活动时，视同小微企业；残疾人福利性单位属于小微企业的，不重复享受政策。 若上述单位中标（成交），采购代理机构随中标（成交）结果同时公告相关声明函或证 明文件，接受社会监督。 四、投标人可以同时参与多个标段投标，但只能作为一个标段的中标供应商。如同一投标人同时成为多个标段的第一中标候选人，则按排序只能成为标段靠前的中标供应商，其他标段按照推荐的中标候选人排序顺延至下一投标人。 五、中标供应商在中标结果公告发布后3个工作日内提供叁套纸质投标文件（经编标工具生成的文件直接打印并加盖公章），递交的纸质版文件内容确保与线上电子文件保持一致，不允许修改和补充。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合法有效，具有独立承担民事责任的能力的证明材料。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参与的供应商提供的货物全部由符合政策要求的中小企业制造。本标段所属行业：工业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参与的供应商提供的货物全部由符合政策要求的中小企业制造。本标段所属行业：工业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（一标）开标一览表.docx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商务应答表 （一标）开标一览表.docx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产品技术参数表 投标人认为提供的其他资料.docx 产品分项报价表.docx 投标函 残疾人福利性单位声明函 （一标）开标一览表.docx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（二标）开标一览表.docx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（二标）开标一览表.docx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（二标）开标一览表.docx 中小企业声明函 商务应答表 产品技术参数表 投标人认为提供的其他资料.docx 产品分项报价表.docx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标的清单 （三标）开标一览表.docx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商务应答表 标的清单 （三标）开标一览表.docx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（三标）开标一览表.docx 产品技术参数表 投标人认为提供的其他资料.docx 产品分项报价表.docx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所投货物的技术指标、参数、性能等情况符合招标文件要求得10分，带▲号技术参数每负偏离一项扣 2 分，非▲号技术参数每负偏离 1 项扣 1分，扣完为止，不计负分。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包含：①产品款式设计美观，符合应急救援的措施；②产品制作工艺细致、裁剪精准的保障措施；③产品加工、检验能力符合国家相关标准的保障措施。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②每一项评审内容若存在一处缺陷扣0.5分，“缺陷”是指：内容不全面，思路不清晰、分析不透彻、方案不科学、步骤不明确、可操作性不强、方案专业性不强、不贴合本项目实际情况；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②裁剪工艺精准、缝线牢固、尺寸符合国家标准、无开线、断线、皱折、跳线等现象得2分；若不符合以上任意一项标准，依次扣减0.5分，扣完为准。 ③样品无异味、无色差、款式符合应急救援、面料柔软、透气性好、无抗皱等现象得2分；若不符合以上任意一项标准，依次扣减0.5分，扣完为准。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满足招标文件要求且投标单价最低的投标报价为评标基准价，其价格分为满分。其他投标人的价格分统一按照下列公式计算： 投标单价得分=(评标基准价／投标单价)×40%×100。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（一标）开标一览表.docx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所投货物的技术指标、参数、性能等情况符合招标文件要求得10分，带▲号技术参数每负偏离一项扣 2 分，非▲号技术参数每负偏离 1 项扣 1分，扣完为止，不计负分。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包含：①产品款式设计美观，符合应急救援的措施；②产品制作工艺细致、裁剪精准的保障措施；③产品加工、检验能力符合国家相关标准的保障措施。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②每一项评审内容若存在一处缺陷扣0.5分，“缺陷”是指：内容不全面，思路不清晰、分析不透彻、方案不科学、步骤不明确、可操作性不强、方案专业性不强、不贴合本项目实际情况；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②裁剪工艺精准、缝线牢固、尺寸符合国家标准、无开线、断线、皱折、跳线等现象得2分；若不符合以上任意一项标准，依次扣减0.5分，扣完为准。 ③样品无异味、无色差、款式符合应急救援、面料柔软、透气性好、无抗皱等现象得2分；若不符合以上任意一项标准，依次扣减0.5分，扣完为准。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满足招标文件要求且投标单价最低的投标报价为评标基准价，其价格分为满分。其他投标人的价格分统一按照下列公式计算： 投标单价得分=(评标基准价／投标单价)×40%×100。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（二标）开标一览表.docx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所投货物的技术指标、参数、性能等情况符合招标文件要求得10分，带▲号技术参数每负偏离一项扣1 分，非▲号技术参数每负偏离 1 项扣 0.5分，扣完为止，不计负分。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包含：①产品的可靠性、稳定性、适用性、先进性的措施；②产品制作的牢固性、耐用性、便捷性、舒适性的保障措施；③产品加工、检验能力符合国家相关标准的保障措施。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②每一项评审内容若存在一处缺陷扣0.5分，“缺陷”是指：内容不全面，思路不清晰、分析不透彻、方案不科学、步骤不明确、可操作性不强、方案专业性不强、不贴合本项目实际情况；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②样品结构完整无缺陷，标志标识齐全、外观质量好、配件齐全；性能符合招标文件要求得2分；若不符合以上任意一项标准，依次扣减0.5分，扣完为准。 ③样品所用材料规格、质量；产品可操作性强；性能符合招标文件要求得2分；若不符合以上任意一项标准，依次扣减0.5分，扣完为准。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满足招标文件要求且投标单价最低的投标报价为评标基准价，其价格分为满分。其他投标人的价格分统一按照下列公式计算： 投标单价得分=(评标基准价／投标单价)×40%×100。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（三标）开标一览表.docx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详见附件：（一标）开标一览表.docx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详见附件：（二标）开标一览表.docx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详见附件：（三标）开标一览表.docx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