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32"/>
          <w:szCs w:val="32"/>
          <w:lang w:val="en-US" w:eastAsia="zh-CN"/>
        </w:rPr>
        <w:t>禁止磋商情形承诺书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3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项目采购活动中，不存在以下情形：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与本项目其他供应商为同一法定代表人/负责人；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与其他供应商之间存在控股、管理等利害关系；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与采购人有利害关系或为采购人不具有独立法人资格的附属机构；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的施工单位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3360" w:firstLineChars="14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）：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                           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年     月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7E44CC3"/>
    <w:rsid w:val="07E4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2025-08-11T02:40:00Z</dcterms:created>
  <dc:creator>左左</dc:creator>
  <cp:lastModifiedBy>左左</cp:lastModifiedBy>
  <dcterms:modified xsi:type="dcterms:W3CDTF">2025-08-11T02:40:18Z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20BF88E129C14F1396318D5BE18D6992_11</vt:lpwstr>
  </property>
</Properties>
</file>