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版本号：JJX-2025-031.120250815001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2025年安全生产治本攻坚三年行动中小企业主要负责人和安全管理人员安全生产及工伤预防教育培训项目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JJX-2025-031.1</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2025年安全生产治本攻坚三年行动中小企业主要负责人和安全管理人员安全生产及工伤预防教育培训项目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JJX-2025-031.1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2025年安全生产治本攻坚三年行动中小企业主要负责人和安全管理人员安全生产及工伤预防教育培训项目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举办全市中小企业主要负责人和安全管理人员安全生产及工伤预防教育培训工作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3、供应商企业关系关联承诺书：供应商单位负责人为同一人或者存在直接控股、管理关系的不同供应商，不得参加同一合同项下的政府采购活动。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3、供应商企业关系关联承诺书：供应商单位负责人为同一人或者存在直接控股、管理关系的不同供应商，不得参加同一合同项下的政府采购活动。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尹福瑛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采购包1：428,000.00元</w:t>
            </w:r>
          </w:p>
          <w:p>
            <w:pPr>
              <w:pStyle w:val="null3"/>
            </w:pPr>
            <w:r>
              <w:rPr>
                <w:rFonts w:ascii="仿宋_GB2312" w:hAnsi="仿宋_GB2312" w:cs="仿宋_GB2312" w:eastAsia="仿宋_GB2312"/>
              </w:rPr>
              <w:t>采购包2：1,252,000.00元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1.资料：提供完整培训资料。 2.服务：按合同和响应文件承诺完成服务。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1.资料：提供完整培训资料。 2.服务：按合同和响应文件承诺完成服务。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联系人：尹福瑛</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地址：渭南市临渭区玉德路豪庭佳苑南门东商铺4层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举办全市中小企业主要负责人和安全管理人员安全生产及工伤预防教育培训工作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428,000.00</w:t>
      </w:r>
    </w:p>
    <w:p>
      <w:pPr>
        <w:pStyle w:val="null3"/>
      </w:pPr>
      <w:r>
        <w:rPr>
          <w:rFonts w:ascii="仿宋_GB2312" w:hAnsi="仿宋_GB2312" w:cs="仿宋_GB2312" w:eastAsia="仿宋_GB2312"/>
        </w:rPr>
        <w:t>采购包最高限价（元）: 428,000.00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对危化企业主要负责人和安全管理人员进行培训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1,252,000.00</w:t>
      </w:r>
    </w:p>
    <w:p>
      <w:pPr>
        <w:pStyle w:val="null3"/>
      </w:pPr>
      <w:r>
        <w:rPr>
          <w:rFonts w:ascii="仿宋_GB2312" w:hAnsi="仿宋_GB2312" w:cs="仿宋_GB2312" w:eastAsia="仿宋_GB2312"/>
        </w:rPr>
        <w:t>采购包最高限价（元）: 1,252,000.00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非危险化学品企业主要负责人和安全管理人员培训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标的名称：对危化企业主要负责人和安全管理人员进行培训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企业负责人</w:t>
            </w:r>
            <w:r>
              <w:rPr>
                <w:rFonts w:ascii="仿宋_GB2312" w:hAnsi="仿宋_GB2312" w:cs="仿宋_GB2312" w:eastAsia="仿宋_GB2312"/>
                <w:sz w:val="24"/>
              </w:rPr>
              <w:t>81人（其中危险化学品中小企业主要负责人60人，烟花爆竹企业主要负责人21人），安</w:t>
            </w:r>
            <w:r>
              <w:rPr>
                <w:rFonts w:ascii="仿宋_GB2312" w:hAnsi="仿宋_GB2312" w:cs="仿宋_GB2312" w:eastAsia="仿宋_GB2312"/>
                <w:sz w:val="24"/>
              </w:rPr>
              <w:t>全管理</w:t>
            </w:r>
            <w:r>
              <w:rPr>
                <w:rFonts w:ascii="仿宋_GB2312" w:hAnsi="仿宋_GB2312" w:cs="仿宋_GB2312" w:eastAsia="仿宋_GB2312"/>
                <w:sz w:val="24"/>
              </w:rPr>
              <w:t>人员</w:t>
            </w:r>
            <w:r>
              <w:rPr>
                <w:rFonts w:ascii="仿宋_GB2312" w:hAnsi="仿宋_GB2312" w:cs="仿宋_GB2312" w:eastAsia="仿宋_GB2312"/>
                <w:sz w:val="24"/>
              </w:rPr>
              <w:t>149人，共230人。</w:t>
            </w:r>
          </w:p>
          <w:p>
            <w:pPr>
              <w:pStyle w:val="null3"/>
              <w:ind w:firstLine="482"/>
            </w:pPr>
            <w:r>
              <w:rPr>
                <w:rFonts w:ascii="仿宋_GB2312" w:hAnsi="仿宋_GB2312" w:cs="仿宋_GB2312" w:eastAsia="仿宋_GB2312"/>
                <w:sz w:val="24"/>
                <w:b/>
              </w:rPr>
              <w:t>二、培训时间</w:t>
            </w:r>
          </w:p>
          <w:p>
            <w:pPr>
              <w:pStyle w:val="null3"/>
              <w:ind w:firstLine="480"/>
            </w:pPr>
            <w:r>
              <w:rPr>
                <w:rFonts w:ascii="仿宋_GB2312" w:hAnsi="仿宋_GB2312" w:cs="仿宋_GB2312" w:eastAsia="仿宋_GB2312"/>
                <w:sz w:val="24"/>
              </w:rPr>
              <w:t>培训共分为两期，每期培训时间为</w:t>
            </w:r>
            <w:r>
              <w:rPr>
                <w:rFonts w:ascii="仿宋_GB2312" w:hAnsi="仿宋_GB2312" w:cs="仿宋_GB2312" w:eastAsia="仿宋_GB2312"/>
                <w:sz w:val="24"/>
              </w:rPr>
              <w:t>5天</w:t>
            </w:r>
            <w:r>
              <w:rPr>
                <w:rFonts w:ascii="仿宋_GB2312" w:hAnsi="仿宋_GB2312" w:cs="仿宋_GB2312" w:eastAsia="仿宋_GB2312"/>
                <w:sz w:val="24"/>
              </w:rPr>
              <w:t>。</w:t>
            </w:r>
            <w:r>
              <w:rPr>
                <w:rFonts w:ascii="仿宋_GB2312" w:hAnsi="仿宋_GB2312" w:cs="仿宋_GB2312" w:eastAsia="仿宋_GB2312"/>
                <w:sz w:val="24"/>
              </w:rPr>
              <w:t>2025年10月31日前完成</w:t>
            </w:r>
            <w:r>
              <w:rPr>
                <w:rFonts w:ascii="仿宋_GB2312" w:hAnsi="仿宋_GB2312" w:cs="仿宋_GB2312" w:eastAsia="仿宋_GB2312"/>
                <w:sz w:val="24"/>
              </w:rPr>
              <w:t>培训</w:t>
            </w:r>
            <w:r>
              <w:rPr>
                <w:rFonts w:ascii="仿宋_GB2312" w:hAnsi="仿宋_GB2312" w:cs="仿宋_GB2312" w:eastAsia="仿宋_GB2312"/>
                <w:sz w:val="24"/>
              </w:rPr>
              <w:t>内容。</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、培训</w:t>
            </w:r>
            <w:r>
              <w:rPr>
                <w:rFonts w:ascii="仿宋_GB2312" w:hAnsi="仿宋_GB2312" w:cs="仿宋_GB2312" w:eastAsia="仿宋_GB2312"/>
                <w:sz w:val="24"/>
                <w:b/>
              </w:rPr>
              <w:t>内容</w:t>
            </w:r>
          </w:p>
          <w:p>
            <w:pPr>
              <w:pStyle w:val="null3"/>
              <w:ind w:firstLine="480"/>
              <w:jc w:val="both"/>
            </w:pPr>
            <w:r>
              <w:rPr>
                <w:rFonts w:ascii="仿宋_GB2312" w:hAnsi="仿宋_GB2312" w:cs="仿宋_GB2312" w:eastAsia="仿宋_GB2312"/>
                <w:sz w:val="24"/>
              </w:rPr>
              <w:t>《安全生产法》《陕西省安全生产条例》《危险化学品安全管理条例》《烟花爆竹安全管理条例》《化工企业生产过程异常工况安全处置准则</w:t>
            </w:r>
            <w:r>
              <w:rPr>
                <w:rFonts w:ascii="仿宋_GB2312" w:hAnsi="仿宋_GB2312" w:cs="仿宋_GB2312" w:eastAsia="仿宋_GB2312"/>
                <w:sz w:val="24"/>
              </w:rPr>
              <w:t>(试行)》《烟花爆竹工程设计安全标准》《烟花爆竹零售店(点)安全技术规范》《化工和危险化学品生产经营单位重大生产安全事故隐患判定标准(试行)》《陕西省石油天然气开采重大生产安全事故隐患判定标准》《烟花爆竹生产经营单位重大生产安全事故隐患判定标准(试行)》等法律法规标准解读；危险化学品和烟花爆竹行业特殊作业安全管理、安全风险分级分类管控和隐患排查治理双重预防机制建设等内容。</w:t>
            </w:r>
          </w:p>
          <w:p>
            <w:pPr>
              <w:pStyle w:val="null3"/>
              <w:ind w:firstLine="480"/>
              <w:jc w:val="both"/>
            </w:pPr>
            <w:r>
              <w:rPr>
                <w:rFonts w:ascii="仿宋_GB2312" w:hAnsi="仿宋_GB2312" w:cs="仿宋_GB2312" w:eastAsia="仿宋_GB2312"/>
                <w:sz w:val="24"/>
              </w:rPr>
              <w:t>强化重点行业领域重大事故隐患判定标准宣讲，并通过专题讲座、警示教育、分组讨论、考核考试等方式，组织</w:t>
            </w:r>
            <w:r>
              <w:rPr>
                <w:rFonts w:ascii="仿宋_GB2312" w:hAnsi="仿宋_GB2312" w:cs="仿宋_GB2312" w:eastAsia="仿宋_GB2312"/>
                <w:sz w:val="24"/>
              </w:rPr>
              <w:t>危险化学品</w:t>
            </w:r>
            <w:r>
              <w:rPr>
                <w:rFonts w:ascii="仿宋_GB2312" w:hAnsi="仿宋_GB2312" w:cs="仿宋_GB2312" w:eastAsia="仿宋_GB2312"/>
                <w:sz w:val="24"/>
              </w:rPr>
              <w:t>行业</w:t>
            </w:r>
            <w:r>
              <w:rPr>
                <w:rFonts w:ascii="仿宋_GB2312" w:hAnsi="仿宋_GB2312" w:cs="仿宋_GB2312" w:eastAsia="仿宋_GB2312"/>
                <w:sz w:val="24"/>
              </w:rPr>
              <w:t>中小企业主要负责人和安全管理人员学习掌握相关知识，巩固提升履职能力。</w:t>
            </w:r>
          </w:p>
          <w:p>
            <w:pPr>
              <w:pStyle w:val="null3"/>
              <w:ind w:firstLine="482"/>
              <w:jc w:val="both"/>
            </w:pPr>
            <w:r>
              <w:rPr>
                <w:rFonts w:ascii="仿宋_GB2312" w:hAnsi="仿宋_GB2312" w:cs="仿宋_GB2312" w:eastAsia="仿宋_GB2312"/>
                <w:sz w:val="24"/>
                <w:b/>
              </w:rPr>
              <w:t>四、质量安全要求</w:t>
            </w:r>
          </w:p>
          <w:p>
            <w:pPr>
              <w:pStyle w:val="null3"/>
              <w:ind w:firstLine="480"/>
              <w:jc w:val="both"/>
            </w:pPr>
            <w:r>
              <w:rPr>
                <w:rFonts w:ascii="仿宋_GB2312" w:hAnsi="仿宋_GB2312" w:cs="仿宋_GB2312" w:eastAsia="仿宋_GB2312"/>
                <w:sz w:val="24"/>
              </w:rPr>
              <w:t>1.质量：</w:t>
            </w:r>
            <w:r>
              <w:rPr>
                <w:rFonts w:ascii="仿宋_GB2312" w:hAnsi="仿宋_GB2312" w:cs="仿宋_GB2312" w:eastAsia="仿宋_GB2312"/>
                <w:sz w:val="24"/>
              </w:rPr>
              <w:t>聘请优质师资，采取专题讲座、案件警示、分组谈论等方式，组织开展培训。</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2.安全：</w:t>
            </w:r>
            <w:r>
              <w:rPr>
                <w:rFonts w:ascii="仿宋_GB2312" w:hAnsi="仿宋_GB2312" w:cs="仿宋_GB2312" w:eastAsia="仿宋_GB2312"/>
                <w:sz w:val="24"/>
              </w:rPr>
              <w:t>强化培训管理，参加培训的学员全部封闭式管理，不能</w:t>
            </w:r>
            <w:r>
              <w:rPr>
                <w:rFonts w:ascii="仿宋_GB2312" w:hAnsi="仿宋_GB2312" w:cs="仿宋_GB2312" w:eastAsia="仿宋_GB2312"/>
                <w:sz w:val="24"/>
              </w:rPr>
              <w:t>“代读”、“陪读”，不允许请假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3.在</w:t>
            </w:r>
            <w:r>
              <w:rPr>
                <w:rFonts w:ascii="仿宋_GB2312" w:hAnsi="仿宋_GB2312" w:cs="仿宋_GB2312" w:eastAsia="仿宋_GB2312"/>
                <w:sz w:val="24"/>
              </w:rPr>
              <w:t>培训期间</w:t>
            </w:r>
            <w:r>
              <w:rPr>
                <w:rFonts w:ascii="仿宋_GB2312" w:hAnsi="仿宋_GB2312" w:cs="仿宋_GB2312" w:eastAsia="仿宋_GB2312"/>
                <w:sz w:val="24"/>
              </w:rPr>
              <w:t>向</w:t>
            </w:r>
            <w:r>
              <w:rPr>
                <w:rFonts w:ascii="仿宋_GB2312" w:hAnsi="仿宋_GB2312" w:cs="仿宋_GB2312" w:eastAsia="仿宋_GB2312"/>
                <w:sz w:val="24"/>
              </w:rPr>
              <w:t>参加培训的学员提供</w:t>
            </w:r>
            <w:r>
              <w:rPr>
                <w:rFonts w:ascii="仿宋_GB2312" w:hAnsi="仿宋_GB2312" w:cs="仿宋_GB2312" w:eastAsia="仿宋_GB2312"/>
                <w:sz w:val="24"/>
              </w:rPr>
              <w:t>食宿</w:t>
            </w:r>
            <w:r>
              <w:rPr>
                <w:rFonts w:ascii="仿宋_GB2312" w:hAnsi="仿宋_GB2312" w:cs="仿宋_GB2312" w:eastAsia="仿宋_GB2312"/>
                <w:sz w:val="24"/>
              </w:rPr>
              <w:t>。提前制定培训食谱，保证餐饮质量；保证住宿便捷舒适。</w:t>
            </w:r>
          </w:p>
          <w:p>
            <w:pPr>
              <w:pStyle w:val="null3"/>
              <w:ind w:firstLine="480"/>
              <w:jc w:val="both"/>
            </w:pPr>
            <w:r>
              <w:rPr>
                <w:rFonts w:ascii="仿宋_GB2312" w:hAnsi="仿宋_GB2312" w:cs="仿宋_GB2312" w:eastAsia="仿宋_GB2312"/>
                <w:sz w:val="24"/>
              </w:rPr>
              <w:t>4.培训期间不得向参加培训的学员收取任何费用。</w:t>
            </w:r>
            <w:r>
              <w:rPr>
                <w:rFonts w:ascii="仿宋_GB2312" w:hAnsi="仿宋_GB2312" w:cs="仿宋_GB2312" w:eastAsia="仿宋_GB2312"/>
                <w:sz w:val="24"/>
              </w:rPr>
              <w:t xml:space="preserve"> </w:t>
            </w:r>
          </w:p>
          <w:p>
            <w:pPr>
              <w:pStyle w:val="null3"/>
              <w:ind w:firstLine="482"/>
              <w:jc w:val="both"/>
            </w:pPr>
            <w:r>
              <w:rPr>
                <w:rFonts w:ascii="仿宋_GB2312" w:hAnsi="仿宋_GB2312" w:cs="仿宋_GB2312" w:eastAsia="仿宋_GB2312"/>
                <w:sz w:val="24"/>
                <w:b/>
              </w:rPr>
              <w:t>五、服务要求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1.师资：</w:t>
            </w:r>
            <w:r>
              <w:rPr>
                <w:rFonts w:ascii="仿宋_GB2312" w:hAnsi="仿宋_GB2312" w:cs="仿宋_GB2312" w:eastAsia="仿宋_GB2312"/>
                <w:sz w:val="24"/>
              </w:rPr>
              <w:t>聘请</w:t>
            </w:r>
            <w:r>
              <w:rPr>
                <w:rFonts w:ascii="仿宋_GB2312" w:hAnsi="仿宋_GB2312" w:cs="仿宋_GB2312" w:eastAsia="仿宋_GB2312"/>
                <w:sz w:val="24"/>
              </w:rPr>
              <w:t>优质师资，为培训班设计系统的课程内容，遴选优秀教师授课；严格按照培训要求组织实施</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2.期限：培训共分为两期，每期培训时间为5天。2025年10月31日前完成培训内容。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能够在培训期间组织有特色的相应活动，丰富培训生活，增强凝聚力。</w:t>
            </w:r>
          </w:p>
          <w:p>
            <w:pPr>
              <w:pStyle w:val="null3"/>
              <w:ind w:firstLine="482"/>
              <w:jc w:val="both"/>
            </w:pPr>
            <w:r>
              <w:rPr>
                <w:rFonts w:ascii="仿宋_GB2312" w:hAnsi="仿宋_GB2312" w:cs="仿宋_GB2312" w:eastAsia="仿宋_GB2312"/>
                <w:sz w:val="24"/>
                <w:b/>
              </w:rPr>
              <w:t>六、验收标准</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1.资料：提供完整培训资料。</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服务：按合同和响应文件承诺完成服务。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七、</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1.本合同价款包含授课费、住宿费、就餐费、场地费、培训材料费等履行合同</w:t>
            </w:r>
            <w:r>
              <w:rPr>
                <w:rFonts w:ascii="仿宋_GB2312" w:hAnsi="仿宋_GB2312" w:cs="仿宋_GB2312" w:eastAsia="仿宋_GB2312"/>
                <w:sz w:val="24"/>
              </w:rPr>
              <w:t>所</w:t>
            </w:r>
            <w:r>
              <w:rPr>
                <w:rFonts w:ascii="仿宋_GB2312" w:hAnsi="仿宋_GB2312" w:cs="仿宋_GB2312" w:eastAsia="仿宋_GB2312"/>
                <w:sz w:val="24"/>
              </w:rPr>
              <w:t>产生的一切相关费用。</w:t>
            </w:r>
          </w:p>
          <w:p>
            <w:pPr>
              <w:pStyle w:val="null3"/>
              <w:ind w:firstLine="480"/>
              <w:jc w:val="both"/>
            </w:pPr>
            <w:r>
              <w:rPr>
                <w:rFonts w:ascii="仿宋_GB2312" w:hAnsi="仿宋_GB2312" w:cs="仿宋_GB2312" w:eastAsia="仿宋_GB2312"/>
                <w:sz w:val="24"/>
              </w:rPr>
              <w:t>2.培训相关要求以最终签订合同为准。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标的名称：非危险化学品企业主要负责人和安全管理人员培训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培训对象</w:t>
            </w:r>
          </w:p>
          <w:p>
            <w:pPr>
              <w:pStyle w:val="null3"/>
              <w:ind w:firstLine="480"/>
              <w:jc w:val="both"/>
            </w:pPr>
            <w:r>
              <w:rPr>
                <w:rFonts w:ascii="仿宋_GB2312" w:hAnsi="仿宋_GB2312" w:cs="仿宋_GB2312" w:eastAsia="仿宋_GB2312"/>
                <w:sz w:val="24"/>
              </w:rPr>
              <w:t>1.煤矿行业：组织培训企业负责人66人、安全管理人员226人</w:t>
            </w:r>
            <w:r>
              <w:rPr>
                <w:rFonts w:ascii="仿宋_GB2312" w:hAnsi="仿宋_GB2312" w:cs="仿宋_GB2312" w:eastAsia="仿宋_GB2312"/>
                <w:sz w:val="24"/>
              </w:rPr>
              <w:t>，</w:t>
            </w:r>
            <w:r>
              <w:rPr>
                <w:rFonts w:ascii="仿宋_GB2312" w:hAnsi="仿宋_GB2312" w:cs="仿宋_GB2312" w:eastAsia="仿宋_GB2312"/>
                <w:sz w:val="24"/>
              </w:rPr>
              <w:t>共计</w:t>
            </w:r>
            <w:r>
              <w:rPr>
                <w:rFonts w:ascii="仿宋_GB2312" w:hAnsi="仿宋_GB2312" w:cs="仿宋_GB2312" w:eastAsia="仿宋_GB2312"/>
                <w:sz w:val="24"/>
              </w:rPr>
              <w:t>292人。</w:t>
            </w:r>
          </w:p>
          <w:p>
            <w:pPr>
              <w:pStyle w:val="null3"/>
              <w:ind w:firstLine="480"/>
              <w:jc w:val="both"/>
            </w:pPr>
            <w:r>
              <w:rPr>
                <w:rFonts w:ascii="仿宋_GB2312" w:hAnsi="仿宋_GB2312" w:cs="仿宋_GB2312" w:eastAsia="仿宋_GB2312"/>
                <w:sz w:val="24"/>
              </w:rPr>
              <w:t>2.非煤矿山行业：组织培训企业负责人30人、安全管理人员60人，共计90人。</w:t>
            </w:r>
          </w:p>
          <w:p>
            <w:pPr>
              <w:pStyle w:val="null3"/>
              <w:ind w:firstLine="480"/>
              <w:jc w:val="both"/>
            </w:pPr>
            <w:r>
              <w:rPr>
                <w:rFonts w:ascii="仿宋_GB2312" w:hAnsi="仿宋_GB2312" w:cs="仿宋_GB2312" w:eastAsia="仿宋_GB2312"/>
                <w:sz w:val="24"/>
              </w:rPr>
              <w:t>3.工贸行业：组织培训企业主要负责人288人。</w:t>
            </w:r>
          </w:p>
          <w:p>
            <w:pPr>
              <w:pStyle w:val="null3"/>
              <w:ind w:firstLine="482"/>
            </w:pPr>
            <w:r>
              <w:rPr>
                <w:rFonts w:ascii="仿宋_GB2312" w:hAnsi="仿宋_GB2312" w:cs="仿宋_GB2312" w:eastAsia="仿宋_GB2312"/>
                <w:sz w:val="24"/>
                <w:b/>
              </w:rPr>
              <w:t>二、培训时间</w:t>
            </w:r>
          </w:p>
          <w:p>
            <w:pPr>
              <w:pStyle w:val="null3"/>
              <w:ind w:firstLine="480"/>
              <w:jc w:val="both"/>
            </w:pPr>
            <w:r>
              <w:rPr>
                <w:rFonts w:ascii="仿宋_GB2312" w:hAnsi="仿宋_GB2312" w:cs="仿宋_GB2312" w:eastAsia="仿宋_GB2312"/>
                <w:sz w:val="24"/>
              </w:rPr>
              <w:t>1.煤矿行业：3期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2.非煤矿山行业：1期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3.工贸行业：2期</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每期培训时间为</w:t>
            </w:r>
            <w:r>
              <w:rPr>
                <w:rFonts w:ascii="仿宋_GB2312" w:hAnsi="仿宋_GB2312" w:cs="仿宋_GB2312" w:eastAsia="仿宋_GB2312"/>
                <w:sz w:val="24"/>
              </w:rPr>
              <w:t>5天。2025年10月31日前完成培训内容。</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、培训</w:t>
            </w:r>
            <w:r>
              <w:rPr>
                <w:rFonts w:ascii="仿宋_GB2312" w:hAnsi="仿宋_GB2312" w:cs="仿宋_GB2312" w:eastAsia="仿宋_GB2312"/>
                <w:sz w:val="24"/>
                <w:b/>
              </w:rPr>
              <w:t>内容</w:t>
            </w:r>
          </w:p>
          <w:p>
            <w:pPr>
              <w:pStyle w:val="null3"/>
              <w:ind w:firstLine="480"/>
              <w:jc w:val="both"/>
            </w:pPr>
            <w:r>
              <w:rPr>
                <w:rFonts w:ascii="仿宋_GB2312" w:hAnsi="仿宋_GB2312" w:cs="仿宋_GB2312" w:eastAsia="仿宋_GB2312"/>
                <w:sz w:val="24"/>
              </w:rPr>
              <w:t>1.煤矿行业</w:t>
            </w:r>
          </w:p>
          <w:p>
            <w:pPr>
              <w:pStyle w:val="null3"/>
              <w:ind w:firstLine="480"/>
              <w:jc w:val="both"/>
            </w:pPr>
            <w:r>
              <w:rPr>
                <w:rFonts w:ascii="仿宋_GB2312" w:hAnsi="仿宋_GB2312" w:cs="仿宋_GB2312" w:eastAsia="仿宋_GB2312"/>
                <w:sz w:val="24"/>
              </w:rPr>
              <w:t>《安全生产法》《陕西省安全生产条例》《煤矿安全生产条例》《中共中央办公厅国务院办公厅关于进一步加强矿山安全生产工作的意见》《关于防范遏制矿山领域重特大生产安全事故的硬措施》《煤矿企业重大事故隐患判定标准》《矿山安全生产治本攻坚三年行动方案</w:t>
            </w:r>
            <w:r>
              <w:rPr>
                <w:rFonts w:ascii="仿宋_GB2312" w:hAnsi="仿宋_GB2312" w:cs="仿宋_GB2312" w:eastAsia="仿宋_GB2312"/>
                <w:sz w:val="24"/>
              </w:rPr>
              <w:t>(2024-2026)》《陕西省煤矿安全生产治本攻坚三年行动方案(2024-2026)》《陕西省煤矿安全风险分级管控和隐患排查治理双重预防机制建设与运行规范》等法律法规标准解读;煤矿典型案例分析;煤矿生产安全事故应急处置;煤矿安全生产标准化管理体系建设、安全生产法定职责及责任追究等。</w:t>
            </w:r>
          </w:p>
          <w:p>
            <w:pPr>
              <w:pStyle w:val="null3"/>
              <w:ind w:firstLine="480"/>
            </w:pPr>
            <w:r>
              <w:rPr>
                <w:rFonts w:ascii="仿宋_GB2312" w:hAnsi="仿宋_GB2312" w:cs="仿宋_GB2312" w:eastAsia="仿宋_GB2312"/>
                <w:sz w:val="24"/>
              </w:rPr>
              <w:t>2.非煤矿山行业</w:t>
            </w:r>
          </w:p>
          <w:p>
            <w:pPr>
              <w:pStyle w:val="null3"/>
              <w:ind w:firstLine="480"/>
            </w:pPr>
            <w:r>
              <w:rPr>
                <w:rFonts w:ascii="仿宋_GB2312" w:hAnsi="仿宋_GB2312" w:cs="仿宋_GB2312" w:eastAsia="仿宋_GB2312"/>
                <w:sz w:val="24"/>
              </w:rPr>
              <w:t>《安全生产法》《陕西省安全生产条例》《中共中央办公厅国务院办公厅关于进一步加强矿山安全生产工作的意见》《关于防范遏制矿山领域重特大生产安全事故的硬措施》《金属非金属矿山企业重大事故隐患判定标准》《矿山安全生产治本攻坚三年行动方案</w:t>
            </w:r>
            <w:r>
              <w:rPr>
                <w:rFonts w:ascii="仿宋_GB2312" w:hAnsi="仿宋_GB2312" w:cs="仿宋_GB2312" w:eastAsia="仿宋_GB2312"/>
                <w:sz w:val="24"/>
              </w:rPr>
              <w:t>(2024-2026)》等法律法规标准解读;矿山双重预防机制及安全生产标准化建设;非煤矿山事故应急处置能力建设及典型事故案例分析;金属与非金属矿山职业危害及其防护。</w:t>
            </w:r>
          </w:p>
          <w:p>
            <w:pPr>
              <w:pStyle w:val="null3"/>
              <w:ind w:firstLine="480"/>
            </w:pPr>
            <w:r>
              <w:rPr>
                <w:rFonts w:ascii="仿宋_GB2312" w:hAnsi="仿宋_GB2312" w:cs="仿宋_GB2312" w:eastAsia="仿宋_GB2312"/>
                <w:sz w:val="24"/>
              </w:rPr>
              <w:t>3.工贸行业</w:t>
            </w:r>
          </w:p>
          <w:p>
            <w:pPr>
              <w:pStyle w:val="null3"/>
              <w:ind w:firstLine="480"/>
            </w:pPr>
            <w:r>
              <w:rPr>
                <w:rFonts w:ascii="仿宋_GB2312" w:hAnsi="仿宋_GB2312" w:cs="仿宋_GB2312" w:eastAsia="仿宋_GB2312"/>
                <w:sz w:val="24"/>
              </w:rPr>
              <w:t>《安全生产法》《陕西省安全生产条例》《工贸企业重大隐患判定标准》《冶金企业和有色金属企业安全生产规定》《工贸企业有限空间作业安全规定》《工贸企业风险管控与事故隐患排查治理双重预防机制建设》等法律法规标准解读</w:t>
            </w:r>
            <w:r>
              <w:rPr>
                <w:rFonts w:ascii="仿宋_GB2312" w:hAnsi="仿宋_GB2312" w:cs="仿宋_GB2312" w:eastAsia="仿宋_GB2312"/>
                <w:sz w:val="24"/>
              </w:rPr>
              <w:t>;冶金、有色、建材、机械、轻工、纺织、烟草、商贸重点行业安全管理，企业可持续发展项目。</w:t>
            </w:r>
          </w:p>
          <w:p>
            <w:pPr>
              <w:pStyle w:val="null3"/>
              <w:ind w:firstLine="480"/>
              <w:jc w:val="both"/>
            </w:pPr>
            <w:r>
              <w:rPr>
                <w:rFonts w:ascii="仿宋_GB2312" w:hAnsi="仿宋_GB2312" w:cs="仿宋_GB2312" w:eastAsia="仿宋_GB2312"/>
                <w:sz w:val="24"/>
              </w:rPr>
              <w:t>强化重点行业领域重大事故隐患判定标准宣讲，并通过专题讲座、警示教育、分组讨论、考核考试等方式，组织非危险化学品行业中小企业主要负责人和安全管理人员学习掌握相关知识，巩固提升履职能力。</w:t>
            </w:r>
          </w:p>
          <w:p>
            <w:pPr>
              <w:pStyle w:val="null3"/>
              <w:ind w:firstLine="482"/>
              <w:jc w:val="both"/>
            </w:pPr>
            <w:r>
              <w:rPr>
                <w:rFonts w:ascii="仿宋_GB2312" w:hAnsi="仿宋_GB2312" w:cs="仿宋_GB2312" w:eastAsia="仿宋_GB2312"/>
                <w:sz w:val="24"/>
                <w:b/>
              </w:rPr>
              <w:t>四、质量安全要求</w:t>
            </w:r>
          </w:p>
          <w:p>
            <w:pPr>
              <w:pStyle w:val="null3"/>
              <w:ind w:firstLine="480"/>
              <w:jc w:val="both"/>
            </w:pPr>
            <w:r>
              <w:rPr>
                <w:rFonts w:ascii="仿宋_GB2312" w:hAnsi="仿宋_GB2312" w:cs="仿宋_GB2312" w:eastAsia="仿宋_GB2312"/>
                <w:sz w:val="24"/>
              </w:rPr>
              <w:t>1.质量：</w:t>
            </w:r>
            <w:r>
              <w:rPr>
                <w:rFonts w:ascii="仿宋_GB2312" w:hAnsi="仿宋_GB2312" w:cs="仿宋_GB2312" w:eastAsia="仿宋_GB2312"/>
                <w:sz w:val="24"/>
              </w:rPr>
              <w:t>聘请优质师资，采取专题讲座、案件警示、分组谈论等方式，组织开展培训。</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2.安全：</w:t>
            </w:r>
            <w:r>
              <w:rPr>
                <w:rFonts w:ascii="仿宋_GB2312" w:hAnsi="仿宋_GB2312" w:cs="仿宋_GB2312" w:eastAsia="仿宋_GB2312"/>
                <w:sz w:val="24"/>
              </w:rPr>
              <w:t>强化培训管理，参加培训的学员全部封闭式管理，不能</w:t>
            </w:r>
            <w:r>
              <w:rPr>
                <w:rFonts w:ascii="仿宋_GB2312" w:hAnsi="仿宋_GB2312" w:cs="仿宋_GB2312" w:eastAsia="仿宋_GB2312"/>
                <w:sz w:val="24"/>
              </w:rPr>
              <w:t>“代读”、“陪读”，不允许请假</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五、服务要求</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1.师资：</w:t>
            </w:r>
            <w:r>
              <w:rPr>
                <w:rFonts w:ascii="仿宋_GB2312" w:hAnsi="仿宋_GB2312" w:cs="仿宋_GB2312" w:eastAsia="仿宋_GB2312"/>
                <w:sz w:val="24"/>
              </w:rPr>
              <w:t>聘请优质师资，为培训班设计系统的课程内容，遴选优秀教师授课；严格按照培训要求组织实施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2.期限：培训共分为</w:t>
            </w:r>
            <w:r>
              <w:rPr>
                <w:rFonts w:ascii="仿宋_GB2312" w:hAnsi="仿宋_GB2312" w:cs="仿宋_GB2312" w:eastAsia="仿宋_GB2312"/>
                <w:sz w:val="24"/>
              </w:rPr>
              <w:t>六</w:t>
            </w:r>
            <w:r>
              <w:rPr>
                <w:rFonts w:ascii="仿宋_GB2312" w:hAnsi="仿宋_GB2312" w:cs="仿宋_GB2312" w:eastAsia="仿宋_GB2312"/>
                <w:sz w:val="24"/>
              </w:rPr>
              <w:t>期，每期培训时间为</w:t>
            </w:r>
            <w:r>
              <w:rPr>
                <w:rFonts w:ascii="仿宋_GB2312" w:hAnsi="仿宋_GB2312" w:cs="仿宋_GB2312" w:eastAsia="仿宋_GB2312"/>
                <w:sz w:val="24"/>
              </w:rPr>
              <w:t>5天。2025年10月31日前完成培训内容。</w:t>
            </w:r>
          </w:p>
          <w:p>
            <w:pPr>
              <w:pStyle w:val="null3"/>
              <w:ind w:firstLine="482"/>
              <w:jc w:val="both"/>
            </w:pPr>
            <w:r>
              <w:rPr>
                <w:rFonts w:ascii="仿宋_GB2312" w:hAnsi="仿宋_GB2312" w:cs="仿宋_GB2312" w:eastAsia="仿宋_GB2312"/>
                <w:sz w:val="24"/>
                <w:b/>
              </w:rPr>
              <w:t>六、验收标准</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1.资料：提供完整培训资料。</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服务：按合同和响应文件承诺完成服务。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七、</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1.本合同价款包含授课费、住宿费、就餐费、场地费、培训材料费等履行合同</w:t>
            </w:r>
            <w:r>
              <w:rPr>
                <w:rFonts w:ascii="仿宋_GB2312" w:hAnsi="仿宋_GB2312" w:cs="仿宋_GB2312" w:eastAsia="仿宋_GB2312"/>
                <w:sz w:val="24"/>
              </w:rPr>
              <w:t>所</w:t>
            </w:r>
            <w:r>
              <w:rPr>
                <w:rFonts w:ascii="仿宋_GB2312" w:hAnsi="仿宋_GB2312" w:cs="仿宋_GB2312" w:eastAsia="仿宋_GB2312"/>
                <w:sz w:val="24"/>
              </w:rPr>
              <w:t>产生的一切相关费用。</w:t>
            </w:r>
          </w:p>
          <w:p>
            <w:pPr>
              <w:pStyle w:val="null3"/>
              <w:ind w:firstLine="480"/>
              <w:jc w:val="both"/>
            </w:pPr>
            <w:r>
              <w:rPr>
                <w:rFonts w:ascii="仿宋_GB2312" w:hAnsi="仿宋_GB2312" w:cs="仿宋_GB2312" w:eastAsia="仿宋_GB2312"/>
                <w:sz w:val="24"/>
              </w:rPr>
              <w:t>2.培训相关要求以最终签订合同为准。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2025年10月底之前完成培训任务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2025年10月底之前完成培训任务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内容完成后先由乙方进行自检，自检合格后邀请甲方进行验收。甲方确认乙方的自检内容后，组织乙方（必要时请有关专家）进行最终验收，验收时乙方应派员参加，共同对验收结果进行确认，并承担相关责任。验收合格后，填写验收单作为对服务的最终认可。 2、乙方向甲方提交服务实施过程中的所有资料，以便甲方日后管理和维护。 3、验收依据： （1）合同文本、合同附件、竞争性磋商文件、磋商响应文件。 （2）国内相应的标准、规范。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内容完成后先由乙方进行自检，自检合格后邀请甲方进行验收。甲方确认乙方的自检内容后，组织乙方（必要时请有关专家）进行最终验收，验收时乙方应派员参加，共同对验收结果进行确认，并承担相关责任。验收合格后，填写验收单作为对服务的最终认可。 2、乙方向甲方提交服务实施过程中的所有资料，以便甲方日后管理和维护。 3、验收依据： （1）合同文本、合同附件、竞争性磋商文件、磋商响应文件。 （2）国内相应的标准、规范。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培训结束经甲方验收合格后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2-1、如乙方事先未征得甲方同意并得到甲方的谅解而单方面延迟提供服务，将按违约终止合同。 2-2、乙方必须严格按照服务期要求执行，超期甲方不予支付合同款，同时保留追究相关责任的权利。 2-3、违约终止合同：未按合同要求提供服务，甲方会同监督机构有权终止合同，对乙方违约行为进行追究，同时按政府采购法的有关规定进行相应的处罚。 2、解决争议的方法 凡因本合同引起的或与本合同有关的争议，双方应友好协商解决。协商不成时，双方均同意采用以下第（ ）种争议解决方式： （1）甲、乙双方均同意向（甲方所在地人民法院）提起诉讼。 （2）甲、乙双方均同意向（仲裁委员会）提起仲裁。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1、违约责任按《中华人民共和国民法典》处理中的相关条款执行。 2、乙方履约延误 2-1、如乙方事先未征得甲方同意并得到甲方的谅解而单方面延迟提供服务，将按违约终止合同。 2-2、乙方必须严格按照服务期要求执行，超期甲方不予支付合同款，同时保留追究相关责任的权利。 2-3、违约终止合同：未按合同要求提供服务，甲方会同监督机构有权终止合同，对乙方违约行为进行追究，同时按政府采购法的有关规定进行相应的处罚。 2、解决争议的方法 凡因本合同引起的或与本合同有关的争议，双方应友好协商解决。协商不成时，双方均同意采用以下第（ ）种争议解决方式：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财务报告（至少包括资产负债表和利润表，成立时间至提交磋商响应文件时间截止时间不足一年的可提供成立后任意时间段的资产负债表）或2025年1月1日至今其基本账户银行出具的资信证明或信用担保机构出具的磋商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提供2025年1月1日至今任意一个月依法缴纳税收和社会保障资金的相关材料。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财务报告（至少包括资产负债表和利润表，成立时间至提交磋商响应文件时间截止时间不足一年的可提供成立后任意时间段的资产负债表）或2025年1月1日至今其基本账户银行出具的资信证明或信用担保机构出具的磋商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提供2025年1月1日至今任意一个月依法缴纳税收和社会保障资金的相关材料。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供应商名称和公章、营业执照等相关资料一致。</w:t>
            </w:r>
          </w:p>
        </w:tc>
        <w:tc>
          <w:tcPr>
            <w:tcW w:type="dxa" w:w="1661"/>
          </w:tcPr>
          <w:p>
            <w:pPr>
              <w:pStyle w:val="null3"/>
            </w:pPr>
            <w:r>
              <w:rPr>
                <w:rFonts w:ascii="仿宋_GB2312" w:hAnsi="仿宋_GB2312" w:cs="仿宋_GB2312" w:eastAsia="仿宋_GB2312"/>
              </w:rPr>
              <w:t>响应文件封面 中小企业声明函 残疾人福利性单位声明函 标的清单 商务要求响应表.docx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中小企业声明函 残疾人福利性单位声明函 标的清单 商务要求响应表.docx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自响应文件递交截止之日起90日历天</w:t>
            </w:r>
          </w:p>
        </w:tc>
        <w:tc>
          <w:tcPr>
            <w:tcW w:type="dxa" w:w="1661"/>
          </w:tcPr>
          <w:p>
            <w:pPr>
              <w:pStyle w:val="null3"/>
            </w:pPr>
            <w:r>
              <w:rPr>
                <w:rFonts w:ascii="仿宋_GB2312" w:hAnsi="仿宋_GB2312" w:cs="仿宋_GB2312" w:eastAsia="仿宋_GB2312"/>
              </w:rPr>
              <w:t>商务要求响应表.docx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商务要求响应表.docx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供应商名称和公章、营业执照的相关资料一致。</w:t>
            </w:r>
          </w:p>
        </w:tc>
        <w:tc>
          <w:tcPr>
            <w:tcW w:type="dxa" w:w="1661"/>
          </w:tcPr>
          <w:p>
            <w:pPr>
              <w:pStyle w:val="null3"/>
            </w:pPr>
            <w:r>
              <w:rPr>
                <w:rFonts w:ascii="仿宋_GB2312" w:hAnsi="仿宋_GB2312" w:cs="仿宋_GB2312" w:eastAsia="仿宋_GB2312"/>
              </w:rPr>
              <w:t>响应文件封面 中小企业声明函 残疾人福利性单位声明函 标的清单 商务要求响应表.docx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中小企业声明函 残疾人福利性单位声明函 标的清单 商务要求响应表.docx 报价表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自响应文件递交截止之日起90日历天</w:t>
            </w:r>
          </w:p>
        </w:tc>
        <w:tc>
          <w:tcPr>
            <w:tcW w:type="dxa" w:w="1661"/>
          </w:tcPr>
          <w:p>
            <w:pPr>
              <w:pStyle w:val="null3"/>
            </w:pPr>
            <w:r>
              <w:rPr>
                <w:rFonts w:ascii="仿宋_GB2312" w:hAnsi="仿宋_GB2312" w:cs="仿宋_GB2312" w:eastAsia="仿宋_GB2312"/>
              </w:rPr>
              <w:t>商务要求响应表.docx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投标人针对本项目提供具体可行的项目实施方案，包含①教学服务方案②培训组织方案③场地选择及布置方案④资料整理及提供方案⑤食宿安排方案等内容。 评审标准： 1.完整性：实施方案须全面，思路清晰、分析透彻，内容完整、方案科学、合理； 2.可实施性；切合本项目实际情况，步骤明确、可操作性强； 3.针对性：总体方案能够紧扣项目实际情况，专业性强、内容科学、合理。 赋分标准（满分25分）： ①每一项评审内容完全满足评审标准得5分；②每一项评审内容若存在方案不明确、不合理、不完整、针对性不强等方面，扣2.5分；③每一项评审内容不提供或完全背离评审标准得0分。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评审内容： 投标人针对本项目提供具体可行的项目进度安排，包含①进度计划安排②进度计划保证措施等内容。 评审标准： 1.完整性：实施方案须全面，思路清晰、分析透彻，内容完整、方案科学、合理； 2.可实施性；切合本项目实际情况，步骤明确、可操作性强； 3.针对性：总体方案能够紧扣项目实际情况，专业性强、内容科学、合理。 赋分标准（满分10分）： ①每一项评审内容完全满足评审标准得5分；②每一项评审内容若存在方案不明确、不合理、不完整、针对性不强等方面，扣2.5分；③每一项评审内容不提供或完全背离评审标准得0分。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廉洁及保密措施</w:t>
            </w:r>
          </w:p>
        </w:tc>
        <w:tc>
          <w:tcPr>
            <w:tcW w:type="dxa" w:w="2492"/>
          </w:tcPr>
          <w:p>
            <w:pPr>
              <w:pStyle w:val="null3"/>
            </w:pPr>
            <w:r>
              <w:rPr>
                <w:rFonts w:ascii="仿宋_GB2312" w:hAnsi="仿宋_GB2312" w:cs="仿宋_GB2312" w:eastAsia="仿宋_GB2312"/>
              </w:rPr>
              <w:t>评审内容： 投标人针对本项目提供具体可行的项目进度安排，包含①廉洁措施②保密措施等内容。 评审标准： 1.完整性：实施方案须全面，思路清晰、分析透彻，内容完整、方案科学、合理； 2.可实施性；切合本项目实际情况，步骤明确、可操作性强； 3.针对性：总体方案能够紧扣项目实际情况，专业性强、内容科学、合理。 赋分标准（满分8分）： ①每一项评审内容完全满足评审标准得4分；②每一项评审内容若存在方案不明确、不合理、不完整、针对性不强等方面，扣2分；③每一项评审内容不提供或完全背离评审标准得0分。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投标人针对本项目提供具体可行的人员配备方案，包含①项目管理组织机构②人员分工及岗位职责③团队稳定性等内容。 评审标准： 1.完整性：实施方案须全面，思路清晰、分析透彻，内容完整、方案科学、合理；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①每一项评审内容完全满足评审标准得3分；②每一项评审内容若存在方案不明确、不合理、不完整、针对性不强等方面，扣1.5分；③每一项评审内容不提供或完全背离评审标准得0分。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师资力量</w:t>
            </w:r>
          </w:p>
        </w:tc>
        <w:tc>
          <w:tcPr>
            <w:tcW w:type="dxa" w:w="2492"/>
          </w:tcPr>
          <w:p>
            <w:pPr>
              <w:pStyle w:val="null3"/>
            </w:pPr>
            <w:r>
              <w:rPr>
                <w:rFonts w:ascii="仿宋_GB2312" w:hAnsi="仿宋_GB2312" w:cs="仿宋_GB2312" w:eastAsia="仿宋_GB2312"/>
              </w:rPr>
              <w:t>评审内容： 供应商针对本项目提供具体可行的师资力量配备。要求每期配备正高级技术职称专业教师1名，副高级技术职称专业教师3名。 评审标准： 每个培训教师须附职称证书复印件、身份证、聘书或社保复印件并加盖供应商公章，不提供的不得分。 赋分标准（满分6分）： 每期拟配备人数不得少于4人，其中配备正高级技术职称专业教师1名，副高级技术职称专业教师3名得基础分2分，不满足不得分。配备人员中每多一名副高级及以上技术职称人员加1分，最高加4分。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评审内容： 投标人针对本项目提供具体可行的服务质量保障，包含①质量保证措施；②项目管理制度等内容。 评审标准： 1.完整性：实施方案须全面，思路清晰、分析透彻，内容完整、方案科学、合理； 2.可实施性；切合本项目实际情况，步骤明确、可操作性强； 3.针对性：总体方案能够紧扣项目实际情况，专业性强、内容科学、合理。 赋分标准（满分6分）： ①每一项评审内容完全满足评审标准得3分；②每一项评审内容若存在方案不明确、不合理、不完整、针对性不强等方面，扣1.5分；③每一项评审内容不提供或完全背离评审标准得0分。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评审内容： 投标人针对本项目提供具体可行的应急预案及安全保障措施，包含①应急预案②安全保障措施等内容。 评审标准： 1.完整性：实施方案须全面，思路清晰、分析透彻，内容完整、方案科学、合理； 2.可实施性；切合本项目实际情况，步骤明确、可操作性强； 3.针对性：总体方案能够紧扣项目实际情况，专业性强、内容科学、合理。 赋分标准（满分6分）： ①每一项评审内容完全满足评审标准得3分；②每一项评审内容若存在方案不明确、不合理、不完整、针对性不强等方面，扣1.5分；③每一项评审内容不提供或完全背离评审标准得0分。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投标人针对本项目提供具体可行的项目实施方案，包含①教学服务方案②培训组织方案③场地选择及布置方案④资料整理及提供方案⑤食宿安排方案等内容。 评审标准： 1.完整性：实施方案须全面，思路清晰、分析透彻，内容完整、方案科学、合理； 2.可实施性；切合本项目实际情况，步骤明确、可操作性强； 3.针对性：总体方案能够紧扣项目实际情况，专业性强、内容科学、合理。 赋分标准（满分25分）： ①每一项评审内容完全满足评审标准得5分；②每一项评审内容若存在方案不明确、不合理、不完整、针对性不强等方面，扣2.5分；③每一项评审内容不提供或完全背离评审标准得0分。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评审内容： 投标人针对本项目提供具体可行的项目进度安排，包含①进度计划安排②进度计划保证措施等内容。 评审标准： 1.完整性：实施方案须全面，思路清晰、分析透彻，内容完整、方案科学、合理； 2.可实施性；切合本项目实际情况，步骤明确、可操作性强； 3.针对性：总体方案能够紧扣项目实际情况，专业性强、内容科学、合理。 赋分标准（满分10分）： ①每一项评审内容完全满足评审标准得5分；②每一项评审内容若存在方案不明确、不合理、不完整、针对性不强等方面，扣2.5分；③每一项评审内容不提供或完全背离评审标准得0分。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廉洁及保密措施</w:t>
            </w:r>
          </w:p>
        </w:tc>
        <w:tc>
          <w:tcPr>
            <w:tcW w:type="dxa" w:w="2492"/>
          </w:tcPr>
          <w:p>
            <w:pPr>
              <w:pStyle w:val="null3"/>
            </w:pPr>
            <w:r>
              <w:rPr>
                <w:rFonts w:ascii="仿宋_GB2312" w:hAnsi="仿宋_GB2312" w:cs="仿宋_GB2312" w:eastAsia="仿宋_GB2312"/>
              </w:rPr>
              <w:t>评审内容： 投标人针对本项目提供具体可行的项目进度安排，包含①廉洁措施②保密措施等内容。 评审标准： 1.完整性：实施方案须全面，思路清晰、分析透彻，内容完整、方案科学、合理； 2.可实施性；切合本项目实际情况，步骤明确、可操作性强； 3.针对性：总体方案能够紧扣项目实际情况，专业性强、内容科学、合理。 赋分标准（满分8分）： ①每一项评审内容完全满足评审标准得4分；②每一项评审内容若存在方案不明确、不合理、不完整、针对性不强等方面，扣2分；③每一项评审内容不提供或完全背离评审标准得0分。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投标人针对本项目提供具体可行的人员配备方案，包含①项目管理组织机构②人员分工及岗位职责③团队稳定性等内容。 评审标准： 1.完整性：实施方案须全面，思路清晰、分析透彻，内容完整、方案科学、合理；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①每一项评审内容完全满足评审标准得3分；②每一项评审内容若存在方案不明确、不合理、不完整、针对性不强等方面，扣1.5分；③每一项评审内容不提供或完全背离评审标准得0分。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师资力量</w:t>
            </w:r>
          </w:p>
        </w:tc>
        <w:tc>
          <w:tcPr>
            <w:tcW w:type="dxa" w:w="2492"/>
          </w:tcPr>
          <w:p>
            <w:pPr>
              <w:pStyle w:val="null3"/>
            </w:pPr>
            <w:r>
              <w:rPr>
                <w:rFonts w:ascii="仿宋_GB2312" w:hAnsi="仿宋_GB2312" w:cs="仿宋_GB2312" w:eastAsia="仿宋_GB2312"/>
              </w:rPr>
              <w:t>评审内容： 供应商针对本项目提供具体可行的师资力量配备。要求每期配备正高级技术职称专业教师1名，副高级技术职称专业教师3名。 评审标准： 每个培训教师须附职称证书复印件、身份证、聘书或社保复印件并加盖供应商公章，不提供的不得分。 赋分标准（满分6分）： 每期拟配备人数不得少于4人，其中配备正高级技术职称专业教师1名，副高级技术职称专业教师3名得基础分2分，不满足不得分。配备人员中每多一名副高级及以上技术职称人员加1分，最高加4分。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评审内容： 投标人针对本项目提供具体可行的服务质量保障，包含①质量保证措施；②项目管理制度等内容。 评审标准： 1.完整性：实施方案须全面，思路清晰、分析透彻，内容完整、方案科学、合理； 2.可实施性；切合本项目实际情况，步骤明确、可操作性强； 3.针对性：总体方案能够紧扣项目实际情况，专业性强、内容科学、合理。 赋分标准（满分6分）： ①每一项评审内容完全满足评审标准得3分；②每一项评审内容若存在方案不明确、不合理、不完整、针对性不强等方面，扣1.5分；③每一项评审内容不提供或完全背离评审标准得0分。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评审内容： 投标人针对本项目提供具体可行的应急预案及安全保障措施，包含①应急预案②安全保障措施等内容。 评审标准： 1.完整性：实施方案须全面，思路清晰、分析透彻，内容完整、方案科学、合理； 2.可实施性；切合本项目实际情况，步骤明确、可操作性强； 3.针对性：总体方案能够紧扣项目实际情况，专业性强、内容科学、合理。 赋分标准（满分6分）： ①每一项评审内容完全满足评审标准得3分；②每一项评审内容若存在方案不明确、不合理、不完整、针对性不强等方面，扣1.5分；③每一项评审内容不提供或完全背离评审标准得0分。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