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版本号：ZCSP-渭南市-2025-0056520250822001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医废收集车（含系统）采购项目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ZCSP-渭南市-2025-00565</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医废收集车（含系统）采购项目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医废收集车（含系统）采购项目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为贯彻落实《医疗废物管理条例》相关规定，提升我院医疗废物管理智能化、规范化水平，降低院内感染风险及人工操作成本，做到医疗废物及时拉运、日产日清。需要采购一批医废收集车（含系统）。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采购包1（医废收集车（含系统）采购项目）：属于专门面向中小企业采购。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2、法人授权：法定代表人授权书（附法定代表人、被授权人身份证复印件）、被授权人身份证原件及被授权人近3个月养老保险证明（法定代表人直接参加投标，须提供法定代表人身份证明及身份证原件）；</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4、财务状况报告：提供2024年度财务审计报告或开标前3个月内供应商基本账户银行出具的资信证明；</w:t>
      </w:r>
    </w:p>
    <w:p>
      <w:pPr>
        <w:pStyle w:val="null3"/>
      </w:pPr>
      <w:r>
        <w:rPr>
          <w:rFonts w:ascii="仿宋_GB2312" w:hAnsi="仿宋_GB2312" w:cs="仿宋_GB2312" w:eastAsia="仿宋_GB2312"/>
        </w:rPr>
        <w:t>5、提供具有履行合同所必须的设备和专业技术能力的承诺书：具有履行合同所必需的设备和专业技术能力的声明;</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翟燕荣、孙东、赵晗、朱颖华、宋治南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时应向采购代理机构一次性交纳招标代理服务费。招标代理服务费收取按照国家计委颁布的《招标代理服务收费管理暂行办法》（计价格[2002]1980号）和（发改办价格[2003]857号）按收费标准计取。 收款账户如下：收款单位：陕西省招标有限责任公司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渭南市中心医院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为贯彻落实《医疗废物管理条例》相关规定，提升我院医疗废物管理智能化、规范化水平，降低院内感染风险及人工操作成本，做到医疗废物及时拉运、日产日清。需要采购一批医废收集车（含系统）。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医废收集车（含系统）采购项目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标的名称：医废收集车（含系统）采购项目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6"/>
              <w:gridCol w:w="711"/>
              <w:gridCol w:w="1500"/>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序号</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4"/>
                    </w:rPr>
                    <w:t>硬件、软件功能参数</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4"/>
                    </w:rPr>
                    <w:t>功能描述</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b/>
                    </w:rPr>
                    <w:t>1</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b/>
                    </w:rPr>
                    <w:t>智能医废收运车参数</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1.1</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智能医废收运车数量</w:t>
                  </w:r>
                  <w:r>
                    <w:rPr>
                      <w:rFonts w:ascii="仿宋_GB2312" w:hAnsi="仿宋_GB2312" w:cs="仿宋_GB2312" w:eastAsia="仿宋_GB2312"/>
                      <w:sz w:val="24"/>
                    </w:rPr>
                    <w:t>4</w:t>
                  </w:r>
                  <w:r>
                    <w:rPr>
                      <w:rFonts w:ascii="仿宋_GB2312" w:hAnsi="仿宋_GB2312" w:cs="仿宋_GB2312" w:eastAsia="仿宋_GB2312"/>
                      <w:sz w:val="24"/>
                    </w:rPr>
                    <w:t>辆</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内胆容积</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700L</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电池容量</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续航≥</w:t>
                  </w:r>
                  <w:r>
                    <w:rPr>
                      <w:rFonts w:ascii="仿宋_GB2312" w:hAnsi="仿宋_GB2312" w:cs="仿宋_GB2312" w:eastAsia="仿宋_GB2312"/>
                      <w:sz w:val="24"/>
                    </w:rPr>
                    <w:t>20km</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称重范围及精度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0kg</w:t>
                  </w:r>
                  <w:r>
                    <w:rPr>
                      <w:rFonts w:ascii="仿宋_GB2312" w:hAnsi="仿宋_GB2312" w:cs="仿宋_GB2312" w:eastAsia="仿宋_GB2312"/>
                      <w:sz w:val="24"/>
                    </w:rPr>
                    <w:t>≤称重范围≤</w:t>
                  </w:r>
                  <w:r>
                    <w:rPr>
                      <w:rFonts w:ascii="仿宋_GB2312" w:hAnsi="仿宋_GB2312" w:cs="仿宋_GB2312" w:eastAsia="仿宋_GB2312"/>
                      <w:sz w:val="24"/>
                    </w:rPr>
                    <w:t>500kg</w:t>
                  </w:r>
                </w:p>
                <w:p>
                  <w:pPr>
                    <w:pStyle w:val="null3"/>
                    <w:spacing w:after="120"/>
                    <w:jc w:val="both"/>
                  </w:pPr>
                  <w:r>
                    <w:rPr>
                      <w:rFonts w:ascii="仿宋_GB2312" w:hAnsi="仿宋_GB2312" w:cs="仿宋_GB2312" w:eastAsia="仿宋_GB2312"/>
                      <w:sz w:val="24"/>
                    </w:rPr>
                    <w:t>（显示精度≤</w:t>
                  </w:r>
                  <w:r>
                    <w:rPr>
                      <w:rFonts w:ascii="仿宋_GB2312" w:hAnsi="仿宋_GB2312" w:cs="仿宋_GB2312" w:eastAsia="仿宋_GB2312"/>
                      <w:sz w:val="24"/>
                    </w:rPr>
                    <w:t>0.02Kg/100Kg</w:t>
                  </w:r>
                  <w:r>
                    <w:rPr>
                      <w:rFonts w:ascii="仿宋_GB2312" w:hAnsi="仿宋_GB2312" w:cs="仿宋_GB2312" w:eastAsia="仿宋_GB2312"/>
                      <w:sz w:val="24"/>
                    </w:rPr>
                    <w:t>）</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1.5</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电动助力</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1.5.1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驱动速度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电机功率≥</w:t>
                  </w:r>
                  <w:r>
                    <w:rPr>
                      <w:rFonts w:ascii="仿宋_GB2312" w:hAnsi="仿宋_GB2312" w:cs="仿宋_GB2312" w:eastAsia="仿宋_GB2312"/>
                      <w:sz w:val="24"/>
                    </w:rPr>
                    <w:t>0.5kw</w:t>
                  </w:r>
                  <w:r>
                    <w:rPr>
                      <w:rFonts w:ascii="仿宋_GB2312" w:hAnsi="仿宋_GB2312" w:cs="仿宋_GB2312" w:eastAsia="仿宋_GB2312"/>
                      <w:sz w:val="24"/>
                    </w:rPr>
                    <w:t>，最高驱动速度≥</w:t>
                  </w:r>
                  <w:r>
                    <w:rPr>
                      <w:rFonts w:ascii="仿宋_GB2312" w:hAnsi="仿宋_GB2312" w:cs="仿宋_GB2312" w:eastAsia="仿宋_GB2312"/>
                      <w:sz w:val="24"/>
                    </w:rPr>
                    <w:t>6Km/h</w:t>
                  </w:r>
                  <w:r>
                    <w:rPr>
                      <w:rFonts w:ascii="仿宋_GB2312" w:hAnsi="仿宋_GB2312" w:cs="仿宋_GB2312" w:eastAsia="仿宋_GB2312"/>
                      <w:sz w:val="24"/>
                    </w:rPr>
                    <w:t>，</w:t>
                  </w:r>
                  <w:r>
                    <w:rPr>
                      <w:rFonts w:ascii="仿宋_GB2312" w:hAnsi="仿宋_GB2312" w:cs="仿宋_GB2312" w:eastAsia="仿宋_GB2312"/>
                      <w:sz w:val="24"/>
                    </w:rPr>
                    <w:t>支持无级变速</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1.5.2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无电手推模式</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断电状态下支持人力推动</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1.5.3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满载爬坡能力</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可在满载时≥</w:t>
                  </w:r>
                  <w:r>
                    <w:rPr>
                      <w:rFonts w:ascii="仿宋_GB2312" w:hAnsi="仿宋_GB2312" w:cs="仿宋_GB2312" w:eastAsia="仿宋_GB2312"/>
                      <w:sz w:val="24"/>
                    </w:rPr>
                    <w:t>15</w:t>
                  </w:r>
                  <w:r>
                    <w:rPr>
                      <w:rFonts w:ascii="仿宋_GB2312" w:hAnsi="仿宋_GB2312" w:cs="仿宋_GB2312" w:eastAsia="仿宋_GB2312"/>
                      <w:sz w:val="24"/>
                    </w:rPr>
                    <w:t>°斜坡爬坡，≥</w:t>
                  </w:r>
                  <w:r>
                    <w:rPr>
                      <w:rFonts w:ascii="仿宋_GB2312" w:hAnsi="仿宋_GB2312" w:cs="仿宋_GB2312" w:eastAsia="仿宋_GB2312"/>
                      <w:sz w:val="24"/>
                    </w:rPr>
                    <w:t>10</w:t>
                  </w:r>
                  <w:r>
                    <w:rPr>
                      <w:rFonts w:ascii="仿宋_GB2312" w:hAnsi="仿宋_GB2312" w:cs="仿宋_GB2312" w:eastAsia="仿宋_GB2312"/>
                      <w:sz w:val="24"/>
                    </w:rPr>
                    <w:t>°坡原地起步</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1.6</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行车记录仪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车辆应具有行车记录摄像头，像素≥</w:t>
                  </w:r>
                  <w:r>
                    <w:rPr>
                      <w:rFonts w:ascii="仿宋_GB2312" w:hAnsi="仿宋_GB2312" w:cs="仿宋_GB2312" w:eastAsia="仿宋_GB2312"/>
                      <w:sz w:val="24"/>
                    </w:rPr>
                    <w:t>400</w:t>
                  </w:r>
                  <w:r>
                    <w:rPr>
                      <w:rFonts w:ascii="仿宋_GB2312" w:hAnsi="仿宋_GB2312" w:cs="仿宋_GB2312" w:eastAsia="仿宋_GB2312"/>
                      <w:sz w:val="24"/>
                    </w:rPr>
                    <w:t>万</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1.7</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电子驻车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车辆应具有电子驻车功能，防止坡道溜车</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1.8</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车体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1.8.1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箱体材质</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箱体须采用不锈钢材质，厚度≥</w:t>
                  </w:r>
                  <w:r>
                    <w:rPr>
                      <w:rFonts w:ascii="仿宋_GB2312" w:hAnsi="仿宋_GB2312" w:cs="仿宋_GB2312" w:eastAsia="仿宋_GB2312"/>
                      <w:sz w:val="24"/>
                    </w:rPr>
                    <w:t>1.5mm</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1.8.2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操作台单元集成</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操作台须采用集成触摸操作、自动打印机于一体，外置无线扫码枪</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1.8.3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称重配置</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底盘嵌装称重模块，底盘式整体称重，自动置零复位功能；称重数据可通过有线</w:t>
                  </w:r>
                  <w:r>
                    <w:rPr>
                      <w:rFonts w:ascii="仿宋_GB2312" w:hAnsi="仿宋_GB2312" w:cs="仿宋_GB2312" w:eastAsia="仿宋_GB2312"/>
                      <w:sz w:val="24"/>
                    </w:rPr>
                    <w:t>RS232</w:t>
                  </w:r>
                  <w:r>
                    <w:rPr>
                      <w:rFonts w:ascii="仿宋_GB2312" w:hAnsi="仿宋_GB2312" w:cs="仿宋_GB2312" w:eastAsia="仿宋_GB2312"/>
                      <w:sz w:val="24"/>
                    </w:rPr>
                    <w:t>自动获取</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1.9</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业务功能集成</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1.9.1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触控屏幕功能</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具备≥</w:t>
                  </w:r>
                  <w:r>
                    <w:rPr>
                      <w:rFonts w:ascii="仿宋_GB2312" w:hAnsi="仿宋_GB2312" w:cs="仿宋_GB2312" w:eastAsia="仿宋_GB2312"/>
                      <w:sz w:val="24"/>
                    </w:rPr>
                    <w:t>10</w:t>
                  </w:r>
                  <w:r>
                    <w:rPr>
                      <w:rFonts w:ascii="仿宋_GB2312" w:hAnsi="仿宋_GB2312" w:cs="仿宋_GB2312" w:eastAsia="仿宋_GB2312"/>
                      <w:sz w:val="24"/>
                    </w:rPr>
                    <w:t>寸触摸屏（触摸屏可保证在戴一次性乳胶手套时能正常使用），用于业务信息的确认、录入及数据采集实时完整上传。</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1.9.2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标签打印</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内嵌式打印机，可在线打印，</w:t>
                  </w:r>
                  <w:r>
                    <w:rPr>
                      <w:rFonts w:ascii="仿宋_GB2312" w:hAnsi="仿宋_GB2312" w:cs="仿宋_GB2312" w:eastAsia="仿宋_GB2312"/>
                      <w:sz w:val="24"/>
                    </w:rPr>
                    <w:t>背胶热敏打印，</w:t>
                  </w:r>
                  <w:r>
                    <w:rPr>
                      <w:rFonts w:ascii="仿宋_GB2312" w:hAnsi="仿宋_GB2312" w:cs="仿宋_GB2312" w:eastAsia="仿宋_GB2312"/>
                      <w:sz w:val="24"/>
                    </w:rPr>
                    <w:t>支持标签自剥离，打印机错误报警；</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1.9.3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数据断电续传功能</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电动助力系统与医废收集系统独立运行，确保电动助力系统断电时不影响医疗废物的收集，且在网络恢复时数据自动上传平台。</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2</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b/>
                    </w:rPr>
                    <w:t>便携式收集终端参数，数量一套</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屏幕</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寸</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CPU</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核，</w:t>
                  </w:r>
                  <w:r>
                    <w:rPr>
                      <w:rFonts w:ascii="仿宋_GB2312" w:hAnsi="仿宋_GB2312" w:cs="仿宋_GB2312" w:eastAsia="仿宋_GB2312"/>
                      <w:sz w:val="24"/>
                    </w:rPr>
                    <w:t>2.0GHz</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操作系统</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安卓</w:t>
                  </w:r>
                  <w:r>
                    <w:rPr>
                      <w:rFonts w:ascii="仿宋_GB2312" w:hAnsi="仿宋_GB2312" w:cs="仿宋_GB2312" w:eastAsia="仿宋_GB2312"/>
                      <w:sz w:val="24"/>
                    </w:rPr>
                    <w:t>9.0</w:t>
                  </w:r>
                  <w:r>
                    <w:rPr>
                      <w:rFonts w:ascii="仿宋_GB2312" w:hAnsi="仿宋_GB2312" w:cs="仿宋_GB2312" w:eastAsia="仿宋_GB2312"/>
                      <w:sz w:val="24"/>
                    </w:rPr>
                    <w:t>或以上</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蓝牙</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≥蓝牙</w:t>
                  </w:r>
                  <w:r>
                    <w:rPr>
                      <w:rFonts w:ascii="仿宋_GB2312" w:hAnsi="仿宋_GB2312" w:cs="仿宋_GB2312" w:eastAsia="仿宋_GB2312"/>
                      <w:sz w:val="24"/>
                    </w:rPr>
                    <w:t>5.0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2.5</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连续工作时间</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小时</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2.6</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数据采集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支持一维条码、二维码类型</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2.7</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打印机</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支持热敏不干胶打印机</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2.8</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摄像头</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万像素</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2.9</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NFC</w:t>
                  </w:r>
                  <w:r>
                    <w:rPr>
                      <w:rFonts w:ascii="仿宋_GB2312" w:hAnsi="仿宋_GB2312" w:cs="仿宋_GB2312" w:eastAsia="仿宋_GB2312"/>
                      <w:sz w:val="24"/>
                    </w:rPr>
                    <w:t>刷卡功能</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具备</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2.10</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称量范围</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1g</w:t>
                  </w:r>
                  <w:r>
                    <w:rPr>
                      <w:rFonts w:ascii="仿宋_GB2312" w:hAnsi="仿宋_GB2312" w:cs="仿宋_GB2312" w:eastAsia="仿宋_GB2312"/>
                      <w:sz w:val="24"/>
                    </w:rPr>
                    <w:t>≤秤量范围：≤</w:t>
                  </w:r>
                  <w:r>
                    <w:rPr>
                      <w:rFonts w:ascii="仿宋_GB2312" w:hAnsi="仿宋_GB2312" w:cs="仿宋_GB2312" w:eastAsia="仿宋_GB2312"/>
                      <w:sz w:val="24"/>
                    </w:rPr>
                    <w:t>50KG</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3</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b/>
                    </w:rPr>
                    <w:t>医疗废弃物在线监管系统参数</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3.1</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数据管理</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3.1.1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医废追溯</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可以查看各科室的医疗废物收集、入库、出库记录的明细信息进行管理和追溯</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3.1.2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箱袋绑定</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可以查看每一箱医疗废物的详细信息、箱袋绑定关系和出库信息。</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系统管理</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组织体系管理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可以查看分院、部门、科室、护士的详细信息和进行添加、修改、删除操作。</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其他角色管理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可以查看转运人、暂存间管理员等的详细信息和进行添加、修改、删除等操作。</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基础信息</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审核通过的医院的基础信息。</w:t>
                  </w:r>
                </w:p>
                <w:p>
                  <w:pPr>
                    <w:pStyle w:val="null3"/>
                    <w:jc w:val="both"/>
                  </w:pPr>
                  <w:r>
                    <w:rPr>
                      <w:rFonts w:ascii="仿宋_GB2312" w:hAnsi="仿宋_GB2312" w:cs="仿宋_GB2312" w:eastAsia="仿宋_GB2312"/>
                      <w:sz w:val="24"/>
                    </w:rPr>
                    <w:t>列表字段：必须包括机构名称、所在城市、详细地址、备注；</w:t>
                  </w:r>
                </w:p>
                <w:p>
                  <w:pPr>
                    <w:pStyle w:val="null3"/>
                    <w:jc w:val="both"/>
                  </w:pPr>
                  <w:r>
                    <w:rPr>
                      <w:rFonts w:ascii="仿宋_GB2312" w:hAnsi="仿宋_GB2312" w:cs="仿宋_GB2312" w:eastAsia="仿宋_GB2312"/>
                      <w:sz w:val="24"/>
                    </w:rPr>
                    <w:t>操作按钮：必须包括查看、修改</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科室管理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记录该医院所有科室的基本信息。</w:t>
                  </w:r>
                </w:p>
                <w:p>
                  <w:pPr>
                    <w:pStyle w:val="null3"/>
                    <w:jc w:val="both"/>
                  </w:pPr>
                  <w:r>
                    <w:rPr>
                      <w:rFonts w:ascii="仿宋_GB2312" w:hAnsi="仿宋_GB2312" w:cs="仿宋_GB2312" w:eastAsia="仿宋_GB2312"/>
                      <w:sz w:val="24"/>
                    </w:rPr>
                    <w:t>列表字段：必须包括科室名称、科室位置、备注、操作；</w:t>
                  </w:r>
                </w:p>
                <w:p>
                  <w:pPr>
                    <w:pStyle w:val="null3"/>
                    <w:jc w:val="both"/>
                  </w:pPr>
                  <w:r>
                    <w:rPr>
                      <w:rFonts w:ascii="仿宋_GB2312" w:hAnsi="仿宋_GB2312" w:cs="仿宋_GB2312" w:eastAsia="仿宋_GB2312"/>
                      <w:sz w:val="24"/>
                    </w:rPr>
                    <w:t>操作按钮：必须包括新增、查看、修改、停用、删除；</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3.2.5</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二维码管理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可以查看每种角色的二维码信息，并提供批量导出为图片的功能。</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设备管理</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安卓设备管理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对科室中转箱或转运工具（车）、智能收集终端、</w:t>
                  </w:r>
                  <w:r>
                    <w:rPr>
                      <w:rFonts w:ascii="仿宋_GB2312" w:hAnsi="仿宋_GB2312" w:cs="仿宋_GB2312" w:eastAsia="仿宋_GB2312"/>
                      <w:sz w:val="24"/>
                    </w:rPr>
                    <w:t xml:space="preserve">PDA </w:t>
                  </w:r>
                  <w:r>
                    <w:rPr>
                      <w:rFonts w:ascii="仿宋_GB2312" w:hAnsi="仿宋_GB2312" w:cs="仿宋_GB2312" w:eastAsia="仿宋_GB2312"/>
                      <w:sz w:val="24"/>
                    </w:rPr>
                    <w:t>设备等进行统计管理和授权认证。具体内容包括：设备</w:t>
                  </w:r>
                  <w:r>
                    <w:rPr>
                      <w:rFonts w:ascii="仿宋_GB2312" w:hAnsi="仿宋_GB2312" w:cs="仿宋_GB2312" w:eastAsia="仿宋_GB2312"/>
                      <w:sz w:val="24"/>
                    </w:rPr>
                    <w:t>ID</w:t>
                  </w:r>
                  <w:r>
                    <w:rPr>
                      <w:rFonts w:ascii="仿宋_GB2312" w:hAnsi="仿宋_GB2312" w:cs="仿宋_GB2312" w:eastAsia="仿宋_GB2312"/>
                      <w:sz w:val="24"/>
                    </w:rPr>
                    <w:t>，设备授权码，设备地址，设备类型，设备情况说明等。</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监控设备管理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视频设备统一管理，包括设备型号、设备名称、设备安装位置、设备状态等</w:t>
                  </w:r>
                  <w:r>
                    <w:rPr>
                      <w:rFonts w:ascii="仿宋_GB2312" w:hAnsi="仿宋_GB2312" w:cs="仿宋_GB2312" w:eastAsia="仿宋_GB2312"/>
                      <w:sz w:val="24"/>
                    </w:rPr>
                    <w:t xml:space="preserve">; </w:t>
                  </w:r>
                  <w:r>
                    <w:rPr>
                      <w:rFonts w:ascii="仿宋_GB2312" w:hAnsi="仿宋_GB2312" w:cs="仿宋_GB2312" w:eastAsia="仿宋_GB2312"/>
                      <w:sz w:val="24"/>
                    </w:rPr>
                    <w:t>可以对视频设备进行实时监控画面查看</w:t>
                  </w:r>
                  <w:r>
                    <w:rPr>
                      <w:rFonts w:ascii="仿宋_GB2312" w:hAnsi="仿宋_GB2312" w:cs="仿宋_GB2312" w:eastAsia="仿宋_GB2312"/>
                      <w:sz w:val="24"/>
                    </w:rPr>
                    <w:t xml:space="preserve">; </w:t>
                  </w:r>
                  <w:r>
                    <w:rPr>
                      <w:rFonts w:ascii="仿宋_GB2312" w:hAnsi="仿宋_GB2312" w:cs="仿宋_GB2312" w:eastAsia="仿宋_GB2312"/>
                      <w:sz w:val="24"/>
                    </w:rPr>
                    <w:t>对视频设备存储的数据进行回放查看</w:t>
                  </w:r>
                  <w:r>
                    <w:rPr>
                      <w:rFonts w:ascii="仿宋_GB2312" w:hAnsi="仿宋_GB2312" w:cs="仿宋_GB2312" w:eastAsia="仿宋_GB2312"/>
                      <w:sz w:val="24"/>
                    </w:rPr>
                    <w:t xml:space="preserve">; </w:t>
                  </w:r>
                  <w:r>
                    <w:rPr>
                      <w:rFonts w:ascii="仿宋_GB2312" w:hAnsi="仿宋_GB2312" w:cs="仿宋_GB2312" w:eastAsia="仿宋_GB2312"/>
                      <w:sz w:val="24"/>
                    </w:rPr>
                    <w:t>支持按照医疗机构查询视频设备进行实时与回放查看；支持对视频查看过程中抓拍的画面进行浏览。</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首页大屏</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显示年医废产生总量，</w:t>
                  </w:r>
                  <w:r>
                    <w:rPr>
                      <w:rFonts w:ascii="仿宋_GB2312" w:hAnsi="仿宋_GB2312" w:cs="仿宋_GB2312" w:eastAsia="仿宋_GB2312"/>
                      <w:sz w:val="24"/>
                    </w:rPr>
                    <w:t>日医废产生总量，每日个类别医废产生总量；支持图表显示</w:t>
                  </w:r>
                  <w:r>
                    <w:rPr>
                      <w:rFonts w:ascii="仿宋_GB2312" w:hAnsi="仿宋_GB2312" w:cs="仿宋_GB2312" w:eastAsia="仿宋_GB2312"/>
                      <w:sz w:val="24"/>
                    </w:rPr>
                    <w:t>1</w:t>
                  </w:r>
                  <w:r>
                    <w:rPr>
                      <w:rFonts w:ascii="仿宋_GB2312" w:hAnsi="仿宋_GB2312" w:cs="仿宋_GB2312" w:eastAsia="仿宋_GB2312"/>
                      <w:sz w:val="24"/>
                    </w:rPr>
                    <w:t>周内、</w:t>
                  </w:r>
                  <w:r>
                    <w:rPr>
                      <w:rFonts w:ascii="仿宋_GB2312" w:hAnsi="仿宋_GB2312" w:cs="仿宋_GB2312" w:eastAsia="仿宋_GB2312"/>
                      <w:sz w:val="24"/>
                    </w:rPr>
                    <w:t>1</w:t>
                  </w:r>
                  <w:r>
                    <w:rPr>
                      <w:rFonts w:ascii="仿宋_GB2312" w:hAnsi="仿宋_GB2312" w:cs="仿宋_GB2312" w:eastAsia="仿宋_GB2312"/>
                      <w:sz w:val="24"/>
                    </w:rPr>
                    <w:t>月内、</w:t>
                  </w:r>
                  <w:r>
                    <w:rPr>
                      <w:rFonts w:ascii="仿宋_GB2312" w:hAnsi="仿宋_GB2312" w:cs="仿宋_GB2312" w:eastAsia="仿宋_GB2312"/>
                      <w:sz w:val="24"/>
                    </w:rPr>
                    <w:t>1</w:t>
                  </w:r>
                  <w:r>
                    <w:rPr>
                      <w:rFonts w:ascii="仿宋_GB2312" w:hAnsi="仿宋_GB2312" w:cs="仿宋_GB2312" w:eastAsia="仿宋_GB2312"/>
                      <w:sz w:val="24"/>
                    </w:rPr>
                    <w:t>年内的医废产生总量；支持</w:t>
                  </w:r>
                  <w:r>
                    <w:rPr>
                      <w:rFonts w:ascii="仿宋_GB2312" w:hAnsi="仿宋_GB2312" w:cs="仿宋_GB2312" w:eastAsia="仿宋_GB2312"/>
                      <w:sz w:val="24"/>
                    </w:rPr>
                    <w:t>1</w:t>
                  </w:r>
                  <w:r>
                    <w:rPr>
                      <w:rFonts w:ascii="仿宋_GB2312" w:hAnsi="仿宋_GB2312" w:cs="仿宋_GB2312" w:eastAsia="仿宋_GB2312"/>
                      <w:sz w:val="24"/>
                    </w:rPr>
                    <w:t>周内、</w:t>
                  </w:r>
                  <w:r>
                    <w:rPr>
                      <w:rFonts w:ascii="仿宋_GB2312" w:hAnsi="仿宋_GB2312" w:cs="仿宋_GB2312" w:eastAsia="仿宋_GB2312"/>
                      <w:sz w:val="24"/>
                    </w:rPr>
                    <w:t>1</w:t>
                  </w:r>
                  <w:r>
                    <w:rPr>
                      <w:rFonts w:ascii="仿宋_GB2312" w:hAnsi="仿宋_GB2312" w:cs="仿宋_GB2312" w:eastAsia="仿宋_GB2312"/>
                      <w:sz w:val="24"/>
                    </w:rPr>
                    <w:t>月内、</w:t>
                  </w:r>
                  <w:r>
                    <w:rPr>
                      <w:rFonts w:ascii="仿宋_GB2312" w:hAnsi="仿宋_GB2312" w:cs="仿宋_GB2312" w:eastAsia="仿宋_GB2312"/>
                      <w:sz w:val="24"/>
                    </w:rPr>
                    <w:t>1</w:t>
                  </w:r>
                  <w:r>
                    <w:rPr>
                      <w:rFonts w:ascii="仿宋_GB2312" w:hAnsi="仿宋_GB2312" w:cs="仿宋_GB2312" w:eastAsia="仿宋_GB2312"/>
                      <w:sz w:val="24"/>
                    </w:rPr>
                    <w:t>年内各医废类别趋势图分析；支持分析</w:t>
                  </w:r>
                  <w:r>
                    <w:rPr>
                      <w:rFonts w:ascii="仿宋_GB2312" w:hAnsi="仿宋_GB2312" w:cs="仿宋_GB2312" w:eastAsia="仿宋_GB2312"/>
                      <w:sz w:val="24"/>
                    </w:rPr>
                    <w:t>1</w:t>
                  </w:r>
                  <w:r>
                    <w:rPr>
                      <w:rFonts w:ascii="仿宋_GB2312" w:hAnsi="仿宋_GB2312" w:cs="仿宋_GB2312" w:eastAsia="仿宋_GB2312"/>
                      <w:sz w:val="24"/>
                    </w:rPr>
                    <w:t>周内、</w:t>
                  </w:r>
                  <w:r>
                    <w:rPr>
                      <w:rFonts w:ascii="仿宋_GB2312" w:hAnsi="仿宋_GB2312" w:cs="仿宋_GB2312" w:eastAsia="仿宋_GB2312"/>
                      <w:sz w:val="24"/>
                    </w:rPr>
                    <w:t>1</w:t>
                  </w:r>
                  <w:r>
                    <w:rPr>
                      <w:rFonts w:ascii="仿宋_GB2312" w:hAnsi="仿宋_GB2312" w:cs="仿宋_GB2312" w:eastAsia="仿宋_GB2312"/>
                      <w:sz w:val="24"/>
                    </w:rPr>
                    <w:t>月内、</w:t>
                  </w:r>
                  <w:r>
                    <w:rPr>
                      <w:rFonts w:ascii="仿宋_GB2312" w:hAnsi="仿宋_GB2312" w:cs="仿宋_GB2312" w:eastAsia="仿宋_GB2312"/>
                      <w:sz w:val="24"/>
                    </w:rPr>
                    <w:t>1</w:t>
                  </w:r>
                  <w:r>
                    <w:rPr>
                      <w:rFonts w:ascii="仿宋_GB2312" w:hAnsi="仿宋_GB2312" w:cs="仿宋_GB2312" w:eastAsia="仿宋_GB2312"/>
                      <w:sz w:val="24"/>
                    </w:rPr>
                    <w:t>年内产废科室排名；支持统计分析</w:t>
                  </w:r>
                  <w:r>
                    <w:rPr>
                      <w:rFonts w:ascii="仿宋_GB2312" w:hAnsi="仿宋_GB2312" w:cs="仿宋_GB2312" w:eastAsia="仿宋_GB2312"/>
                      <w:sz w:val="24"/>
                    </w:rPr>
                    <w:t>1</w:t>
                  </w:r>
                  <w:r>
                    <w:rPr>
                      <w:rFonts w:ascii="仿宋_GB2312" w:hAnsi="仿宋_GB2312" w:cs="仿宋_GB2312" w:eastAsia="仿宋_GB2312"/>
                      <w:sz w:val="24"/>
                    </w:rPr>
                    <w:t>周内、</w:t>
                  </w:r>
                  <w:r>
                    <w:rPr>
                      <w:rFonts w:ascii="仿宋_GB2312" w:hAnsi="仿宋_GB2312" w:cs="仿宋_GB2312" w:eastAsia="仿宋_GB2312"/>
                      <w:sz w:val="24"/>
                    </w:rPr>
                    <w:t>1</w:t>
                  </w:r>
                  <w:r>
                    <w:rPr>
                      <w:rFonts w:ascii="仿宋_GB2312" w:hAnsi="仿宋_GB2312" w:cs="仿宋_GB2312" w:eastAsia="仿宋_GB2312"/>
                      <w:sz w:val="24"/>
                    </w:rPr>
                    <w:t>月内、</w:t>
                  </w:r>
                  <w:r>
                    <w:rPr>
                      <w:rFonts w:ascii="仿宋_GB2312" w:hAnsi="仿宋_GB2312" w:cs="仿宋_GB2312" w:eastAsia="仿宋_GB2312"/>
                      <w:sz w:val="24"/>
                    </w:rPr>
                    <w:t>1</w:t>
                  </w:r>
                  <w:r>
                    <w:rPr>
                      <w:rFonts w:ascii="仿宋_GB2312" w:hAnsi="仿宋_GB2312" w:cs="仿宋_GB2312" w:eastAsia="仿宋_GB2312"/>
                      <w:sz w:val="24"/>
                    </w:rPr>
                    <w:t>年内科室收集次数；支持工作量统计分析饼图；</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报表管理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自动统计分析功能，可以查看收集明细报表、出库明细报表、医废出库报表等报表。</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3.4.1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医废记录</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医废记录模块记录了该医院所有科室产生医废的数量与重量信息。</w:t>
                  </w:r>
                </w:p>
                <w:p>
                  <w:pPr>
                    <w:pStyle w:val="null3"/>
                    <w:jc w:val="both"/>
                  </w:pPr>
                  <w:r>
                    <w:rPr>
                      <w:rFonts w:ascii="仿宋_GB2312" w:hAnsi="仿宋_GB2312" w:cs="仿宋_GB2312" w:eastAsia="仿宋_GB2312"/>
                      <w:sz w:val="24"/>
                    </w:rPr>
                    <w:t>列表字段：包括科室名称、感染性医废（数量、重量）、损伤性医废（数量、重量）、病理性医废（数量、重量）、药物性医废（数量、重量）、化学性医废（数量、重量）、总计（总数量、总重量）；</w:t>
                  </w:r>
                </w:p>
                <w:p>
                  <w:pPr>
                    <w:pStyle w:val="null3"/>
                    <w:jc w:val="both"/>
                  </w:pPr>
                  <w:r>
                    <w:rPr>
                      <w:rFonts w:ascii="仿宋_GB2312" w:hAnsi="仿宋_GB2312" w:cs="仿宋_GB2312" w:eastAsia="仿宋_GB2312"/>
                      <w:sz w:val="24"/>
                    </w:rPr>
                    <w:t>筛选条件：包括科室名称、入库时间。</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3.4.2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分类统计</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统计每天产生的不同医废类型的医废袋重量和医废袋数量信息。</w:t>
                  </w:r>
                </w:p>
                <w:p>
                  <w:pPr>
                    <w:pStyle w:val="null3"/>
                    <w:jc w:val="both"/>
                  </w:pPr>
                  <w:r>
                    <w:rPr>
                      <w:rFonts w:ascii="仿宋_GB2312" w:hAnsi="仿宋_GB2312" w:cs="仿宋_GB2312" w:eastAsia="仿宋_GB2312"/>
                      <w:sz w:val="24"/>
                    </w:rPr>
                    <w:t>列表字段：必须包括日期、感染性医废（数量（袋），重量（</w:t>
                  </w:r>
                  <w:r>
                    <w:rPr>
                      <w:rFonts w:ascii="仿宋_GB2312" w:hAnsi="仿宋_GB2312" w:cs="仿宋_GB2312" w:eastAsia="仿宋_GB2312"/>
                      <w:sz w:val="24"/>
                    </w:rPr>
                    <w:t>KG</w:t>
                  </w:r>
                  <w:r>
                    <w:rPr>
                      <w:rFonts w:ascii="仿宋_GB2312" w:hAnsi="仿宋_GB2312" w:cs="仿宋_GB2312" w:eastAsia="仿宋_GB2312"/>
                      <w:sz w:val="24"/>
                    </w:rPr>
                    <w:t>））、损伤性医废（数量（袋），重量（</w:t>
                  </w:r>
                  <w:r>
                    <w:rPr>
                      <w:rFonts w:ascii="仿宋_GB2312" w:hAnsi="仿宋_GB2312" w:cs="仿宋_GB2312" w:eastAsia="仿宋_GB2312"/>
                      <w:sz w:val="24"/>
                    </w:rPr>
                    <w:t>KG</w:t>
                  </w:r>
                  <w:r>
                    <w:rPr>
                      <w:rFonts w:ascii="仿宋_GB2312" w:hAnsi="仿宋_GB2312" w:cs="仿宋_GB2312" w:eastAsia="仿宋_GB2312"/>
                      <w:sz w:val="24"/>
                    </w:rPr>
                    <w:t>））、病理性医废（数量（袋），重量（</w:t>
                  </w:r>
                  <w:r>
                    <w:rPr>
                      <w:rFonts w:ascii="仿宋_GB2312" w:hAnsi="仿宋_GB2312" w:cs="仿宋_GB2312" w:eastAsia="仿宋_GB2312"/>
                      <w:sz w:val="24"/>
                    </w:rPr>
                    <w:t>KG</w:t>
                  </w:r>
                  <w:r>
                    <w:rPr>
                      <w:rFonts w:ascii="仿宋_GB2312" w:hAnsi="仿宋_GB2312" w:cs="仿宋_GB2312" w:eastAsia="仿宋_GB2312"/>
                      <w:sz w:val="24"/>
                    </w:rPr>
                    <w:t>））、药物性医废（数量（袋），重量（</w:t>
                  </w:r>
                  <w:r>
                    <w:rPr>
                      <w:rFonts w:ascii="仿宋_GB2312" w:hAnsi="仿宋_GB2312" w:cs="仿宋_GB2312" w:eastAsia="仿宋_GB2312"/>
                      <w:sz w:val="24"/>
                    </w:rPr>
                    <w:t>KG</w:t>
                  </w:r>
                  <w:r>
                    <w:rPr>
                      <w:rFonts w:ascii="仿宋_GB2312" w:hAnsi="仿宋_GB2312" w:cs="仿宋_GB2312" w:eastAsia="仿宋_GB2312"/>
                      <w:sz w:val="24"/>
                    </w:rPr>
                    <w:t>））、化学性医废（数量（袋），重量（</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筛选条件：必须包括开始时间、结束时间。</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3.5</w:t>
                  </w:r>
                </w:p>
              </w:tc>
              <w:tc>
                <w:tcPr>
                  <w:tcW w:type="dxa" w:w="221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预警管理</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3.5.1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入库预警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可以查看入库预警清单</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3.5.2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出库预警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24"/>
                    </w:rPr>
                    <w:t>可以查看出库预警清单</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3.6</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大屏分析</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支持医废各类别年收集总量统计分析；支持显示年收集总量、年收集数量、月收集总量、月收集数量汇总分析；支持医废工人工作量统计；</w:t>
                  </w:r>
                </w:p>
                <w:p>
                  <w:pPr>
                    <w:pStyle w:val="null3"/>
                    <w:jc w:val="both"/>
                  </w:pPr>
                  <w:r>
                    <w:rPr>
                      <w:rFonts w:ascii="仿宋_GB2312" w:hAnsi="仿宋_GB2312" w:cs="仿宋_GB2312" w:eastAsia="仿宋_GB2312"/>
                      <w:sz w:val="24"/>
                    </w:rPr>
                    <w:t>支持当天的医废总量统计；支持当天各类别医废总量统计分析；支持科室产废排名；支持医废收集、收运、入库、出库实时呈现；支持医废产生总量月图表分析；支持接入暂存间视频监控；</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投入使用满六个月无任何质量问题后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产品必须包装完好，无破损，合同内品名、规格、数量、技术参数等项目是否与货物相符；现场签字验收。具体详见采购合同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提供所投产品2年的质保期，质保期内所有维修及配件免费。维修维护要求及响应时间要求：供应商24小时内接到医院通知后（含节假日），须在1小时内响应，4小时内免费派遣负责人员或技术人员及时到达医院。</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1、人员培训要求：免费培训，培训人数以医院要求为准。 2、其他商务条款：（1）本设备所有软件终身免费升级。（2）软件开放端口，未来可与后勤管理系统免费对接。（3）阿里云服务器免费。 3、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4、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 5、本项目为专门面向中小型企业采购项目。 6、本项目核心产品为：医废车软件管理系统。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法定代表人授权书（附法定代表人、被授权人身份证复印件）、被授权人身份证原件及被授权人近3个月养老保险证明（法定代表人直接参加投标，须提供法定代表人身份证明及身份证原件）；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提供2024年度财务审计报告或开标前3个月内供应商基本账户银行出具的资信证明；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谈判响应方案说明.docx 资格证明文件.docx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谈判响应方案说明.docx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法律、法规和谈判文件规定的其他无效情形。</w:t>
            </w:r>
          </w:p>
        </w:tc>
        <w:tc>
          <w:tcPr>
            <w:tcW w:type="dxa" w:w="1661"/>
          </w:tcPr>
          <w:p>
            <w:pPr>
              <w:pStyle w:val="null3"/>
            </w:pPr>
            <w:r>
              <w:rPr>
                <w:rFonts w:ascii="仿宋_GB2312" w:hAnsi="仿宋_GB2312" w:cs="仿宋_GB2312" w:eastAsia="仿宋_GB2312"/>
              </w:rPr>
              <w:t>响应文件封面 产品技术参数表 商务应答表 标的清单 报价表 响应函 供应商承诺书.docx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