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DB344">
      <w:pPr>
        <w:pageBreakBefore w:val="0"/>
        <w:tabs>
          <w:tab w:val="left" w:pos="1755"/>
        </w:tabs>
        <w:kinsoku/>
        <w:overflowPunct/>
        <w:bidi w:val="0"/>
        <w:spacing w:line="500" w:lineRule="exact"/>
        <w:jc w:val="center"/>
        <w:outlineLvl w:val="2"/>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政府采购供应商拒绝政府采购</w:t>
      </w:r>
      <w:bookmarkStart w:id="0" w:name="_Toc437247481"/>
      <w:bookmarkStart w:id="1" w:name="_Toc438541326"/>
      <w:bookmarkStart w:id="2" w:name="_Toc28167"/>
      <w:bookmarkStart w:id="3" w:name="_Toc437425973"/>
      <w:bookmarkStart w:id="4" w:name="_Toc435777821"/>
      <w:r>
        <w:rPr>
          <w:rFonts w:hint="eastAsia" w:ascii="仿宋" w:hAnsi="仿宋" w:eastAsia="仿宋" w:cs="仿宋"/>
          <w:b/>
          <w:bCs/>
          <w:sz w:val="32"/>
          <w:szCs w:val="32"/>
          <w:highlight w:val="none"/>
        </w:rPr>
        <w:t>领域</w:t>
      </w:r>
      <w:bookmarkStart w:id="5" w:name="_Toc435777721"/>
      <w:bookmarkStart w:id="6" w:name="_Toc435776434"/>
      <w:r>
        <w:rPr>
          <w:rFonts w:hint="eastAsia" w:ascii="仿宋" w:hAnsi="仿宋" w:eastAsia="仿宋" w:cs="仿宋"/>
          <w:b/>
          <w:bCs/>
          <w:sz w:val="32"/>
          <w:szCs w:val="32"/>
          <w:highlight w:val="none"/>
        </w:rPr>
        <w:t>商业</w:t>
      </w:r>
      <w:bookmarkEnd w:id="0"/>
      <w:bookmarkEnd w:id="1"/>
      <w:bookmarkEnd w:id="2"/>
      <w:bookmarkEnd w:id="3"/>
      <w:bookmarkEnd w:id="4"/>
      <w:bookmarkEnd w:id="5"/>
      <w:bookmarkEnd w:id="6"/>
      <w:r>
        <w:rPr>
          <w:rFonts w:hint="eastAsia" w:ascii="仿宋" w:hAnsi="仿宋" w:eastAsia="仿宋" w:cs="仿宋"/>
          <w:b/>
          <w:bCs/>
          <w:sz w:val="32"/>
          <w:szCs w:val="32"/>
          <w:highlight w:val="none"/>
        </w:rPr>
        <w:t>贿赂承诺书</w:t>
      </w:r>
    </w:p>
    <w:p w14:paraId="78379F7C">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7B4D89AE">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为响应党中央、国务院关于治理政府采购领域商业贿赂行为的号召，我单位在此庄严承诺：</w:t>
      </w:r>
    </w:p>
    <w:p w14:paraId="42A007F6">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在参与政府采购活动中遵纪守法、诚信经营、公平竞标。</w:t>
      </w:r>
    </w:p>
    <w:p w14:paraId="16B69AF1">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不向采购人、采购代理机构和政府采购</w:t>
      </w:r>
      <w:r>
        <w:rPr>
          <w:rFonts w:hint="eastAsia" w:ascii="仿宋" w:hAnsi="仿宋" w:eastAsia="仿宋" w:cs="仿宋"/>
          <w:sz w:val="28"/>
          <w:szCs w:val="28"/>
          <w:highlight w:val="none"/>
          <w:lang w:val="en-US" w:eastAsia="zh-CN"/>
        </w:rPr>
        <w:t>评审</w:t>
      </w:r>
      <w:r>
        <w:rPr>
          <w:rFonts w:hint="eastAsia" w:ascii="仿宋" w:hAnsi="仿宋" w:eastAsia="仿宋" w:cs="仿宋"/>
          <w:sz w:val="28"/>
          <w:szCs w:val="28"/>
          <w:highlight w:val="none"/>
        </w:rPr>
        <w:t>小组进行任何形式的商业贿赂以谋取交易机会。</w:t>
      </w:r>
    </w:p>
    <w:p w14:paraId="7ED2F04B">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不向采购代理机构和采购人提供虚假资格文件或采用虚假应标方式参与政府采购市场竞争并谋取中标、成交。</w:t>
      </w:r>
    </w:p>
    <w:p w14:paraId="204A78DF">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不采取“围标、陪标”等商业欺诈手段获得政府采购定单。</w:t>
      </w:r>
    </w:p>
    <w:p w14:paraId="0347B62F">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不采取不正当手段低毁、排挤其他供应商。</w:t>
      </w:r>
    </w:p>
    <w:p w14:paraId="1BB53942">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不在提供商品和服务时“偷梁换柱、以次充好”损害采购人的合法权益。</w:t>
      </w:r>
    </w:p>
    <w:p w14:paraId="2DEEC444">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不与采购人、采购代理机构、政府采购</w:t>
      </w:r>
      <w:r>
        <w:rPr>
          <w:rFonts w:hint="eastAsia" w:ascii="仿宋" w:hAnsi="仿宋" w:eastAsia="仿宋" w:cs="仿宋"/>
          <w:sz w:val="28"/>
          <w:szCs w:val="28"/>
          <w:highlight w:val="none"/>
          <w:lang w:eastAsia="zh-CN"/>
        </w:rPr>
        <w:t>评审</w:t>
      </w:r>
      <w:bookmarkStart w:id="7" w:name="_GoBack"/>
      <w:bookmarkEnd w:id="7"/>
      <w:r>
        <w:rPr>
          <w:rFonts w:hint="eastAsia" w:ascii="仿宋" w:hAnsi="仿宋" w:eastAsia="仿宋" w:cs="仿宋"/>
          <w:sz w:val="28"/>
          <w:szCs w:val="28"/>
          <w:highlight w:val="none"/>
        </w:rPr>
        <w:t>小组或其它供应商恶意串通，进行质疑和投诉，维护政府采购市场秩序。</w:t>
      </w:r>
    </w:p>
    <w:p w14:paraId="48E6DCB5">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尊重和接受政府采购监督管理部门的监督和采购代理机构的招标要求，承担因违约行为给采购人造成的损失。</w:t>
      </w:r>
    </w:p>
    <w:p w14:paraId="6B1C6C87">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14:paraId="5987303A">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承诺单位：</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公      章）</w:t>
      </w:r>
    </w:p>
    <w:p w14:paraId="5DAE6383">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sz w:val="28"/>
          <w:szCs w:val="28"/>
          <w:highlight w:val="none"/>
          <w:u w:val="none" w:color="000000"/>
          <w:lang w:val="zh-CN"/>
        </w:rPr>
        <w:t>法定代表人或被授权委托人</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签字或盖章）</w:t>
      </w:r>
    </w:p>
    <w:p w14:paraId="5E96ECAD">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    址：</w:t>
      </w:r>
      <w:r>
        <w:rPr>
          <w:rFonts w:hint="eastAsia" w:ascii="仿宋" w:hAnsi="仿宋" w:eastAsia="仿宋" w:cs="仿宋"/>
          <w:kern w:val="0"/>
          <w:sz w:val="28"/>
          <w:szCs w:val="28"/>
          <w:highlight w:val="none"/>
          <w:u w:val="single"/>
        </w:rPr>
        <w:t xml:space="preserve">                               .</w:t>
      </w:r>
    </w:p>
    <w:p w14:paraId="5A04219D">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邮    编：</w:t>
      </w:r>
      <w:r>
        <w:rPr>
          <w:rFonts w:hint="eastAsia" w:ascii="仿宋" w:hAnsi="仿宋" w:eastAsia="仿宋" w:cs="仿宋"/>
          <w:kern w:val="0"/>
          <w:sz w:val="28"/>
          <w:szCs w:val="28"/>
          <w:highlight w:val="none"/>
          <w:u w:val="single"/>
        </w:rPr>
        <w:t xml:space="preserve">                               .</w:t>
      </w:r>
    </w:p>
    <w:p w14:paraId="1C2D7A25">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电    话：</w:t>
      </w:r>
      <w:r>
        <w:rPr>
          <w:rFonts w:hint="eastAsia" w:ascii="仿宋" w:hAnsi="仿宋" w:eastAsia="仿宋" w:cs="仿宋"/>
          <w:kern w:val="0"/>
          <w:sz w:val="28"/>
          <w:szCs w:val="28"/>
          <w:highlight w:val="none"/>
          <w:u w:val="single"/>
        </w:rPr>
        <w:t xml:space="preserve">                               .</w:t>
      </w:r>
    </w:p>
    <w:p w14:paraId="7A83285E">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p>
    <w:p w14:paraId="6DBC09E5">
      <w:pPr>
        <w:pageBreakBefore w:val="0"/>
        <w:tabs>
          <w:tab w:val="left" w:pos="5580"/>
        </w:tabs>
        <w:kinsoku/>
        <w:overflowPunct/>
        <w:bidi w:val="0"/>
        <w:adjustRightInd w:val="0"/>
        <w:spacing w:line="500" w:lineRule="exact"/>
        <w:ind w:firstLine="3360" w:firstLineChars="1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5DA4247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1030ED"/>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94B2F3D"/>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0"/>
    <w:qFormat/>
    <w:uiPriority w:val="0"/>
    <w:rPr>
      <w:rFonts w:asciiTheme="minorAscii" w:hAnsiTheme="minorAscii" w:eastAsiaTheme="minorEastAsia" w:cstheme="minorBidi"/>
      <w:sz w:val="28"/>
      <w:szCs w:val="22"/>
    </w:rPr>
  </w:style>
  <w:style w:type="paragraph" w:customStyle="1" w:styleId="8">
    <w:name w:val="样式9"/>
    <w:basedOn w:val="1"/>
    <w:next w:val="1"/>
    <w:qFormat/>
    <w:uiPriority w:val="0"/>
    <w:rPr>
      <w:rFonts w:ascii="Calibri" w:hAnsi="Calibri"/>
    </w:rPr>
  </w:style>
  <w:style w:type="character" w:customStyle="1" w:styleId="9">
    <w:name w:val="标题 4 Char"/>
    <w:link w:val="3"/>
    <w:qFormat/>
    <w:uiPriority w:val="0"/>
    <w:rPr>
      <w:rFonts w:ascii="Arial" w:hAnsi="Arial" w:eastAsia="黑体" w:cs="Arial"/>
      <w:b/>
      <w:sz w:val="28"/>
      <w:szCs w:val="28"/>
      <w:lang w:bidi="ar-SA"/>
    </w:rPr>
  </w:style>
  <w:style w:type="character" w:customStyle="1" w:styleId="10">
    <w:name w:val="正文文本 Char"/>
    <w:link w:val="5"/>
    <w:qFormat/>
    <w:uiPriority w:val="0"/>
    <w:rPr>
      <w:rFonts w:hint="eastAsia" w:ascii="宋体" w:hAnsi="宋体" w:eastAsia="仿宋" w:cs="宋体"/>
      <w:sz w:val="24"/>
      <w:szCs w:val="21"/>
      <w:lang w:bidi="ar-SA"/>
    </w:rPr>
  </w:style>
  <w:style w:type="paragraph" w:customStyle="1" w:styleId="11">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426</Characters>
  <Lines>0</Lines>
  <Paragraphs>0</Paragraphs>
  <TotalTime>0</TotalTime>
  <ScaleCrop>false</ScaleCrop>
  <LinksUpToDate>false</LinksUpToDate>
  <CharactersWithSpaces>586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2025-04-11T06:55:19Z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0CD5E961964A4A51A085C0D6E6EAD283</vt:lpwstr>
  </property>
  <property fmtid="{D5CDD505-2E9C-101B-9397-08002B2CF9AE}" pid="4" name="KSOTemplateDocerSaveRecord">
    <vt:lpwstr>eyJoZGlkIjoiNzhjZDY0NTAwZjI5OTBmY2Q1MWRhNmFmMGU3YTczM2QiLCJ1c2VySWQiOiI1MjE2NTc3MzAifQ==</vt:lpwstr>
  </property>
</Properties>
</file>