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DBABA2">
      <w:pPr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cs="宋体"/>
          <w:b/>
          <w:bCs/>
          <w:sz w:val="30"/>
          <w:szCs w:val="30"/>
          <w:lang w:eastAsia="zh-CN"/>
        </w:rPr>
        <w:t>响应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方案</w:t>
      </w:r>
    </w:p>
    <w:p w14:paraId="7D0D6F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供应商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针对本项目编制响应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方案（包括但不限于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以下内容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）。</w:t>
      </w:r>
    </w:p>
    <w:p w14:paraId="2E74DF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一、企业简介；</w:t>
      </w:r>
    </w:p>
    <w:p w14:paraId="428077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、完成项目的组织机构；</w:t>
      </w:r>
    </w:p>
    <w:p w14:paraId="240449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、完成项目的实施方案； </w:t>
      </w:r>
      <w:bookmarkStart w:id="0" w:name="_GoBack"/>
      <w:bookmarkEnd w:id="0"/>
    </w:p>
    <w:p w14:paraId="6F1736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四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、完成项目质量保障能力；</w:t>
      </w:r>
    </w:p>
    <w:p w14:paraId="080F66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五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、服务措施及承诺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；</w:t>
      </w:r>
    </w:p>
    <w:p w14:paraId="77D8EE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六、认为有必要提供的其它文件和资料。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1A2C2424"/>
    <w:rsid w:val="38505119"/>
    <w:rsid w:val="3B717440"/>
    <w:rsid w:val="57F21DFF"/>
    <w:rsid w:val="5FCD7FD2"/>
    <w:rsid w:val="675E40F3"/>
    <w:rsid w:val="6A4039CD"/>
    <w:rsid w:val="6B1D1BE6"/>
    <w:rsid w:val="6FCFB689"/>
    <w:rsid w:val="7FA7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103</Characters>
  <Lines>0</Lines>
  <Paragraphs>0</Paragraphs>
  <TotalTime>1</TotalTime>
  <ScaleCrop>false</ScaleCrop>
  <LinksUpToDate>false</LinksUpToDate>
  <CharactersWithSpaces>104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赛诚财务  李铃博</cp:lastModifiedBy>
  <dcterms:modified xsi:type="dcterms:W3CDTF">2025-06-26T00:47:30Z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eyJoZGlkIjoiYTEyNTUzMGE3MDRiZmJjMTQ3ZTUzN2M0NzEzYWIyN2QiLCJ1c2VySWQiOiI5ODk3ODQwMDkifQ==</vt:lpwstr>
  </property>
  <property fmtid="{D5CDD505-2E9C-101B-9397-08002B2CF9AE}" pid="4" name="ICV">
    <vt:lpwstr>0CECB3159DC340FCA2CC79A6F9EE18AA_12</vt:lpwstr>
  </property>
</Properties>
</file>