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版本号：ZCSP-渭南市-2025-00728、SCZB2025-CS-1989-120250910001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2025年流浪乞讨及临时遇困人员源头治理服务项目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ZCSP-渭南市-2025-00728、SCZB2025-CS-1989-1</w:t>
      </w:r>
      <w:r>
        <w:br/>
      </w:r>
      <w:r>
        <w:br/>
      </w:r>
      <w:r>
        <w:br/>
      </w:r>
    </w:p>
    <w:p>
      <w:pPr>
        <w:pStyle w:val="null3"/>
        <w:jc w:val="center"/>
        <w:outlineLvl w:val="2"/>
      </w:pPr>
      <w:r>
        <w:rPr>
          <w:rFonts w:ascii="仿宋_GB2312" w:hAnsi="仿宋_GB2312" w:cs="仿宋_GB2312" w:eastAsia="仿宋_GB2312"/>
          <w:sz w:val="28"/>
          <w:b/>
        </w:rPr>
        <w:t>渭南市民政局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渭南市民政局</w:t>
      </w:r>
      <w:r>
        <w:rPr>
          <w:rFonts w:ascii="仿宋_GB2312" w:hAnsi="仿宋_GB2312" w:cs="仿宋_GB2312" w:eastAsia="仿宋_GB2312"/>
        </w:rPr>
        <w:t>委托，拟对</w:t>
      </w:r>
      <w:r>
        <w:rPr>
          <w:rFonts w:ascii="仿宋_GB2312" w:hAnsi="仿宋_GB2312" w:cs="仿宋_GB2312" w:eastAsia="仿宋_GB2312"/>
        </w:rPr>
        <w:t>2025年流浪乞讨及临时遇困人员源头治理服务项目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ZCSP-渭南市-2025-00728、SCZB2025-CS-1989-1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2025年流浪乞讨及临时遇困人员源头治理服务项目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近年来，因患有阿尔茨海默症而走失的老年人比例增加，成为易流浪走失人员。针对反复流浪人员，渭南市救助管理站探索源头治理工作模式，建立易流浪人员和反复救助人员台账，完善市、县、乡（街道）、村（居）四级救助网络，落实救助政策、链接资源等帮扶机制，让易流浪和反复救助人员稳定下来，通过政府购买服务方式，引进专业社工机构开展2025年源头治理工作，对全市反复流浪和反复救助人员受助返乡后的基本信息、家庭状况、衣食住行、心理素质、个人诉求、监护状况、邻里关系，以及各项帮扶政策落实情况等进行风险评估、数据分析，常态化开展“实地走访+线上回访”，让易流浪走失人员回得去、留得住、过得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查询记录：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p>
      <w:pPr>
        <w:pStyle w:val="null3"/>
      </w:pPr>
      <w:r>
        <w:rPr>
          <w:rFonts w:ascii="仿宋_GB2312" w:hAnsi="仿宋_GB2312" w:cs="仿宋_GB2312" w:eastAsia="仿宋_GB2312"/>
        </w:rPr>
        <w:t>2、授权委托书：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临渭区车雷大街69号市民综合服务中心6楼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银行账号：103262467318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代理服务费收费标准：参照原国家计委计价格【2002】1980号文和国家发改委发改办价格【2003】857号文的计算方法下浮20%收取，不足5000元按5000元收取。 成交供应商的招标代理服务费交纳信息：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渭南市民政局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因患有阿尔茨海默症而走失的老年人比例增加，成为易流浪走失人员。针对反复流浪人员，渭南市救助管理站探索源头治理工作模式，建立易流浪人员和反复救助人员台账，完善市、县、乡（街道）、村（居）四级救助网络，落实救助政策、链接资源等帮扶机制，让易流浪和反复救助人员稳定下来，通过政府购买服务方式，引进专业社工机构开展2025年源头治理工作，对全市反复流浪和反复救助人员受助返乡后的基本信息、家庭状况、衣食住行、心理素质、个人诉求、监护状况、邻里关系，以及各项帮扶政策落实情况等进行风险评估、数据分析，常态化开展“实地走访+线上回访”，让易流浪走失人员回得去、留得住、过得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393,000.00</w:t>
      </w:r>
    </w:p>
    <w:p>
      <w:pPr>
        <w:pStyle w:val="null3"/>
      </w:pPr>
      <w:r>
        <w:rPr>
          <w:rFonts w:ascii="仿宋_GB2312" w:hAnsi="仿宋_GB2312" w:cs="仿宋_GB2312" w:eastAsia="仿宋_GB2312"/>
        </w:rPr>
        <w:t>采购包最高限价（元）: 393,000.00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2025年流浪乞讨及临时遇困人员源头治理服务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标的名称：2025年流浪乞讨及临时遇困人员源头治理服务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一、基本要求</w:t>
            </w:r>
          </w:p>
          <w:p>
            <w:pPr>
              <w:pStyle w:val="null3"/>
              <w:ind w:firstLine="480"/>
            </w:pPr>
            <w:r>
              <w:rPr>
                <w:rFonts w:ascii="仿宋_GB2312" w:hAnsi="仿宋_GB2312" w:cs="仿宋_GB2312" w:eastAsia="仿宋_GB2312"/>
              </w:rPr>
              <w:t>近年来，因患有阿尔茨海默症而走失的老年人比例增加，成为易流浪走失人员。针对反复流浪人员，渭南市救助管理站探索源头治理工作模式，建立易流浪人员和反复救助人员台账，完善市、县、乡（街道）、村（居）四级救助网络，落实救助政策、链接资源等帮扶机制，让易流浪和反复救助人员稳定下来，通过政府购买服务方式，引进专业社工机构开展</w:t>
            </w:r>
            <w:r>
              <w:rPr>
                <w:rFonts w:ascii="仿宋_GB2312" w:hAnsi="仿宋_GB2312" w:cs="仿宋_GB2312" w:eastAsia="仿宋_GB2312"/>
              </w:rPr>
              <w:t>2025年源头治理工作，对全市反复流浪和反复救助人员受助返乡后的基本信息、家庭状况、衣食住行、心理素质、个人诉求、监护状况、邻里关系，以及各项帮扶政策落实情况等进行风险评估、数据分析，常态化开展“实地走访+线上回访”，让易流浪走失人员回得去、留得住、过得好。</w:t>
            </w:r>
          </w:p>
          <w:p>
            <w:pPr>
              <w:pStyle w:val="null3"/>
            </w:pPr>
            <w:r>
              <w:rPr>
                <w:rFonts w:ascii="仿宋_GB2312" w:hAnsi="仿宋_GB2312" w:cs="仿宋_GB2312" w:eastAsia="仿宋_GB2312"/>
                <w:b/>
              </w:rPr>
              <w:t>二、项目目标</w:t>
            </w:r>
          </w:p>
          <w:p>
            <w:pPr>
              <w:pStyle w:val="null3"/>
              <w:ind w:firstLine="480"/>
            </w:pPr>
            <w:r>
              <w:rPr>
                <w:rFonts w:ascii="仿宋_GB2312" w:hAnsi="仿宋_GB2312" w:cs="仿宋_GB2312" w:eastAsia="仿宋_GB2312"/>
              </w:rPr>
              <w:t>引入社会力量参与救助管理工作提升救助管理服务水平，促进社会力量广泛参与流浪乞讨人员救助服务，以社会组织为补充，以社会工作专业人才为支撑的服务机制，拓宽救助服务途径和方式，形成相互融合、相互协同、相互促进的救助工作局面。发挥社会工作专业优势，运用社工专业手法，完善临时救助过程中入站评估、信息收集、心理辅导、政策咨询、个案分析及源头帮扶服务，以回应流浪乞讨人员的实际需求，探索救助服务工作新局面。</w:t>
            </w:r>
          </w:p>
          <w:p>
            <w:pPr>
              <w:pStyle w:val="null3"/>
            </w:pPr>
            <w:r>
              <w:rPr>
                <w:rFonts w:ascii="仿宋_GB2312" w:hAnsi="仿宋_GB2312" w:cs="仿宋_GB2312" w:eastAsia="仿宋_GB2312"/>
                <w:b/>
              </w:rPr>
              <w:t>三</w:t>
            </w:r>
            <w:r>
              <w:rPr>
                <w:rFonts w:ascii="仿宋_GB2312" w:hAnsi="仿宋_GB2312" w:cs="仿宋_GB2312" w:eastAsia="仿宋_GB2312"/>
                <w:b/>
              </w:rPr>
              <w:t>、服务指标的具体要求</w:t>
            </w:r>
          </w:p>
          <w:p>
            <w:pPr>
              <w:pStyle w:val="null3"/>
              <w:ind w:firstLine="480"/>
            </w:pPr>
            <w:r>
              <w:rPr>
                <w:rFonts w:ascii="仿宋_GB2312" w:hAnsi="仿宋_GB2312" w:cs="仿宋_GB2312" w:eastAsia="仿宋_GB2312"/>
              </w:rPr>
              <w:t>（一）项目服务要求</w:t>
            </w:r>
          </w:p>
          <w:p>
            <w:pPr>
              <w:pStyle w:val="null3"/>
              <w:ind w:firstLine="480"/>
            </w:pPr>
            <w:r>
              <w:rPr>
                <w:rFonts w:ascii="仿宋_GB2312" w:hAnsi="仿宋_GB2312" w:cs="仿宋_GB2312" w:eastAsia="仿宋_GB2312"/>
              </w:rPr>
              <w:t>1.搭建社会工作介入救助服务</w:t>
            </w:r>
          </w:p>
          <w:p>
            <w:pPr>
              <w:pStyle w:val="null3"/>
              <w:ind w:firstLine="480"/>
            </w:pPr>
            <w:r>
              <w:rPr>
                <w:rFonts w:ascii="仿宋_GB2312" w:hAnsi="仿宋_GB2312" w:cs="仿宋_GB2312" w:eastAsia="仿宋_GB2312"/>
              </w:rPr>
              <w:t>（</w:t>
            </w:r>
            <w:r>
              <w:rPr>
                <w:rFonts w:ascii="仿宋_GB2312" w:hAnsi="仿宋_GB2312" w:cs="仿宋_GB2312" w:eastAsia="仿宋_GB2312"/>
              </w:rPr>
              <w:t>1）引入专业社会工作服务机构介入流浪乞讨人员和临时遇困人员救助服务领域开展社会工作服务，发挥专业优势。在实践中贯彻以接纳、尊重、平等、沟通、互动为基础的社会工作专业价值观，推动社会救助从政策型救助走向法治型救助、从管理型救助走向服务型救助、从生存型救助走向兼顾发展型救助、从单纯政府救助走向多元化社会救助，切实转变政府职能。</w:t>
            </w:r>
          </w:p>
          <w:p>
            <w:pPr>
              <w:pStyle w:val="null3"/>
              <w:ind w:firstLine="48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配合市救助站</w:t>
            </w:r>
            <w:r>
              <w:rPr>
                <w:rFonts w:ascii="仿宋_GB2312" w:hAnsi="仿宋_GB2312" w:cs="仿宋_GB2312" w:eastAsia="仿宋_GB2312"/>
              </w:rPr>
              <w:t>与高校社会工作、社会学、公共管理等相关学科的院系或救助领域专家</w:t>
            </w:r>
            <w:r>
              <w:rPr>
                <w:rFonts w:ascii="仿宋_GB2312" w:hAnsi="仿宋_GB2312" w:cs="仿宋_GB2312" w:eastAsia="仿宋_GB2312"/>
              </w:rPr>
              <w:t>进行</w:t>
            </w:r>
            <w:r>
              <w:rPr>
                <w:rFonts w:ascii="仿宋_GB2312" w:hAnsi="仿宋_GB2312" w:cs="仿宋_GB2312" w:eastAsia="仿宋_GB2312"/>
              </w:rPr>
              <w:t>沟通并促成合作，以</w:t>
            </w:r>
            <w:r>
              <w:rPr>
                <w:rFonts w:ascii="仿宋_GB2312" w:hAnsi="仿宋_GB2312" w:cs="仿宋_GB2312" w:eastAsia="仿宋_GB2312"/>
              </w:rPr>
              <w:t>邀请</w:t>
            </w:r>
            <w:r>
              <w:rPr>
                <w:rFonts w:ascii="仿宋_GB2312" w:hAnsi="仿宋_GB2312" w:cs="仿宋_GB2312" w:eastAsia="仿宋_GB2312"/>
              </w:rPr>
              <w:t>专家、顾问</w:t>
            </w:r>
            <w:r>
              <w:rPr>
                <w:rFonts w:ascii="仿宋_GB2312" w:hAnsi="仿宋_GB2312" w:cs="仿宋_GB2312" w:eastAsia="仿宋_GB2312"/>
              </w:rPr>
              <w:t>进行</w:t>
            </w:r>
            <w:r>
              <w:rPr>
                <w:rFonts w:ascii="仿宋_GB2312" w:hAnsi="仿宋_GB2312" w:cs="仿宋_GB2312" w:eastAsia="仿宋_GB2312"/>
              </w:rPr>
              <w:t>督导等方式搭建社会工作相关学科专家介入救助服务工作</w:t>
            </w:r>
            <w:r>
              <w:rPr>
                <w:rFonts w:ascii="仿宋_GB2312" w:hAnsi="仿宋_GB2312" w:cs="仿宋_GB2312" w:eastAsia="仿宋_GB2312"/>
              </w:rPr>
              <w:t>平台</w:t>
            </w:r>
            <w:r>
              <w:rPr>
                <w:rFonts w:ascii="仿宋_GB2312" w:hAnsi="仿宋_GB2312" w:cs="仿宋_GB2312" w:eastAsia="仿宋_GB2312"/>
              </w:rPr>
              <w:t>，开展新形势下救助管理工作理论研究。</w:t>
            </w:r>
          </w:p>
          <w:p>
            <w:pPr>
              <w:pStyle w:val="null3"/>
              <w:ind w:firstLine="48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配合市救助站</w:t>
            </w:r>
            <w:r>
              <w:rPr>
                <w:rFonts w:ascii="仿宋_GB2312" w:hAnsi="仿宋_GB2312" w:cs="仿宋_GB2312" w:eastAsia="仿宋_GB2312"/>
              </w:rPr>
              <w:t>联动辖区民政、卫健、公安、城管、街道、村居等相关职能部门，发挥社会力量作用，及时发现、及时跟进、及时转介，化解潜在风险。</w:t>
            </w:r>
          </w:p>
          <w:p>
            <w:pPr>
              <w:pStyle w:val="null3"/>
              <w:ind w:firstLine="480"/>
            </w:pPr>
            <w:r>
              <w:rPr>
                <w:rFonts w:ascii="仿宋_GB2312" w:hAnsi="仿宋_GB2312" w:cs="仿宋_GB2312" w:eastAsia="仿宋_GB2312"/>
              </w:rPr>
              <w:t>（</w:t>
            </w:r>
            <w:r>
              <w:rPr>
                <w:rFonts w:ascii="仿宋_GB2312" w:hAnsi="仿宋_GB2312" w:cs="仿宋_GB2312" w:eastAsia="仿宋_GB2312"/>
              </w:rPr>
              <w:t>4）积极链接社会资源，探索“救助+社工+志愿者”多元救助模式，整合链接政府、志愿服务组织、社会慈善资源等社会资源，构建救助服务社会支持网络，完善社会参与机制，积极倡导更广泛的社会力量共同参与，力争形成群管共治的社会治理体系。</w:t>
            </w:r>
          </w:p>
          <w:p>
            <w:pPr>
              <w:pStyle w:val="null3"/>
              <w:ind w:firstLine="480"/>
            </w:pPr>
            <w:r>
              <w:rPr>
                <w:rFonts w:ascii="仿宋_GB2312" w:hAnsi="仿宋_GB2312" w:cs="仿宋_GB2312" w:eastAsia="仿宋_GB2312"/>
              </w:rPr>
              <w:t>（</w:t>
            </w:r>
            <w:r>
              <w:rPr>
                <w:rFonts w:ascii="仿宋_GB2312" w:hAnsi="仿宋_GB2312" w:cs="仿宋_GB2312" w:eastAsia="仿宋_GB2312"/>
              </w:rPr>
              <w:t>5）联动</w:t>
            </w:r>
            <w:r>
              <w:rPr>
                <w:rFonts w:ascii="仿宋_GB2312" w:hAnsi="仿宋_GB2312" w:cs="仿宋_GB2312" w:eastAsia="仿宋_GB2312"/>
              </w:rPr>
              <w:t>本市籍</w:t>
            </w:r>
            <w:r>
              <w:rPr>
                <w:rFonts w:ascii="仿宋_GB2312" w:hAnsi="仿宋_GB2312" w:cs="仿宋_GB2312" w:eastAsia="仿宋_GB2312"/>
              </w:rPr>
              <w:t>流浪乞讨人员流出地的救助管理机构、街道办事处、村委会、医疗与社会保障部门、乡镇（街道）社会工作服务站</w:t>
            </w:r>
            <w:r>
              <w:rPr>
                <w:rFonts w:ascii="仿宋_GB2312" w:hAnsi="仿宋_GB2312" w:cs="仿宋_GB2312" w:eastAsia="仿宋_GB2312"/>
              </w:rPr>
              <w:t>等部门</w:t>
            </w:r>
            <w:r>
              <w:rPr>
                <w:rFonts w:ascii="仿宋_GB2312" w:hAnsi="仿宋_GB2312" w:cs="仿宋_GB2312" w:eastAsia="仿宋_GB2312"/>
              </w:rPr>
              <w:t>，</w:t>
            </w:r>
            <w:r>
              <w:rPr>
                <w:rFonts w:ascii="仿宋_GB2312" w:hAnsi="仿宋_GB2312" w:cs="仿宋_GB2312" w:eastAsia="仿宋_GB2312"/>
              </w:rPr>
              <w:t>将</w:t>
            </w:r>
            <w:r>
              <w:rPr>
                <w:rFonts w:ascii="仿宋_GB2312" w:hAnsi="仿宋_GB2312" w:cs="仿宋_GB2312" w:eastAsia="仿宋_GB2312"/>
              </w:rPr>
              <w:t>源头预防和返乡安置</w:t>
            </w:r>
            <w:r>
              <w:rPr>
                <w:rFonts w:ascii="仿宋_GB2312" w:hAnsi="仿宋_GB2312" w:cs="仿宋_GB2312" w:eastAsia="仿宋_GB2312"/>
              </w:rPr>
              <w:t>工作</w:t>
            </w:r>
            <w:r>
              <w:rPr>
                <w:rFonts w:ascii="仿宋_GB2312" w:hAnsi="仿宋_GB2312" w:cs="仿宋_GB2312" w:eastAsia="仿宋_GB2312"/>
              </w:rPr>
              <w:t>延伸至</w:t>
            </w:r>
            <w:r>
              <w:rPr>
                <w:rFonts w:ascii="仿宋_GB2312" w:hAnsi="仿宋_GB2312" w:cs="仿宋_GB2312" w:eastAsia="仿宋_GB2312"/>
              </w:rPr>
              <w:t>流出地</w:t>
            </w:r>
            <w:r>
              <w:rPr>
                <w:rFonts w:ascii="仿宋_GB2312" w:hAnsi="仿宋_GB2312" w:cs="仿宋_GB2312" w:eastAsia="仿宋_GB2312"/>
              </w:rPr>
              <w:t>。对</w:t>
            </w:r>
            <w:r>
              <w:rPr>
                <w:rFonts w:ascii="仿宋_GB2312" w:hAnsi="仿宋_GB2312" w:cs="仿宋_GB2312" w:eastAsia="仿宋_GB2312"/>
              </w:rPr>
              <w:t>本市</w:t>
            </w:r>
            <w:r>
              <w:rPr>
                <w:rFonts w:ascii="仿宋_GB2312" w:hAnsi="仿宋_GB2312" w:cs="仿宋_GB2312" w:eastAsia="仿宋_GB2312"/>
              </w:rPr>
              <w:t>易走失人员、返乡人员进行跟踪回访，广泛发动当地的公益力量，在源头地搭建社会支持网络，解决老弱病残等高危群体的社会保障、生活照顾、医疗支持与就业支持，力求使服务对象在源头地安居乐业，减少</w:t>
            </w:r>
            <w:r>
              <w:rPr>
                <w:rFonts w:ascii="仿宋_GB2312" w:hAnsi="仿宋_GB2312" w:cs="仿宋_GB2312" w:eastAsia="仿宋_GB2312"/>
              </w:rPr>
              <w:t>“反复救、救反复”现象，提升救助服务成效。</w:t>
            </w:r>
          </w:p>
          <w:p>
            <w:pPr>
              <w:pStyle w:val="null3"/>
              <w:ind w:firstLine="480"/>
            </w:pPr>
            <w:r>
              <w:rPr>
                <w:rFonts w:ascii="仿宋_GB2312" w:hAnsi="仿宋_GB2312" w:cs="仿宋_GB2312" w:eastAsia="仿宋_GB2312"/>
              </w:rPr>
              <w:t>（</w:t>
            </w:r>
            <w:r>
              <w:rPr>
                <w:rFonts w:ascii="仿宋_GB2312" w:hAnsi="仿宋_GB2312" w:cs="仿宋_GB2312" w:eastAsia="仿宋_GB2312"/>
              </w:rPr>
              <w:t>6）大力宣传救助理念和救助政策，全面展示救助管理工作成效、工作经验和温情故事，讲好社会工作介入以来的社工故事，展现社工风采。</w:t>
            </w:r>
          </w:p>
          <w:p>
            <w:pPr>
              <w:pStyle w:val="null3"/>
              <w:ind w:firstLine="480"/>
            </w:pPr>
            <w:r>
              <w:rPr>
                <w:rFonts w:ascii="仿宋_GB2312" w:hAnsi="仿宋_GB2312" w:cs="仿宋_GB2312" w:eastAsia="仿宋_GB2312"/>
              </w:rPr>
              <w:t>2.建设救助服务领域专业队伍</w:t>
            </w:r>
          </w:p>
          <w:p>
            <w:pPr>
              <w:pStyle w:val="null3"/>
              <w:ind w:firstLine="48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配合市救助站</w:t>
            </w:r>
            <w:r>
              <w:rPr>
                <w:rFonts w:ascii="仿宋_GB2312" w:hAnsi="仿宋_GB2312" w:cs="仿宋_GB2312" w:eastAsia="仿宋_GB2312"/>
              </w:rPr>
              <w:t>举办业务培训班，邀请自陕西省民政厅、市级审计部门、社会救助领域专家学者等相关部门领导，对渭南市市、县（区）、乡镇（街道）三级民政部门分管领导、救助管理机构工作人员、参与救助服务的社工机构和志愿者服务团体的从业人员，就政策理论、廉洁履职、入站评估、个案服务、档案管理、源头治理等方面政策业务进行培训，提高流出地民政部门加强和改进救助管理工作的认识及履职能力，压实属地责任，强化入站评估和源头治理，推动全市流浪乞讨人员救助管理工作打开新局面。</w:t>
            </w:r>
          </w:p>
          <w:p>
            <w:pPr>
              <w:pStyle w:val="null3"/>
              <w:ind w:firstLine="480"/>
            </w:pPr>
            <w:r>
              <w:rPr>
                <w:rFonts w:ascii="仿宋_GB2312" w:hAnsi="仿宋_GB2312" w:cs="仿宋_GB2312" w:eastAsia="仿宋_GB2312"/>
              </w:rPr>
              <w:t>（</w:t>
            </w:r>
            <w:r>
              <w:rPr>
                <w:rFonts w:ascii="仿宋_GB2312" w:hAnsi="仿宋_GB2312" w:cs="仿宋_GB2312" w:eastAsia="仿宋_GB2312"/>
              </w:rPr>
              <w:t>2）项目承接机构</w:t>
            </w:r>
            <w:r>
              <w:rPr>
                <w:rFonts w:ascii="仿宋_GB2312" w:hAnsi="仿宋_GB2312" w:cs="仿宋_GB2312" w:eastAsia="仿宋_GB2312"/>
              </w:rPr>
              <w:t>须</w:t>
            </w:r>
            <w:r>
              <w:rPr>
                <w:rFonts w:ascii="仿宋_GB2312" w:hAnsi="仿宋_GB2312" w:cs="仿宋_GB2312" w:eastAsia="仿宋_GB2312"/>
              </w:rPr>
              <w:t>加强团队建设</w:t>
            </w:r>
            <w:r>
              <w:rPr>
                <w:rFonts w:ascii="仿宋_GB2312" w:hAnsi="仿宋_GB2312" w:cs="仿宋_GB2312" w:eastAsia="仿宋_GB2312"/>
              </w:rPr>
              <w:t>，重视对工作人员的</w:t>
            </w:r>
            <w:r>
              <w:rPr>
                <w:rFonts w:ascii="仿宋_GB2312" w:hAnsi="仿宋_GB2312" w:cs="仿宋_GB2312" w:eastAsia="仿宋_GB2312"/>
              </w:rPr>
              <w:t>培训、督导与</w:t>
            </w:r>
            <w:r>
              <w:rPr>
                <w:rFonts w:ascii="仿宋_GB2312" w:hAnsi="仿宋_GB2312" w:cs="仿宋_GB2312" w:eastAsia="仿宋_GB2312"/>
              </w:rPr>
              <w:t>支持，</w:t>
            </w:r>
            <w:r>
              <w:rPr>
                <w:rFonts w:ascii="仿宋_GB2312" w:hAnsi="仿宋_GB2312" w:cs="仿宋_GB2312" w:eastAsia="仿宋_GB2312"/>
              </w:rPr>
              <w:t>对参与救助服务的志愿服务组织加强培训与</w:t>
            </w:r>
            <w:r>
              <w:rPr>
                <w:rFonts w:ascii="仿宋_GB2312" w:hAnsi="仿宋_GB2312" w:cs="仿宋_GB2312" w:eastAsia="仿宋_GB2312"/>
              </w:rPr>
              <w:t>管理</w:t>
            </w:r>
            <w:r>
              <w:rPr>
                <w:rFonts w:ascii="仿宋_GB2312" w:hAnsi="仿宋_GB2312" w:cs="仿宋_GB2312" w:eastAsia="仿宋_GB2312"/>
              </w:rPr>
              <w:t>，提高救助服务领域从业人员的职业素质和专业水平。</w:t>
            </w:r>
          </w:p>
          <w:p>
            <w:pPr>
              <w:pStyle w:val="null3"/>
              <w:ind w:firstLine="480"/>
            </w:pPr>
            <w:r>
              <w:rPr>
                <w:rFonts w:ascii="仿宋_GB2312" w:hAnsi="仿宋_GB2312" w:cs="仿宋_GB2312" w:eastAsia="仿宋_GB2312"/>
              </w:rPr>
              <w:t>（二）项目服务内容</w:t>
            </w:r>
          </w:p>
          <w:p>
            <w:pPr>
              <w:pStyle w:val="null3"/>
              <w:ind w:firstLine="480"/>
            </w:pPr>
            <w:r>
              <w:rPr>
                <w:rFonts w:ascii="仿宋_GB2312" w:hAnsi="仿宋_GB2312" w:cs="仿宋_GB2312" w:eastAsia="仿宋_GB2312"/>
              </w:rPr>
              <w:t>建设渭南市救助管理服务一体化，为全面提升渭南市流浪乞讨人员联动救助工作水平，针对目前打造区域中心站存在的薄弱点以购买服务方式作为补充，健全完善救助管理工作体制机制，优化资源配置，探索符合我市工作实际的救助管理区域中心站建设新路径，实现全市救助管理服务质量提档升级。</w:t>
            </w:r>
          </w:p>
          <w:p>
            <w:pPr>
              <w:pStyle w:val="null3"/>
              <w:ind w:firstLine="480"/>
            </w:pPr>
            <w:r>
              <w:rPr>
                <w:rFonts w:ascii="仿宋_GB2312" w:hAnsi="仿宋_GB2312" w:cs="仿宋_GB2312" w:eastAsia="仿宋_GB2312"/>
              </w:rPr>
              <w:t>1.站内值班。协助渭南市救助管理站对来站求助的生活无着流浪乞讨人员、临时遇困人员和临时庇护人员开展入站评估、政策咨询、寻亲服务、社会化教育、个案帮扶等，帮助受助人员回归家庭，回归社会。</w:t>
            </w:r>
          </w:p>
          <w:p>
            <w:pPr>
              <w:pStyle w:val="null3"/>
              <w:ind w:firstLine="480"/>
            </w:pPr>
            <w:r>
              <w:rPr>
                <w:rFonts w:ascii="仿宋_GB2312" w:hAnsi="仿宋_GB2312" w:cs="仿宋_GB2312" w:eastAsia="仿宋_GB2312"/>
              </w:rPr>
              <w:t>2.参与救助工作。采用“社工自主”、“社工+救助”、“社工+志愿者”等多种方式定期在辖区范围内展开街面巡查，配合市救助管理站做好“寒冬送温暖”“夏季送清凉”“619”救助管理机构开放日</w:t>
            </w:r>
            <w:r>
              <w:rPr>
                <w:rFonts w:ascii="仿宋_GB2312" w:hAnsi="仿宋_GB2312" w:cs="仿宋_GB2312" w:eastAsia="仿宋_GB2312"/>
              </w:rPr>
              <w:t>等</w:t>
            </w:r>
            <w:r>
              <w:rPr>
                <w:rFonts w:ascii="仿宋_GB2312" w:hAnsi="仿宋_GB2312" w:cs="仿宋_GB2312" w:eastAsia="仿宋_GB2312"/>
              </w:rPr>
              <w:t>专项救助行动。按照一人一档一画像分类建立基本信息档案，实行档案动态管理，做好监测预防工作。适时开展需求评估、政策咨询、寻亲服务、社会化教育、返乡教育、个案帮扶等服务。</w:t>
            </w:r>
          </w:p>
          <w:p>
            <w:pPr>
              <w:pStyle w:val="null3"/>
              <w:ind w:firstLine="480"/>
            </w:pPr>
            <w:r>
              <w:rPr>
                <w:rFonts w:ascii="仿宋_GB2312" w:hAnsi="仿宋_GB2312" w:cs="仿宋_GB2312" w:eastAsia="仿宋_GB2312"/>
              </w:rPr>
              <w:t>3.寻亲服务。配合市救助站，以“大爱寻亲，温暖回家”为主题开展救助寻亲专项行动。受助人员有疑似走失、被遗弃或被拐卖情形的，协助市救助站及时向公安机关报案；受助人员因年老、年幼、残疾等原因不能提供个人信息的，配合市救助站报请公安机关协助核查求助人员身份；对无法查明身份信息的长期滞留受助人员，协助市救助站根据寻亲进展情况，在全国救助寻亲网、陕西救助寻亲群“头条寻人”等寻亲平台进行寻亲信息的更新和完善。利用互联网新媒体，拓展寻亲渠道。</w:t>
            </w:r>
          </w:p>
          <w:p>
            <w:pPr>
              <w:pStyle w:val="null3"/>
              <w:ind w:firstLine="480"/>
            </w:pPr>
            <w:r>
              <w:rPr>
                <w:rFonts w:ascii="仿宋_GB2312" w:hAnsi="仿宋_GB2312" w:cs="仿宋_GB2312" w:eastAsia="仿宋_GB2312"/>
              </w:rPr>
              <w:t>4.源头治理。协助渭南市救助管理站做好受助人员信息对接工作，建立完善返乡人员信息台账；对</w:t>
            </w:r>
            <w:r>
              <w:rPr>
                <w:rFonts w:ascii="仿宋_GB2312" w:hAnsi="仿宋_GB2312" w:cs="仿宋_GB2312" w:eastAsia="仿宋_GB2312"/>
              </w:rPr>
              <w:t>反复救助</w:t>
            </w:r>
            <w:r>
              <w:rPr>
                <w:rFonts w:ascii="仿宋_GB2312" w:hAnsi="仿宋_GB2312" w:cs="仿宋_GB2312" w:eastAsia="仿宋_GB2312"/>
              </w:rPr>
              <w:t>的受助人员每季度回访</w:t>
            </w:r>
            <w:r>
              <w:rPr>
                <w:rFonts w:ascii="仿宋_GB2312" w:hAnsi="仿宋_GB2312" w:cs="仿宋_GB2312" w:eastAsia="仿宋_GB2312"/>
              </w:rPr>
              <w:t>1次，掌握</w:t>
            </w:r>
            <w:r>
              <w:rPr>
                <w:rFonts w:ascii="仿宋_GB2312" w:hAnsi="仿宋_GB2312" w:cs="仿宋_GB2312" w:eastAsia="仿宋_GB2312"/>
              </w:rPr>
              <w:t>其</w:t>
            </w:r>
            <w:r>
              <w:rPr>
                <w:rFonts w:ascii="仿宋_GB2312" w:hAnsi="仿宋_GB2312" w:cs="仿宋_GB2312" w:eastAsia="仿宋_GB2312"/>
              </w:rPr>
              <w:t>返乡后的安置情况及现实需求，对护送回渭的渭南籍受助人员协助渭南市救助管理站做好亲属接纳受助人员的思想疏导工作，积极对接各县（市区）救助管理站</w:t>
            </w:r>
            <w:r>
              <w:rPr>
                <w:rFonts w:ascii="仿宋_GB2312" w:hAnsi="仿宋_GB2312" w:cs="仿宋_GB2312" w:eastAsia="仿宋_GB2312"/>
              </w:rPr>
              <w:t>及</w:t>
            </w:r>
            <w:r>
              <w:rPr>
                <w:rFonts w:ascii="仿宋_GB2312" w:hAnsi="仿宋_GB2312" w:cs="仿宋_GB2312" w:eastAsia="仿宋_GB2312"/>
              </w:rPr>
              <w:t>乡镇（街道）社会工作站，整合资源做好源头预防和返乡安置等工作。</w:t>
            </w:r>
          </w:p>
          <w:p>
            <w:pPr>
              <w:pStyle w:val="null3"/>
              <w:ind w:firstLine="480"/>
            </w:pPr>
            <w:r>
              <w:rPr>
                <w:rFonts w:ascii="仿宋_GB2312" w:hAnsi="仿宋_GB2312" w:cs="仿宋_GB2312" w:eastAsia="仿宋_GB2312"/>
              </w:rPr>
              <w:t>5.个案服务。关注重点服务群体，突出个案帮扶服务。在站内大数据的基础上，结合站外走访，为街面流浪乞讨人员、进站求助人员、护送返乡人员、反复救助人员等重点服务群体建立社工服务档案，分层分类，一人一档。根据服务进度及时补充完善，摸清底数、了解情况、掌握规律，便于深入开展个案管理服务。</w:t>
            </w:r>
          </w:p>
          <w:p>
            <w:pPr>
              <w:pStyle w:val="null3"/>
              <w:ind w:firstLine="480"/>
            </w:pPr>
            <w:r>
              <w:rPr>
                <w:rFonts w:ascii="仿宋_GB2312" w:hAnsi="仿宋_GB2312" w:cs="仿宋_GB2312" w:eastAsia="仿宋_GB2312"/>
              </w:rPr>
              <w:t>包括但不限于提供政策咨询、心理辅导、跟踪回访、源头稳固等社工服务，提升服务群体的自我改变意识和社会参与能力，以协助他们回归家庭、回归社会、回归自我，走上正常的生活轨迹。</w:t>
            </w:r>
          </w:p>
          <w:p>
            <w:pPr>
              <w:pStyle w:val="null3"/>
              <w:ind w:firstLine="480"/>
            </w:pPr>
            <w:r>
              <w:rPr>
                <w:rFonts w:ascii="仿宋_GB2312" w:hAnsi="仿宋_GB2312" w:cs="仿宋_GB2312" w:eastAsia="仿宋_GB2312"/>
              </w:rPr>
              <w:t>6.志愿服务。加强发现报告</w:t>
            </w:r>
            <w:r>
              <w:rPr>
                <w:rFonts w:ascii="仿宋_GB2312" w:hAnsi="仿宋_GB2312" w:cs="仿宋_GB2312" w:eastAsia="仿宋_GB2312"/>
              </w:rPr>
              <w:t>和</w:t>
            </w:r>
            <w:r>
              <w:rPr>
                <w:rFonts w:ascii="仿宋_GB2312" w:hAnsi="仿宋_GB2312" w:cs="仿宋_GB2312" w:eastAsia="仿宋_GB2312"/>
              </w:rPr>
              <w:t>街面巡查志愿服务团队建设，探索渭南市救助流浪乞讨人员社会力量联动机制的建立，引导社会力量配合救助管理机构开展专业救助服务。推动志愿服务范围延伸到两城区，打造</w:t>
            </w:r>
            <w:r>
              <w:rPr>
                <w:rFonts w:ascii="仿宋_GB2312" w:hAnsi="仿宋_GB2312" w:cs="仿宋_GB2312" w:eastAsia="仿宋_GB2312"/>
              </w:rPr>
              <w:t>“社工+社区网格员+环卫+志愿者”的救助新模式。</w:t>
            </w:r>
          </w:p>
          <w:p>
            <w:pPr>
              <w:pStyle w:val="null3"/>
              <w:ind w:firstLine="480"/>
            </w:pPr>
            <w:r>
              <w:rPr>
                <w:rFonts w:ascii="仿宋_GB2312" w:hAnsi="仿宋_GB2312" w:cs="仿宋_GB2312" w:eastAsia="仿宋_GB2312"/>
              </w:rPr>
              <w:t>7.培训服务。</w:t>
            </w:r>
            <w:r>
              <w:rPr>
                <w:rFonts w:ascii="仿宋_GB2312" w:hAnsi="仿宋_GB2312" w:cs="仿宋_GB2312" w:eastAsia="仿宋_GB2312"/>
              </w:rPr>
              <w:t>配合市救助站举办救助管理业务培训班，邀请陕西省民政厅、市级审计部门、社会救助领域专家学者等相关部门领导，</w:t>
            </w:r>
            <w:r>
              <w:rPr>
                <w:rFonts w:ascii="仿宋_GB2312" w:hAnsi="仿宋_GB2312" w:cs="仿宋_GB2312" w:eastAsia="仿宋_GB2312"/>
              </w:rPr>
              <w:t>对渭南市救助管理机构工作人员、参与救助服务的社工机构和志愿者服务人员，就政策理论、廉洁履职、安全生产、源头治理、长期滞留救助对象落户安置等方面政策业务进行培训，加强和改进</w:t>
            </w:r>
            <w:r>
              <w:rPr>
                <w:rFonts w:ascii="仿宋_GB2312" w:hAnsi="仿宋_GB2312" w:cs="仿宋_GB2312" w:eastAsia="仿宋_GB2312"/>
              </w:rPr>
              <w:t>对</w:t>
            </w:r>
            <w:r>
              <w:rPr>
                <w:rFonts w:ascii="仿宋_GB2312" w:hAnsi="仿宋_GB2312" w:cs="仿宋_GB2312" w:eastAsia="仿宋_GB2312"/>
              </w:rPr>
              <w:t>救助管理工作的认识及履职能力，压实属地责任，强化落户安置和源头治理，推动全市流浪乞讨人员救助管理工作打开新局面。</w:t>
            </w:r>
          </w:p>
          <w:p>
            <w:pPr>
              <w:pStyle w:val="null3"/>
              <w:ind w:firstLine="480"/>
            </w:pPr>
            <w:r>
              <w:rPr>
                <w:rFonts w:ascii="仿宋_GB2312" w:hAnsi="仿宋_GB2312" w:cs="仿宋_GB2312" w:eastAsia="仿宋_GB2312"/>
              </w:rPr>
              <w:t>8.档案管理。协助救助站工作人员对救助档案实行集中统一管理，指定专人负责救助档案工作，确保救助档案完整、准确、系统、安全有效利用，并逐步实现救助档案工作信息化和规范化。</w:t>
            </w:r>
          </w:p>
          <w:p>
            <w:pPr>
              <w:pStyle w:val="null3"/>
              <w:ind w:firstLine="480"/>
            </w:pPr>
            <w:r>
              <w:rPr>
                <w:rFonts w:ascii="仿宋_GB2312" w:hAnsi="仿宋_GB2312" w:cs="仿宋_GB2312" w:eastAsia="仿宋_GB2312"/>
              </w:rPr>
              <w:t>9.宣传服务。</w:t>
            </w:r>
            <w:r>
              <w:rPr>
                <w:rFonts w:ascii="仿宋_GB2312" w:hAnsi="仿宋_GB2312" w:cs="仿宋_GB2312" w:eastAsia="仿宋_GB2312"/>
              </w:rPr>
              <w:t>整理服务资料和救助案例，配合市救助站</w:t>
            </w:r>
            <w:r>
              <w:rPr>
                <w:rFonts w:ascii="仿宋_GB2312" w:hAnsi="仿宋_GB2312" w:cs="仿宋_GB2312" w:eastAsia="仿宋_GB2312"/>
              </w:rPr>
              <w:t>利用电视、报纸、网络等媒体，大力宣传救助理念和救助政策，全面展示救助管理工作成效、工作经验和温情故事，讲好社会工作介入以来的社工故事，展现社工风采。主要用于开展场地宣传、活动宣传、媒体报道、拍摄制作宣传视频等，提高群众对救助管理工作的认同感和参与热情，形成全社会关注、共同推进的良好氛围。</w:t>
            </w:r>
          </w:p>
          <w:p>
            <w:pPr>
              <w:pStyle w:val="null3"/>
              <w:ind w:firstLine="480"/>
            </w:pPr>
            <w:r>
              <w:rPr>
                <w:rFonts w:ascii="仿宋_GB2312" w:hAnsi="仿宋_GB2312" w:cs="仿宋_GB2312" w:eastAsia="仿宋_GB2312"/>
              </w:rPr>
              <w:t>10.经验总结。服务期过半，形成中期工作报告1篇，初步探索项目经验；服务期满，形成1篇完整的工作报告，提炼总结渭南市社会工作介入流浪乞讨人员救助服务示范项目创建经验，其经验应具有创新性、实用性、可推广性。</w:t>
            </w:r>
          </w:p>
          <w:p>
            <w:pPr>
              <w:pStyle w:val="null3"/>
              <w:ind w:firstLine="480"/>
            </w:pPr>
            <w:r>
              <w:rPr>
                <w:rFonts w:ascii="仿宋_GB2312" w:hAnsi="仿宋_GB2312" w:cs="仿宋_GB2312" w:eastAsia="仿宋_GB2312"/>
              </w:rPr>
              <w:t>11.工作汇报。定期（每周、每月）将外展服务、入站评估服务、建档人数、寻亲服务、源头治理、志愿服务、个案工作、培训服务等项目开展情况以文字、图片、录像、表格等形式总结上报给渭南市救助管理站；每季度完成项目经费收支账目，统一上报渭南市救助管理站。</w:t>
            </w:r>
          </w:p>
          <w:p>
            <w:pPr>
              <w:pStyle w:val="null3"/>
            </w:pPr>
            <w:r>
              <w:rPr>
                <w:rFonts w:ascii="仿宋_GB2312" w:hAnsi="仿宋_GB2312" w:cs="仿宋_GB2312" w:eastAsia="仿宋_GB2312"/>
                <w:b/>
              </w:rPr>
              <w:t>四</w:t>
            </w:r>
            <w:r>
              <w:rPr>
                <w:rFonts w:ascii="仿宋_GB2312" w:hAnsi="仿宋_GB2312" w:cs="仿宋_GB2312" w:eastAsia="仿宋_GB2312"/>
                <w:b/>
              </w:rPr>
              <w:t>、项目评估安排</w:t>
            </w:r>
          </w:p>
          <w:p>
            <w:pPr>
              <w:pStyle w:val="null3"/>
              <w:ind w:firstLine="480"/>
            </w:pPr>
            <w:r>
              <w:rPr>
                <w:rFonts w:ascii="仿宋_GB2312" w:hAnsi="仿宋_GB2312" w:cs="仿宋_GB2312" w:eastAsia="仿宋_GB2312"/>
              </w:rPr>
              <w:t>1.</w:t>
            </w:r>
            <w:r>
              <w:rPr>
                <w:rFonts w:ascii="仿宋_GB2312" w:hAnsi="仿宋_GB2312" w:cs="仿宋_GB2312" w:eastAsia="仿宋_GB2312"/>
              </w:rPr>
              <w:t>中期评估。项目开展第七个月内，渭南市救助管理站组织评估团（第三方）对项目开展中期评估。评</w:t>
            </w:r>
            <w:r>
              <w:rPr>
                <w:rFonts w:ascii="仿宋_GB2312" w:hAnsi="仿宋_GB2312" w:cs="仿宋_GB2312" w:eastAsia="仿宋_GB2312"/>
              </w:rPr>
              <w:t>估合格，继续支持其开展项目服务；评估不合格，进行项目整改。整改合格，继续支持其开展项目服务；整改不合格，项目终止，追回前期项目资金。</w:t>
            </w:r>
          </w:p>
          <w:p>
            <w:pPr>
              <w:pStyle w:val="null3"/>
              <w:ind w:firstLine="480"/>
            </w:pPr>
            <w:r>
              <w:rPr>
                <w:rFonts w:ascii="仿宋_GB2312" w:hAnsi="仿宋_GB2312" w:cs="仿宋_GB2312" w:eastAsia="仿宋_GB2312"/>
                <w:sz w:val="21"/>
              </w:rPr>
              <w:t>2.结项评估。项目结束后1个月内，渭南市救助管理站组织评估团（第三方）对项目开展结项评估。评估合格，项目资金全额拨付；评估不合格，进行项目整改。整改合格，项目资金全额拨付，整改不合格，项目终止，追回前期项目资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符合国家相关标准、行业标准、地方标准或者其他标准、规范标准。具体详见合同。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供应商需在项目电子化交易系统中按要求填写《投标函》完成承诺并在资格证明文件中提供相关证明材料，同时进行电子签章。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（1）提供递交响应文件截止之日前两年内任意一个年度经审计的财务报告，应满足以下要求：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资信证明须为递交响应文件截止时间前三个月内由供应商基本账户开户银行出具（须提供基本开户行许可证）。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供应商需在项目电子化交易系统中按要求填写《投标函》完成承诺并在资格证明文件中提供相关证明材料，同时进行电子签章。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网站和中国政府采购网查询记录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响应文件按照磋商文件要求签字、盖章。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保证金支付凭证或担保函.docx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响应文件的有效期、服务期、服务地点、付款方式等商务内容</w:t>
            </w:r>
          </w:p>
        </w:tc>
        <w:tc>
          <w:tcPr>
            <w:tcW w:type="dxa" w:w="3322"/>
          </w:tcPr>
          <w:p>
            <w:pPr>
              <w:pStyle w:val="null3"/>
            </w:pPr>
            <w:r>
              <w:rPr>
                <w:rFonts w:ascii="仿宋_GB2312" w:hAnsi="仿宋_GB2312" w:cs="仿宋_GB2312" w:eastAsia="仿宋_GB2312"/>
              </w:rPr>
              <w:t>响应文件的有效期、服务期、服务地点、付款方式等商务内容满足竞争性磋商文件要求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保证金提交满足磋商文件要求</w:t>
            </w:r>
          </w:p>
        </w:tc>
        <w:tc>
          <w:tcPr>
            <w:tcW w:type="dxa" w:w="1661"/>
          </w:tcPr>
          <w:p>
            <w:pPr>
              <w:pStyle w:val="null3"/>
            </w:pPr>
            <w:r>
              <w:rPr>
                <w:rFonts w:ascii="仿宋_GB2312" w:hAnsi="仿宋_GB2312" w:cs="仿宋_GB2312" w:eastAsia="仿宋_GB2312"/>
              </w:rPr>
              <w:t>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保证金支付凭证或担保函.docx 响应文件封面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根据供应商提供的2022年1月1日至今类似项目业绩（以合同签订日期或中标通知书落款时间为准，仅限供应商本身，提供合同或中标通知书复印件）进行综合评审，每份计1分，最高计2分。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采购人的现状和需求，提出科学合理且具有针对性的服务方案。包括但不限于：（1）站内值班；（2）参与救助工作；（3）寻亲服务；（4）源头治理；（5）个案服务；（6）志愿服务；（7）培训服务；（8）档案管理；（9）宣传服务；（10）经验总结；（11）工作汇报；（12）评估安排对接。 评审标准:上述每项方案内容无缺陷得2分，满分为24分。方案内容每存在1处缺陷，扣0.5分，扣完为止。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工作计划及保障措施</w:t>
            </w:r>
          </w:p>
        </w:tc>
        <w:tc>
          <w:tcPr>
            <w:tcW w:type="dxa" w:w="2492"/>
          </w:tcPr>
          <w:p>
            <w:pPr>
              <w:pStyle w:val="null3"/>
            </w:pPr>
            <w:r>
              <w:rPr>
                <w:rFonts w:ascii="仿宋_GB2312" w:hAnsi="仿宋_GB2312" w:cs="仿宋_GB2312" w:eastAsia="仿宋_GB2312"/>
              </w:rPr>
              <w:t>供应商针对项目的实施提供合理的工作计划，并对于阶段性工作汇报及采购人的中期、结项评估等有具体的服务保障措施，磋商小组根据计划、措施的科学性、合理性进行自主赋分： ①工作计划安排合理，保障措施具体可行，计9分； ②工作计划安排较合理，保障措施一般，计6分； ③工作计划安排不合理，保障措施差，计3分。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线上对接措施</w:t>
            </w:r>
          </w:p>
        </w:tc>
        <w:tc>
          <w:tcPr>
            <w:tcW w:type="dxa" w:w="2492"/>
          </w:tcPr>
          <w:p>
            <w:pPr>
              <w:pStyle w:val="null3"/>
            </w:pPr>
            <w:r>
              <w:rPr>
                <w:rFonts w:ascii="仿宋_GB2312" w:hAnsi="仿宋_GB2312" w:cs="仿宋_GB2312" w:eastAsia="仿宋_GB2312"/>
              </w:rPr>
              <w:t>供应商具有与采购人线上对接的能力，包括但不限于信息收集、风险评估、数据分析、线上回访等措施，磋商小组根据措施的完整性、可行性进行自主赋分： ①措施完整性和可行性强，计6分； ②措施完整性和可行性较强，计4分; ③措施完整性和可行性差，计2分。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重难点分析及预案</w:t>
            </w:r>
          </w:p>
        </w:tc>
        <w:tc>
          <w:tcPr>
            <w:tcW w:type="dxa" w:w="2492"/>
          </w:tcPr>
          <w:p>
            <w:pPr>
              <w:pStyle w:val="null3"/>
            </w:pPr>
            <w:r>
              <w:rPr>
                <w:rFonts w:ascii="仿宋_GB2312" w:hAnsi="仿宋_GB2312" w:cs="仿宋_GB2312" w:eastAsia="仿宋_GB2312"/>
              </w:rPr>
              <w:t>供应商针对服务中可能出现的难点问题以及突发状况等进行分析预测，并提出具体可行的应急方案和解决措施，磋商小组根据分析情况及方案措施进行自主赋分： ①分析全面，方案及措施具体可行，计6分； ②分析较全面，方案及措施一般，计4分； ③分析不全面，方案及措施差，计2分。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的实施具有专业的服务团队，提供具体的服务人员名单，包括但不限于项目主管、护理人员、工作人员及其他辅助人员，提供人员身份信息、学历证明、工作经验及年限证明材料、专业证书、工作职务及职称等内容，磋商小组根据响应程度进行自主赋分： ①人员配置优异，专业能力强，计12分； ②人员配置一般，专业能力较强，计8分; ③人员配置差，专业能力弱，计4分。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有完善的服务流程和内控制度，提供搭建社会工作介入救助的方案，包括但不限于社会力量组合方案，跟踪回访制度，流浪乞讨人员心理建设服务，廉洁履职以及安全事故责任承诺等内容，磋商小组根据响应程度进行自主赋分： ①流程、制度完善，方案具体可行，计9分； ②流程、制度较完善，方案具体可行，计6分； ③流程、制度不完善，方案具体可行，计3分。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供应商针对项目的日常工作等方面提供专业、科学的合理化建议。 ①建议科学可行，有利于项目实施，计2分； ②有建议，基本可行，计1分。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满足磋商文件要求且最终磋商报价最低的为基准价，其价格分为满分。其他磋商供应商的价格分统一按照下列公式计算：最终磋商报价得分=（基准价/最终磋商报价）×30 注：本项目为非专门面向中小企业的项目，供应商为小微企业时可享受价格扣除。（监狱企业、残疾人福利性单位视同小微企业；残疾人福利性单位属于小型、微型企业的，不重复享受政策）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当供应商为小微企业或监狱企业或残疾人福利性单位时可享受价格扣除15%，供应商须如实填写《中小企业声明函》或《残疾人福利性单位声明函》或《监狱企业的证明文件》。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详见附件：保证金支付凭证或担保函.docx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