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outlineLvl w:val="1"/>
        <w:rPr>
          <w:rFonts w:hint="eastAsia" w:ascii="仿宋_GB2312" w:hAnsi="仿宋_GB2312" w:eastAsia="仿宋_GB2312" w:cs="仿宋_GB2312"/>
          <w:b/>
          <w:color w:val="auto"/>
          <w:sz w:val="36"/>
          <w:lang w:val="en-US" w:eastAsia="zh-CN"/>
        </w:rPr>
      </w:pPr>
      <w:r>
        <w:rPr>
          <w:rFonts w:hint="eastAsia" w:ascii="仿宋_GB2312" w:hAnsi="仿宋_GB2312" w:eastAsia="仿宋_GB2312" w:cs="仿宋_GB2312"/>
          <w:b/>
          <w:color w:val="auto"/>
          <w:sz w:val="36"/>
          <w:lang w:val="en-US" w:eastAsia="zh-CN"/>
        </w:rPr>
        <w:t>补充说明</w:t>
      </w:r>
    </w:p>
    <w:tbl>
      <w:tblPr>
        <w:tblStyle w:val="7"/>
        <w:tblW w:w="9245"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907"/>
        <w:gridCol w:w="6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条款名称</w:t>
            </w:r>
          </w:p>
        </w:tc>
        <w:tc>
          <w:tcPr>
            <w:tcW w:w="6448"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lang w:val="en-US" w:eastAsia="zh-CN"/>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主要商务要求</w:t>
            </w:r>
          </w:p>
        </w:tc>
        <w:tc>
          <w:tcPr>
            <w:tcW w:w="6448" w:type="dxa"/>
            <w:vAlign w:val="center"/>
          </w:tcPr>
          <w:p>
            <w:pPr>
              <w:pStyle w:val="5"/>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质量要求：符合国家、地方相关法律法规、技术标准和规范要求</w:t>
            </w:r>
          </w:p>
          <w:p>
            <w:pPr>
              <w:pStyle w:val="5"/>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工期：自合同签订之日起 60 天内完成全部工程内容。</w:t>
            </w:r>
          </w:p>
          <w:p>
            <w:pPr>
              <w:pStyle w:val="5"/>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付款：双方签订合同预付合同总金额的40%，项目验收合格后，达到付款条件起7日内，支付合同总金额的60%。</w:t>
            </w:r>
          </w:p>
          <w:p>
            <w:pPr>
              <w:pStyle w:val="5"/>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项目地点：渭南市高新区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sz w:val="24"/>
                <w:szCs w:val="24"/>
                <w:lang w:val="en-US" w:eastAsia="zh-CN"/>
              </w:rPr>
            </w:pPr>
            <w:r>
              <w:rPr>
                <w:rFonts w:hint="eastAsia" w:ascii="仿宋" w:hAnsi="仿宋" w:eastAsia="仿宋" w:cs="仿宋"/>
                <w:color w:val="auto"/>
                <w:sz w:val="24"/>
                <w:szCs w:val="24"/>
                <w:lang w:val="en-US" w:eastAsia="zh-CN"/>
              </w:rPr>
              <w:t>2</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kern w:val="2"/>
                <w:sz w:val="24"/>
                <w:szCs w:val="24"/>
                <w:lang w:val="en-US" w:eastAsia="zh-CN" w:bidi="ar-SA"/>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其他</w:t>
            </w:r>
            <w:r>
              <w:rPr>
                <w:rFonts w:hint="eastAsia" w:ascii="仿宋" w:hAnsi="仿宋" w:eastAsia="仿宋" w:cs="仿宋"/>
                <w:color w:val="auto"/>
                <w:sz w:val="24"/>
                <w:szCs w:val="24"/>
              </w:rPr>
              <w:t>要求</w:t>
            </w:r>
          </w:p>
        </w:tc>
        <w:tc>
          <w:tcPr>
            <w:tcW w:w="644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8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1）供应商发生合并、分立、破产等重大变化的，应及时书面告知采购人，否则承担一切不利后果。</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2）成交单位</w:t>
            </w:r>
            <w:r>
              <w:rPr>
                <w:rFonts w:hint="default" w:ascii="仿宋" w:hAnsi="仿宋" w:eastAsia="仿宋" w:cs="仿宋"/>
                <w:color w:val="auto"/>
                <w:sz w:val="24"/>
                <w:szCs w:val="24"/>
                <w:highlight w:val="none"/>
                <w:lang w:val="en-US" w:eastAsia="zh-CN"/>
              </w:rPr>
              <w:t>须保证企业</w:t>
            </w:r>
            <w:r>
              <w:rPr>
                <w:rFonts w:hint="eastAsia" w:ascii="仿宋" w:hAnsi="仿宋" w:eastAsia="仿宋" w:cs="仿宋"/>
                <w:color w:val="auto"/>
                <w:sz w:val="24"/>
                <w:szCs w:val="24"/>
                <w:highlight w:val="none"/>
                <w:lang w:val="en-US" w:eastAsia="zh-CN"/>
              </w:rPr>
              <w:t>及项目负责人必备资质及相关证书的有效性、连续性。评审结束之日起至履约结束，如期间</w:t>
            </w:r>
            <w:r>
              <w:rPr>
                <w:rFonts w:hint="default" w:ascii="仿宋" w:hAnsi="仿宋" w:eastAsia="仿宋" w:cs="仿宋"/>
                <w:color w:val="auto"/>
                <w:sz w:val="24"/>
                <w:szCs w:val="24"/>
                <w:highlight w:val="none"/>
                <w:lang w:val="en-US" w:eastAsia="zh-CN"/>
              </w:rPr>
              <w:t>遇到</w:t>
            </w:r>
            <w:r>
              <w:rPr>
                <w:rFonts w:hint="eastAsia" w:ascii="仿宋" w:hAnsi="仿宋" w:eastAsia="仿宋" w:cs="仿宋"/>
                <w:color w:val="auto"/>
                <w:sz w:val="24"/>
                <w:szCs w:val="24"/>
                <w:highlight w:val="none"/>
                <w:lang w:val="en-US" w:eastAsia="zh-CN"/>
              </w:rPr>
              <w:t>资质或证书</w:t>
            </w:r>
            <w:r>
              <w:rPr>
                <w:rFonts w:hint="default" w:ascii="仿宋" w:hAnsi="仿宋" w:eastAsia="仿宋" w:cs="仿宋"/>
                <w:color w:val="auto"/>
                <w:sz w:val="24"/>
                <w:szCs w:val="24"/>
                <w:highlight w:val="none"/>
                <w:lang w:val="en-US" w:eastAsia="zh-CN"/>
              </w:rPr>
              <w:t>临界</w:t>
            </w:r>
            <w:r>
              <w:rPr>
                <w:rFonts w:hint="eastAsia" w:ascii="仿宋" w:hAnsi="仿宋" w:eastAsia="仿宋" w:cs="仿宋"/>
                <w:color w:val="auto"/>
                <w:sz w:val="24"/>
                <w:szCs w:val="24"/>
                <w:highlight w:val="none"/>
                <w:lang w:val="en-US" w:eastAsia="zh-CN"/>
              </w:rPr>
              <w:t>到期需更换，成交单位应提前及时续办，</w:t>
            </w:r>
            <w:r>
              <w:rPr>
                <w:rFonts w:hint="default" w:ascii="仿宋" w:hAnsi="仿宋" w:eastAsia="仿宋" w:cs="仿宋"/>
                <w:color w:val="auto"/>
                <w:sz w:val="24"/>
                <w:szCs w:val="24"/>
                <w:highlight w:val="none"/>
                <w:lang w:val="en-US" w:eastAsia="zh-CN"/>
              </w:rPr>
              <w:t>否则采购人有权随时取消其</w:t>
            </w:r>
            <w:r>
              <w:rPr>
                <w:rFonts w:hint="eastAsia" w:ascii="仿宋" w:hAnsi="仿宋" w:eastAsia="仿宋" w:cs="仿宋"/>
                <w:color w:val="auto"/>
                <w:sz w:val="24"/>
                <w:szCs w:val="24"/>
                <w:highlight w:val="none"/>
                <w:lang w:val="en-US" w:eastAsia="zh-CN"/>
              </w:rPr>
              <w:t>成交</w:t>
            </w:r>
            <w:r>
              <w:rPr>
                <w:rFonts w:hint="default" w:ascii="仿宋" w:hAnsi="仿宋" w:eastAsia="仿宋" w:cs="仿宋"/>
                <w:color w:val="auto"/>
                <w:sz w:val="24"/>
                <w:szCs w:val="24"/>
                <w:highlight w:val="none"/>
                <w:lang w:val="en-US" w:eastAsia="zh-CN"/>
              </w:rPr>
              <w:t>或履约资格</w:t>
            </w:r>
            <w:r>
              <w:rPr>
                <w:rFonts w:hint="eastAsia" w:ascii="仿宋" w:hAnsi="仿宋" w:eastAsia="仿宋" w:cs="仿宋"/>
                <w:color w:val="auto"/>
                <w:sz w:val="24"/>
                <w:szCs w:val="24"/>
                <w:highlight w:val="none"/>
                <w:lang w:val="en-US" w:eastAsia="zh-CN"/>
              </w:rPr>
              <w:t>，由此造成的后果由成交人自行承担</w:t>
            </w:r>
            <w:r>
              <w:rPr>
                <w:rFonts w:hint="default" w:ascii="仿宋" w:hAnsi="仿宋" w:eastAsia="仿宋" w:cs="仿宋"/>
                <w:color w:val="auto"/>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禁止响应情形</w:t>
            </w:r>
          </w:p>
        </w:tc>
        <w:tc>
          <w:tcPr>
            <w:tcW w:w="6448" w:type="dxa"/>
            <w:vAlign w:val="center"/>
          </w:tcPr>
          <w:p>
            <w:pPr>
              <w:keepNext w:val="0"/>
              <w:keepLines w:val="0"/>
              <w:pageBreakBefore w:val="0"/>
              <w:widowControl w:val="0"/>
              <w:tabs>
                <w:tab w:val="left" w:pos="7013"/>
              </w:tabs>
              <w:kinsoku/>
              <w:wordWrap/>
              <w:overflowPunct/>
              <w:topLinePunct w:val="0"/>
              <w:autoSpaceDE/>
              <w:autoSpaceDN/>
              <w:bidi w:val="0"/>
              <w:adjustRightInd/>
              <w:snapToGrid/>
              <w:spacing w:line="50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与</w:t>
            </w:r>
            <w:r>
              <w:rPr>
                <w:rFonts w:hint="eastAsia" w:ascii="仿宋" w:hAnsi="仿宋" w:eastAsia="仿宋" w:cs="仿宋"/>
                <w:color w:val="auto"/>
                <w:sz w:val="24"/>
                <w:szCs w:val="24"/>
              </w:rPr>
              <w:t>采购人</w:t>
            </w:r>
            <w:r>
              <w:rPr>
                <w:rFonts w:hint="eastAsia" w:ascii="仿宋" w:hAnsi="仿宋" w:eastAsia="仿宋" w:cs="仿宋"/>
                <w:color w:val="auto"/>
                <w:sz w:val="24"/>
                <w:szCs w:val="24"/>
                <w:lang w:val="en-US" w:eastAsia="zh-CN"/>
              </w:rPr>
              <w:t>有利害关系或</w:t>
            </w:r>
            <w:r>
              <w:rPr>
                <w:rFonts w:hint="eastAsia" w:ascii="仿宋" w:hAnsi="仿宋" w:eastAsia="仿宋" w:cs="仿宋"/>
                <w:color w:val="auto"/>
                <w:sz w:val="24"/>
                <w:szCs w:val="24"/>
              </w:rPr>
              <w:t>为</w:t>
            </w:r>
            <w:r>
              <w:rPr>
                <w:rFonts w:hint="eastAsia" w:ascii="仿宋" w:hAnsi="仿宋" w:eastAsia="仿宋" w:cs="仿宋"/>
                <w:color w:val="auto"/>
                <w:sz w:val="24"/>
                <w:szCs w:val="24"/>
                <w:lang w:val="en-US" w:eastAsia="zh-CN"/>
              </w:rPr>
              <w:t>采购</w:t>
            </w:r>
            <w:r>
              <w:rPr>
                <w:rFonts w:hint="eastAsia" w:ascii="仿宋" w:hAnsi="仿宋" w:eastAsia="仿宋" w:cs="仿宋"/>
                <w:color w:val="auto"/>
                <w:sz w:val="24"/>
                <w:szCs w:val="24"/>
              </w:rPr>
              <w:t>人不具有独立法人资格的附属机构；</w:t>
            </w:r>
          </w:p>
          <w:p>
            <w:pPr>
              <w:keepNext w:val="0"/>
              <w:keepLines w:val="0"/>
              <w:pageBreakBefore w:val="0"/>
              <w:tabs>
                <w:tab w:val="left" w:pos="7013"/>
              </w:tabs>
              <w:kinsoku/>
              <w:wordWrap/>
              <w:overflowPunct/>
              <w:topLinePunct w:val="0"/>
              <w:autoSpaceDE/>
              <w:autoSpaceDN/>
              <w:bidi w:val="0"/>
              <w:adjustRightInd/>
              <w:spacing w:line="50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（2）与本项目其他供应商的法</w:t>
            </w:r>
            <w:r>
              <w:rPr>
                <w:rFonts w:hint="eastAsia" w:ascii="仿宋" w:hAnsi="仿宋" w:eastAsia="仿宋" w:cs="仿宋"/>
                <w:color w:val="auto"/>
                <w:sz w:val="24"/>
                <w:szCs w:val="24"/>
                <w:lang w:val="en-US" w:eastAsia="zh-CN"/>
              </w:rPr>
              <w:t>定代表</w:t>
            </w:r>
            <w:r>
              <w:rPr>
                <w:rFonts w:hint="eastAsia" w:ascii="仿宋" w:hAnsi="仿宋" w:eastAsia="仿宋" w:cs="仿宋"/>
                <w:color w:val="auto"/>
                <w:sz w:val="24"/>
                <w:szCs w:val="24"/>
              </w:rPr>
              <w:t>人（或者负责人）为同一人或其之间存在</w:t>
            </w:r>
            <w:r>
              <w:rPr>
                <w:rFonts w:hint="eastAsia" w:ascii="仿宋" w:hAnsi="仿宋" w:eastAsia="仿宋" w:cs="仿宋"/>
                <w:color w:val="auto"/>
                <w:sz w:val="24"/>
                <w:szCs w:val="24"/>
                <w:lang w:val="en-US" w:eastAsia="zh-CN"/>
              </w:rPr>
              <w:t>直接</w:t>
            </w:r>
            <w:r>
              <w:rPr>
                <w:rFonts w:hint="eastAsia" w:ascii="仿宋" w:hAnsi="仿宋" w:eastAsia="仿宋" w:cs="仿宋"/>
                <w:color w:val="auto"/>
                <w:sz w:val="24"/>
                <w:szCs w:val="24"/>
              </w:rPr>
              <w:t>控股、管理等利害关系；</w:t>
            </w:r>
          </w:p>
          <w:p>
            <w:pPr>
              <w:keepNext w:val="0"/>
              <w:keepLines w:val="0"/>
              <w:pageBreakBefore w:val="0"/>
              <w:tabs>
                <w:tab w:val="left" w:pos="7013"/>
              </w:tabs>
              <w:kinsoku/>
              <w:wordWrap/>
              <w:overflowPunct/>
              <w:topLinePunct w:val="0"/>
              <w:autoSpaceDE/>
              <w:autoSpaceDN/>
              <w:bidi w:val="0"/>
              <w:adjustRightInd/>
              <w:spacing w:line="50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为采购项目提供整体设计、规范编制或者项目管理、监理、检测等服务的供应商（单一来源采购</w:t>
            </w:r>
            <w:r>
              <w:rPr>
                <w:rFonts w:hint="eastAsia" w:ascii="仿宋" w:hAnsi="仿宋" w:eastAsia="仿宋" w:cs="仿宋"/>
                <w:color w:val="auto"/>
                <w:sz w:val="24"/>
                <w:szCs w:val="24"/>
                <w:lang w:val="en-US" w:eastAsia="zh-CN"/>
              </w:rPr>
              <w:t>除</w:t>
            </w:r>
            <w:r>
              <w:rPr>
                <w:rFonts w:hint="eastAsia" w:ascii="仿宋" w:hAnsi="仿宋" w:eastAsia="仿宋" w:cs="仿宋"/>
                <w:color w:val="auto"/>
                <w:sz w:val="24"/>
                <w:szCs w:val="24"/>
              </w:rPr>
              <w:t>外）；</w:t>
            </w:r>
          </w:p>
          <w:p>
            <w:pPr>
              <w:keepNext w:val="0"/>
              <w:keepLines w:val="0"/>
              <w:pageBreakBefore w:val="0"/>
              <w:tabs>
                <w:tab w:val="left" w:pos="7013"/>
              </w:tabs>
              <w:kinsoku/>
              <w:wordWrap/>
              <w:overflowPunct/>
              <w:topLinePunct w:val="0"/>
              <w:autoSpaceDE/>
              <w:autoSpaceDN/>
              <w:bidi w:val="0"/>
              <w:adjustRightInd/>
              <w:spacing w:line="500" w:lineRule="exact"/>
              <w:ind w:firstLine="240" w:firstLineChars="1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参加本采购活动前三年内</w:t>
            </w:r>
            <w:r>
              <w:rPr>
                <w:rFonts w:hint="eastAsia" w:ascii="仿宋" w:hAnsi="仿宋" w:eastAsia="仿宋" w:cs="仿宋"/>
                <w:color w:val="auto"/>
                <w:sz w:val="24"/>
                <w:szCs w:val="24"/>
              </w:rPr>
              <w:t>受到刑事</w:t>
            </w:r>
            <w:r>
              <w:rPr>
                <w:rFonts w:hint="eastAsia" w:ascii="仿宋" w:hAnsi="仿宋" w:eastAsia="仿宋" w:cs="仿宋"/>
                <w:color w:val="auto"/>
                <w:sz w:val="24"/>
                <w:szCs w:val="24"/>
                <w:lang w:val="en-US" w:eastAsia="zh-CN"/>
              </w:rPr>
              <w:t>或</w:t>
            </w:r>
            <w:r>
              <w:rPr>
                <w:rFonts w:hint="eastAsia" w:ascii="仿宋" w:hAnsi="仿宋" w:eastAsia="仿宋" w:cs="仿宋"/>
                <w:color w:val="auto"/>
                <w:sz w:val="24"/>
                <w:szCs w:val="24"/>
              </w:rPr>
              <w:t>重大行政处罚的</w:t>
            </w:r>
            <w:r>
              <w:rPr>
                <w:rFonts w:hint="eastAsia" w:ascii="仿宋" w:hAnsi="仿宋" w:eastAsia="仿宋" w:cs="仿宋"/>
                <w:color w:val="auto"/>
                <w:sz w:val="24"/>
                <w:szCs w:val="24"/>
                <w:lang w:val="en-US" w:eastAsia="zh-CN"/>
              </w:rPr>
              <w:t>；</w:t>
            </w:r>
          </w:p>
          <w:p>
            <w:pPr>
              <w:keepNext w:val="0"/>
              <w:keepLines w:val="0"/>
              <w:pageBreakBefore w:val="0"/>
              <w:tabs>
                <w:tab w:val="left" w:pos="7013"/>
              </w:tabs>
              <w:kinsoku/>
              <w:wordWrap/>
              <w:overflowPunct/>
              <w:topLinePunct w:val="0"/>
              <w:autoSpaceDE/>
              <w:autoSpaceDN/>
              <w:bidi w:val="0"/>
              <w:adjustRightInd/>
              <w:spacing w:line="50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5）参加本采购活动前三年内</w:t>
            </w:r>
            <w:r>
              <w:rPr>
                <w:rFonts w:hint="eastAsia" w:ascii="仿宋" w:hAnsi="仿宋" w:eastAsia="仿宋" w:cs="仿宋"/>
                <w:color w:val="auto"/>
                <w:sz w:val="24"/>
                <w:szCs w:val="24"/>
              </w:rPr>
              <w:t>被责令停业、暂扣或者吊销许可证、暂扣或者吊销执照的；</w:t>
            </w:r>
          </w:p>
          <w:p>
            <w:pPr>
              <w:keepNext w:val="0"/>
              <w:keepLines w:val="0"/>
              <w:pageBreakBefore w:val="0"/>
              <w:tabs>
                <w:tab w:val="left" w:pos="7013"/>
              </w:tabs>
              <w:kinsoku/>
              <w:wordWrap/>
              <w:overflowPunct/>
              <w:topLinePunct w:val="0"/>
              <w:autoSpaceDE/>
              <w:autoSpaceDN/>
              <w:bidi w:val="0"/>
              <w:adjustRightInd/>
              <w:spacing w:line="50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参加本采购活动期间处于</w:t>
            </w:r>
            <w:r>
              <w:rPr>
                <w:rFonts w:hint="eastAsia" w:ascii="仿宋" w:hAnsi="仿宋" w:eastAsia="仿宋" w:cs="仿宋"/>
                <w:color w:val="auto"/>
                <w:sz w:val="24"/>
                <w:szCs w:val="24"/>
              </w:rPr>
              <w:t>被暂停或取消</w:t>
            </w:r>
            <w:r>
              <w:rPr>
                <w:rFonts w:hint="eastAsia" w:ascii="仿宋" w:hAnsi="仿宋" w:eastAsia="仿宋" w:cs="仿宋"/>
                <w:color w:val="auto"/>
                <w:sz w:val="24"/>
                <w:szCs w:val="24"/>
                <w:lang w:val="en-US" w:eastAsia="zh-CN"/>
              </w:rPr>
              <w:t>响应</w:t>
            </w:r>
            <w:r>
              <w:rPr>
                <w:rFonts w:hint="eastAsia" w:ascii="仿宋" w:hAnsi="仿宋" w:eastAsia="仿宋" w:cs="仿宋"/>
                <w:color w:val="auto"/>
                <w:sz w:val="24"/>
                <w:szCs w:val="24"/>
              </w:rPr>
              <w:t>资格的；</w:t>
            </w:r>
          </w:p>
          <w:p>
            <w:pPr>
              <w:keepNext w:val="0"/>
              <w:keepLines w:val="0"/>
              <w:pageBreakBefore w:val="0"/>
              <w:tabs>
                <w:tab w:val="left" w:pos="7013"/>
              </w:tabs>
              <w:kinsoku/>
              <w:wordWrap/>
              <w:overflowPunct/>
              <w:topLinePunct w:val="0"/>
              <w:autoSpaceDE/>
              <w:autoSpaceDN/>
              <w:bidi w:val="0"/>
              <w:adjustRightInd/>
              <w:spacing w:line="50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参加本采购活动期间处于</w:t>
            </w:r>
            <w:r>
              <w:rPr>
                <w:rFonts w:hint="eastAsia" w:ascii="仿宋" w:hAnsi="仿宋" w:eastAsia="仿宋" w:cs="仿宋"/>
                <w:color w:val="auto"/>
                <w:sz w:val="24"/>
                <w:szCs w:val="24"/>
              </w:rPr>
              <w:t>财产被接管或冻结的；</w:t>
            </w:r>
          </w:p>
          <w:p>
            <w:pPr>
              <w:keepNext w:val="0"/>
              <w:keepLines w:val="0"/>
              <w:pageBreakBefore w:val="0"/>
              <w:tabs>
                <w:tab w:val="left" w:pos="7013"/>
              </w:tabs>
              <w:kinsoku/>
              <w:wordWrap/>
              <w:overflowPunct/>
              <w:topLinePunct w:val="0"/>
              <w:autoSpaceDE/>
              <w:autoSpaceDN/>
              <w:bidi w:val="0"/>
              <w:adjustRightInd/>
              <w:spacing w:line="500" w:lineRule="exact"/>
              <w:ind w:firstLine="240" w:firstLineChars="100"/>
              <w:textAlignment w:val="auto"/>
              <w:rPr>
                <w:rFonts w:hint="eastAsia" w:ascii="仿宋" w:hAnsi="仿宋" w:eastAsia="仿宋" w:cs="仿宋"/>
                <w:color w:val="auto"/>
                <w:kern w:val="0"/>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w:t>
            </w:r>
            <w:r>
              <w:rPr>
                <w:rFonts w:hint="eastAsia" w:ascii="仿宋" w:hAnsi="仿宋" w:eastAsia="仿宋" w:cs="仿宋"/>
                <w:color w:val="auto"/>
                <w:kern w:val="0"/>
                <w:sz w:val="24"/>
                <w:szCs w:val="24"/>
                <w:lang w:val="en-US" w:eastAsia="zh-CN"/>
              </w:rPr>
              <w:t>有磋商文件或相关法律法规禁止或限制的情形</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相关投标均无效）</w:t>
            </w:r>
            <w:r>
              <w:rPr>
                <w:rFonts w:hint="eastAsia" w:ascii="仿宋" w:hAnsi="仿宋" w:eastAsia="仿宋" w:cs="仿宋"/>
                <w:color w:val="auto"/>
                <w:kern w:val="0"/>
                <w:sz w:val="24"/>
                <w:szCs w:val="24"/>
              </w:rPr>
              <w:t>。</w:t>
            </w:r>
          </w:p>
          <w:p>
            <w:pPr>
              <w:keepNext w:val="0"/>
              <w:keepLines w:val="0"/>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0"/>
                <w:sz w:val="24"/>
                <w:szCs w:val="24"/>
              </w:rPr>
              <w:t>若有以上情形</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之一）</w:t>
            </w:r>
            <w:r>
              <w:rPr>
                <w:rFonts w:hint="eastAsia" w:ascii="仿宋" w:hAnsi="仿宋" w:eastAsia="仿宋" w:cs="仿宋"/>
                <w:color w:val="auto"/>
                <w:kern w:val="0"/>
                <w:sz w:val="24"/>
                <w:szCs w:val="24"/>
              </w:rPr>
              <w:t>发生，不得</w:t>
            </w:r>
            <w:r>
              <w:rPr>
                <w:rFonts w:hint="eastAsia" w:ascii="仿宋" w:hAnsi="仿宋" w:eastAsia="仿宋" w:cs="仿宋"/>
                <w:color w:val="auto"/>
                <w:sz w:val="24"/>
                <w:szCs w:val="24"/>
                <w:lang w:eastAsia="zh-CN"/>
              </w:rPr>
              <w:t>参与本项目</w:t>
            </w:r>
            <w:r>
              <w:rPr>
                <w:rFonts w:hint="eastAsia" w:ascii="仿宋" w:hAnsi="仿宋" w:eastAsia="仿宋" w:cs="仿宋"/>
                <w:color w:val="auto"/>
                <w:sz w:val="24"/>
                <w:szCs w:val="24"/>
                <w:lang w:val="en-US" w:eastAsia="zh-CN"/>
              </w:rPr>
              <w:t>响应</w:t>
            </w:r>
            <w:r>
              <w:rPr>
                <w:rFonts w:hint="eastAsia" w:ascii="仿宋" w:hAnsi="仿宋" w:eastAsia="仿宋" w:cs="仿宋"/>
                <w:color w:val="auto"/>
                <w:kern w:val="0"/>
                <w:sz w:val="24"/>
                <w:szCs w:val="24"/>
              </w:rPr>
              <w:t>（符合本条款第2条情形的，</w:t>
            </w:r>
            <w:r>
              <w:rPr>
                <w:rFonts w:hint="eastAsia" w:ascii="仿宋" w:hAnsi="仿宋" w:eastAsia="仿宋" w:cs="仿宋"/>
                <w:color w:val="auto"/>
                <w:kern w:val="0"/>
                <w:sz w:val="24"/>
                <w:szCs w:val="24"/>
                <w:lang w:val="en-US" w:eastAsia="zh-CN"/>
              </w:rPr>
              <w:t>磋商</w:t>
            </w:r>
            <w:r>
              <w:rPr>
                <w:rFonts w:hint="eastAsia" w:ascii="仿宋" w:hAnsi="仿宋" w:eastAsia="仿宋" w:cs="仿宋"/>
                <w:color w:val="auto"/>
                <w:kern w:val="0"/>
                <w:sz w:val="24"/>
                <w:szCs w:val="24"/>
              </w:rPr>
              <w:t>现场主动提出，确认后</w:t>
            </w:r>
            <w:r>
              <w:rPr>
                <w:rFonts w:hint="eastAsia" w:ascii="仿宋" w:hAnsi="仿宋" w:eastAsia="仿宋" w:cs="仿宋"/>
                <w:color w:val="auto"/>
                <w:kern w:val="0"/>
                <w:sz w:val="24"/>
                <w:szCs w:val="24"/>
                <w:lang w:val="en-US" w:eastAsia="zh-CN"/>
              </w:rPr>
              <w:t>相关单位均须</w:t>
            </w:r>
            <w:r>
              <w:rPr>
                <w:rFonts w:hint="eastAsia" w:ascii="仿宋" w:hAnsi="仿宋" w:eastAsia="仿宋" w:cs="仿宋"/>
                <w:color w:val="auto"/>
                <w:kern w:val="0"/>
                <w:sz w:val="24"/>
                <w:szCs w:val="24"/>
              </w:rPr>
              <w:t>退出</w:t>
            </w:r>
            <w:r>
              <w:rPr>
                <w:rFonts w:hint="eastAsia" w:ascii="仿宋" w:hAnsi="仿宋" w:eastAsia="仿宋" w:cs="仿宋"/>
                <w:color w:val="auto"/>
                <w:kern w:val="0"/>
                <w:sz w:val="24"/>
                <w:szCs w:val="24"/>
                <w:lang w:val="en-US" w:eastAsia="zh-CN"/>
              </w:rPr>
              <w:t>本项目磋商响应</w:t>
            </w:r>
            <w:r>
              <w:rPr>
                <w:rFonts w:hint="eastAsia" w:ascii="仿宋" w:hAnsi="仿宋" w:eastAsia="仿宋" w:cs="仿宋"/>
                <w:color w:val="auto"/>
                <w:kern w:val="0"/>
                <w:sz w:val="24"/>
                <w:szCs w:val="24"/>
              </w:rPr>
              <w:t>），否则后果自负。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4</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现场勘查</w:t>
            </w:r>
          </w:p>
        </w:tc>
        <w:tc>
          <w:tcPr>
            <w:tcW w:w="6448" w:type="dxa"/>
            <w:vAlign w:val="center"/>
          </w:tcPr>
          <w:p>
            <w:pPr>
              <w:widowControl/>
              <w:spacing w:line="600" w:lineRule="exact"/>
              <w:rPr>
                <w:rFonts w:hint="default" w:ascii="仿宋" w:hAnsi="仿宋" w:eastAsia="仿宋" w:cs="仿宋"/>
                <w:color w:val="auto"/>
                <w:kern w:val="0"/>
                <w:sz w:val="24"/>
                <w:highlight w:val="none"/>
                <w:lang w:val="en-US" w:eastAsia="zh-CN"/>
              </w:rPr>
            </w:pPr>
            <w:r>
              <w:rPr>
                <w:rFonts w:hint="eastAsia" w:ascii="仿宋" w:hAnsi="仿宋" w:eastAsia="仿宋" w:cs="仿宋"/>
                <w:color w:val="auto"/>
                <w:kern w:val="0"/>
                <w:sz w:val="24"/>
                <w:highlight w:val="none"/>
                <w:lang w:val="en-US" w:eastAsia="zh-CN"/>
              </w:rPr>
              <w:t>不组织。</w:t>
            </w:r>
          </w:p>
          <w:p>
            <w:pPr>
              <w:widowControl/>
              <w:spacing w:line="600" w:lineRule="exact"/>
              <w:rPr>
                <w:rFonts w:hint="eastAsia" w:ascii="仿宋" w:hAnsi="仿宋" w:eastAsia="仿宋" w:cs="仿宋"/>
                <w:color w:val="auto"/>
                <w:kern w:val="0"/>
                <w:sz w:val="24"/>
                <w:highlight w:val="none"/>
                <w:lang w:val="en-US" w:eastAsia="zh-CN"/>
              </w:rPr>
            </w:pPr>
            <w:r>
              <w:rPr>
                <w:rFonts w:hint="eastAsia" w:ascii="仿宋" w:hAnsi="仿宋" w:eastAsia="仿宋" w:cs="仿宋"/>
                <w:color w:val="auto"/>
                <w:kern w:val="0"/>
                <w:sz w:val="24"/>
                <w:highlight w:val="none"/>
                <w:lang w:val="en-US" w:eastAsia="zh-CN"/>
              </w:rPr>
              <w:t>1.若需自行踏勘，请联系采购人。在踏勘现场中发生的费用、人员伤亡和财产损失均由供应商自行负责。</w:t>
            </w:r>
          </w:p>
          <w:p>
            <w:pPr>
              <w:pStyle w:val="3"/>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highlight w:val="none"/>
                <w:lang w:val="en-US" w:eastAsia="zh-CN"/>
              </w:rPr>
              <w:t>2.供应商在踏勘现场中了解到的相关情况，仅供其在编制投标文件时参考，采购人不对据此作出的判断和决策负责。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磋商文件</w:t>
            </w:r>
          </w:p>
        </w:tc>
        <w:tc>
          <w:tcPr>
            <w:tcW w:w="6448" w:type="dxa"/>
            <w:tcBorders>
              <w:left w:val="nil"/>
            </w:tcBorders>
            <w:vAlign w:val="center"/>
          </w:tcPr>
          <w:p>
            <w:pPr>
              <w:pStyle w:val="3"/>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5.1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磋商文件的</w:t>
            </w:r>
          </w:p>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rPr>
              <w:t>澄清、修改</w:t>
            </w:r>
          </w:p>
        </w:tc>
        <w:tc>
          <w:tcPr>
            <w:tcW w:w="6448" w:type="dxa"/>
            <w:vAlign w:val="top"/>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1、在提交首次响应文件截止时间前，采购人或者代理机构可以对已发出的磋商文件进行必要的澄清或者修改。</w:t>
            </w:r>
          </w:p>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5.2</w:t>
            </w:r>
          </w:p>
        </w:tc>
        <w:tc>
          <w:tcPr>
            <w:tcW w:w="1907"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供应商对磋商文件的</w:t>
            </w:r>
            <w:r>
              <w:rPr>
                <w:rFonts w:hint="eastAsia" w:ascii="仿宋" w:hAnsi="仿宋" w:eastAsia="仿宋" w:cs="仿宋"/>
                <w:color w:val="auto"/>
                <w:sz w:val="24"/>
                <w:szCs w:val="24"/>
                <w:highlight w:val="none"/>
                <w:lang w:val="en-US" w:eastAsia="zh-CN"/>
              </w:rPr>
              <w:t>咨询</w:t>
            </w:r>
          </w:p>
        </w:tc>
        <w:tc>
          <w:tcPr>
            <w:tcW w:w="6448" w:type="dxa"/>
            <w:vAlign w:val="top"/>
          </w:tcPr>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highlight w:val="cyan"/>
                <w:lang w:val="en-US" w:eastAsia="zh-CN"/>
              </w:rPr>
            </w:pPr>
            <w:r>
              <w:rPr>
                <w:rFonts w:hint="eastAsia" w:ascii="仿宋" w:hAnsi="仿宋" w:eastAsia="仿宋" w:cs="仿宋"/>
                <w:color w:val="auto"/>
                <w:kern w:val="0"/>
                <w:sz w:val="24"/>
                <w:szCs w:val="24"/>
                <w:highlight w:val="none"/>
                <w:lang w:val="en-US" w:eastAsia="zh-CN"/>
              </w:rPr>
              <w:t>1.供应商</w:t>
            </w:r>
            <w:r>
              <w:rPr>
                <w:rFonts w:hint="eastAsia" w:ascii="仿宋" w:hAnsi="仿宋" w:eastAsia="仿宋" w:cs="仿宋"/>
                <w:color w:val="auto"/>
                <w:sz w:val="24"/>
                <w:szCs w:val="24"/>
                <w:highlight w:val="none"/>
                <w:lang w:val="en-US" w:eastAsia="zh-CN"/>
              </w:rPr>
              <w:t>获取</w:t>
            </w:r>
            <w:r>
              <w:rPr>
                <w:rFonts w:hint="eastAsia" w:ascii="仿宋" w:hAnsi="仿宋" w:eastAsia="仿宋" w:cs="仿宋"/>
                <w:color w:val="auto"/>
                <w:kern w:val="0"/>
                <w:sz w:val="24"/>
                <w:szCs w:val="24"/>
                <w:highlight w:val="none"/>
                <w:lang w:val="en-US" w:eastAsia="zh-CN"/>
              </w:rPr>
              <w:t>磋商文件后，应尽快认真阅读，</w:t>
            </w:r>
            <w:r>
              <w:rPr>
                <w:rFonts w:hint="eastAsia" w:ascii="仿宋" w:hAnsi="仿宋" w:eastAsia="仿宋" w:cs="仿宋"/>
                <w:color w:val="auto"/>
                <w:sz w:val="24"/>
                <w:highlight w:val="none"/>
                <w:lang w:val="en-US" w:eastAsia="zh-CN"/>
              </w:rPr>
              <w:t>对于磋商文件中出现的不一致、错误、漏项或其他问题，供应商应及时向代理公司提出咨询、确认，否则应视为其完全理解和接受磋商文件，对此造成的磋商不良后果供应商自担</w:t>
            </w:r>
            <w:r>
              <w:rPr>
                <w:rFonts w:hint="eastAsia" w:ascii="仿宋" w:hAnsi="仿宋" w:eastAsia="仿宋" w:cs="仿宋"/>
                <w:color w:val="auto"/>
                <w:sz w:val="24"/>
                <w:szCs w:val="24"/>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2.对于供应商对磋商文件的自我理解、判定、推测等造成的不利后果，由供应商自行承担。</w:t>
            </w:r>
          </w:p>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highlight w:val="none"/>
                <w:lang w:val="en-US" w:eastAsia="zh-CN"/>
              </w:rPr>
              <w:t>3.对于供应商未及时查看获取</w:t>
            </w:r>
            <w:r>
              <w:rPr>
                <w:rFonts w:hint="eastAsia" w:ascii="仿宋" w:hAnsi="仿宋" w:eastAsia="仿宋" w:cs="仿宋"/>
                <w:color w:val="auto"/>
                <w:sz w:val="24"/>
                <w:szCs w:val="24"/>
                <w:highlight w:val="none"/>
                <w:lang w:val="en-US" w:eastAsia="zh-CN"/>
              </w:rPr>
              <w:t>项目相关信息造成的不利后果，责任自负</w:t>
            </w:r>
            <w:r>
              <w:rPr>
                <w:rFonts w:hint="eastAsia" w:ascii="仿宋" w:hAnsi="仿宋" w:eastAsia="仿宋" w:cs="仿宋"/>
                <w:color w:val="auto"/>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对相关通知的确认</w:t>
            </w:r>
          </w:p>
        </w:tc>
        <w:tc>
          <w:tcPr>
            <w:tcW w:w="6448" w:type="dxa"/>
            <w:vAlign w:val="top"/>
          </w:tcPr>
          <w:p>
            <w:pPr>
              <w:keepNext w:val="0"/>
              <w:keepLines w:val="0"/>
              <w:pageBreakBefore w:val="0"/>
              <w:kinsoku/>
              <w:wordWrap/>
              <w:overflowPunct/>
              <w:topLinePunct w:val="0"/>
              <w:autoSpaceDE/>
              <w:autoSpaceDN/>
              <w:bidi w:val="0"/>
              <w:adjustRightInd/>
              <w:spacing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供应商应及时关注了解并掌握本项目相关信息的变化、通知，否则后果自负。采购人或代理机构不承担由于供应商信息错误、人员变动等原因造成的信息接收不及时、不准确及传递有误等不良后果。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p>
        </w:tc>
        <w:tc>
          <w:tcPr>
            <w:tcW w:w="1907" w:type="dxa"/>
            <w:tcBorders>
              <w:right w:val="nil"/>
            </w:tcBorders>
            <w:vAlign w:val="center"/>
          </w:tcPr>
          <w:p>
            <w:pPr>
              <w:pStyle w:val="10"/>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响应文件</w:t>
            </w:r>
          </w:p>
        </w:tc>
        <w:tc>
          <w:tcPr>
            <w:tcW w:w="6448" w:type="dxa"/>
            <w:tcBorders>
              <w:left w:val="nil"/>
            </w:tcBorders>
            <w:vAlign w:val="top"/>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响应文件</w:t>
            </w:r>
          </w:p>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rPr>
              <w:t>编制、装订</w:t>
            </w:r>
          </w:p>
        </w:tc>
        <w:tc>
          <w:tcPr>
            <w:tcW w:w="644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rPr>
                <w:rFonts w:hint="default" w:ascii="仿宋" w:hAnsi="仿宋" w:eastAsia="仿宋" w:cs="仿宋"/>
                <w:b/>
                <w:bCs/>
                <w:strike w:val="0"/>
                <w:dstrike w:val="0"/>
                <w:color w:val="auto"/>
                <w:kern w:val="0"/>
                <w:sz w:val="24"/>
                <w:szCs w:val="24"/>
                <w:highlight w:val="none"/>
                <w:lang w:val="en-US" w:eastAsia="zh-CN"/>
              </w:rPr>
            </w:pPr>
            <w:r>
              <w:rPr>
                <w:rFonts w:hint="eastAsia" w:ascii="仿宋" w:hAnsi="仿宋" w:eastAsia="仿宋" w:cs="仿宋"/>
                <w:b/>
                <w:bCs/>
                <w:strike w:val="0"/>
                <w:dstrike w:val="0"/>
                <w:color w:val="auto"/>
                <w:kern w:val="0"/>
                <w:sz w:val="24"/>
                <w:szCs w:val="24"/>
                <w:highlight w:val="none"/>
                <w:lang w:val="en-US" w:eastAsia="zh-CN"/>
              </w:rPr>
              <w:t>1.线上文件编制：供应商以中文编制文件（附有外文资料的，应提供对应的中文翻译附在外文资料后面，否则视为无效资料。中外文出现差异和矛盾时，以中文为准）。编制响应文件时应首先按磋商文件给定的目录、顺序、内容及格式等进行编制提交，其次供应商可根据其响应实际情况，在磋商文件给定的目录下增设多级子目录或其他新目录，内容对应准确，页码清晰。</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rPr>
                <w:rFonts w:hint="default"/>
                <w:color w:val="auto"/>
                <w:lang w:val="en-US" w:eastAsia="zh-CN"/>
              </w:rPr>
            </w:pPr>
            <w:r>
              <w:rPr>
                <w:rFonts w:hint="eastAsia" w:ascii="仿宋" w:hAnsi="仿宋" w:eastAsia="仿宋" w:cs="仿宋"/>
                <w:b/>
                <w:bCs/>
                <w:strike w:val="0"/>
                <w:dstrike w:val="0"/>
                <w:color w:val="auto"/>
                <w:kern w:val="0"/>
                <w:sz w:val="24"/>
                <w:szCs w:val="24"/>
                <w:highlight w:val="none"/>
                <w:lang w:val="en-US" w:eastAsia="zh-CN"/>
              </w:rPr>
              <w:t>2.线下纸质文件备案：评标结束后3个工作日内，成交供应商应提供纸质响应文件（资质、商务、技术编制并胶装成一册）三本，送至代理机构存档备案。线下纸质版文件应与线上电子文件内容及格式保持一致。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7.2</w:t>
            </w:r>
          </w:p>
        </w:tc>
        <w:tc>
          <w:tcPr>
            <w:tcW w:w="1907" w:type="dxa"/>
            <w:vAlign w:val="center"/>
          </w:tcPr>
          <w:p>
            <w:pPr>
              <w:pStyle w:val="10"/>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供应商对响应文件的补充、修改、澄清</w:t>
            </w:r>
          </w:p>
        </w:tc>
        <w:tc>
          <w:tcPr>
            <w:tcW w:w="6448" w:type="dxa"/>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响应文件提交截止时间前，供应商可以补充、修改或者撤回已成功提交的响应文件；对响应文件进行补充、修改的，应当先行撤回已提交的响应文件，补充、修改后重新提交。</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
                <w:bCs/>
                <w:strike w:val="0"/>
                <w:dstrike w:val="0"/>
                <w:color w:val="auto"/>
                <w:kern w:val="0"/>
                <w:sz w:val="24"/>
                <w:szCs w:val="24"/>
                <w:highlight w:val="none"/>
                <w:lang w:val="en-US" w:eastAsia="zh-CN"/>
              </w:rPr>
            </w:pPr>
            <w:r>
              <w:rPr>
                <w:rFonts w:hint="eastAsia" w:ascii="仿宋" w:hAnsi="仿宋" w:eastAsia="仿宋" w:cs="仿宋"/>
                <w:color w:val="auto"/>
                <w:sz w:val="24"/>
                <w:szCs w:val="24"/>
                <w:highlight w:val="none"/>
                <w:lang w:val="en-US" w:eastAsia="zh-CN"/>
              </w:rPr>
              <w:t>供应商响应文件撤回后，视为未提交过响应文件。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7.3</w:t>
            </w:r>
          </w:p>
        </w:tc>
        <w:tc>
          <w:tcPr>
            <w:tcW w:w="1907" w:type="dxa"/>
            <w:vAlign w:val="center"/>
          </w:tcPr>
          <w:p>
            <w:pPr>
              <w:keepNext w:val="0"/>
              <w:keepLines w:val="0"/>
              <w:pageBreakBefore w:val="0"/>
              <w:widowControl w:val="0"/>
              <w:kinsoku/>
              <w:wordWrap/>
              <w:overflowPunct/>
              <w:topLinePunct w:val="0"/>
              <w:autoSpaceDE/>
              <w:autoSpaceDN/>
              <w:bidi w:val="0"/>
              <w:adjustRightInd/>
              <w:spacing w:line="5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响应</w:t>
            </w:r>
            <w:r>
              <w:rPr>
                <w:rFonts w:hint="eastAsia" w:ascii="仿宋" w:hAnsi="仿宋" w:eastAsia="仿宋" w:cs="仿宋"/>
                <w:color w:val="auto"/>
                <w:sz w:val="24"/>
                <w:szCs w:val="24"/>
              </w:rPr>
              <w:t>文件</w:t>
            </w:r>
            <w:r>
              <w:rPr>
                <w:rFonts w:hint="eastAsia" w:ascii="仿宋" w:hAnsi="仿宋" w:eastAsia="仿宋" w:cs="仿宋"/>
                <w:color w:val="auto"/>
                <w:sz w:val="24"/>
                <w:szCs w:val="24"/>
                <w:lang w:val="en-US" w:eastAsia="zh-CN"/>
              </w:rPr>
              <w:t>修改、</w:t>
            </w:r>
            <w:r>
              <w:rPr>
                <w:rFonts w:hint="eastAsia" w:ascii="仿宋" w:hAnsi="仿宋" w:eastAsia="仿宋" w:cs="仿宋"/>
                <w:color w:val="auto"/>
                <w:sz w:val="24"/>
                <w:szCs w:val="24"/>
              </w:rPr>
              <w:t>撤</w:t>
            </w:r>
            <w:r>
              <w:rPr>
                <w:rFonts w:hint="eastAsia" w:ascii="仿宋" w:hAnsi="仿宋" w:eastAsia="仿宋" w:cs="仿宋"/>
                <w:color w:val="auto"/>
                <w:sz w:val="24"/>
                <w:szCs w:val="24"/>
                <w:lang w:val="en-US" w:eastAsia="zh-CN"/>
              </w:rPr>
              <w:t>销</w:t>
            </w:r>
          </w:p>
        </w:tc>
        <w:tc>
          <w:tcPr>
            <w:tcW w:w="644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
                <w:bCs/>
                <w:strike w:val="0"/>
                <w:dstrike w:val="0"/>
                <w:color w:val="auto"/>
                <w:kern w:val="0"/>
                <w:sz w:val="24"/>
                <w:szCs w:val="24"/>
                <w:highlight w:val="none"/>
                <w:lang w:val="en-US" w:eastAsia="zh-CN"/>
              </w:rPr>
            </w:pPr>
            <w:r>
              <w:rPr>
                <w:rFonts w:hint="eastAsia" w:ascii="仿宋" w:hAnsi="仿宋" w:eastAsia="仿宋" w:cs="仿宋"/>
                <w:color w:val="auto"/>
                <w:sz w:val="24"/>
                <w:szCs w:val="24"/>
                <w:highlight w:val="none"/>
                <w:lang w:eastAsia="zh-CN"/>
              </w:rPr>
              <w:t>提交</w:t>
            </w:r>
            <w:r>
              <w:rPr>
                <w:rFonts w:hint="eastAsia" w:ascii="仿宋" w:hAnsi="仿宋" w:eastAsia="仿宋" w:cs="仿宋"/>
                <w:color w:val="auto"/>
                <w:sz w:val="24"/>
                <w:szCs w:val="24"/>
                <w:highlight w:val="none"/>
                <w:lang w:val="en-US" w:eastAsia="zh-CN"/>
              </w:rPr>
              <w:t>首次响应文件</w:t>
            </w:r>
            <w:r>
              <w:rPr>
                <w:rFonts w:hint="eastAsia" w:ascii="仿宋" w:hAnsi="仿宋" w:eastAsia="仿宋" w:cs="仿宋"/>
                <w:color w:val="auto"/>
                <w:sz w:val="24"/>
                <w:szCs w:val="24"/>
                <w:highlight w:val="none"/>
              </w:rPr>
              <w:t>截止时间止</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文件不能撤</w:t>
            </w:r>
            <w:r>
              <w:rPr>
                <w:rFonts w:hint="eastAsia" w:ascii="仿宋" w:hAnsi="仿宋" w:eastAsia="仿宋" w:cs="仿宋"/>
                <w:color w:val="auto"/>
                <w:sz w:val="24"/>
                <w:szCs w:val="24"/>
                <w:highlight w:val="none"/>
                <w:lang w:val="en-US" w:eastAsia="zh-CN"/>
              </w:rPr>
              <w:t>销</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修改</w:t>
            </w:r>
            <w:r>
              <w:rPr>
                <w:rFonts w:hint="eastAsia" w:ascii="仿宋" w:hAnsi="仿宋" w:eastAsia="仿宋" w:cs="仿宋"/>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7.4</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响应有效期</w:t>
            </w:r>
          </w:p>
        </w:tc>
        <w:tc>
          <w:tcPr>
            <w:tcW w:w="6448" w:type="dxa"/>
            <w:vAlign w:val="center"/>
          </w:tcPr>
          <w:p>
            <w:pPr>
              <w:keepNext w:val="0"/>
              <w:keepLines w:val="0"/>
              <w:pageBreakBefore w:val="0"/>
              <w:kinsoku/>
              <w:wordWrap/>
              <w:overflowPunct/>
              <w:topLinePunct w:val="0"/>
              <w:autoSpaceDE/>
              <w:autoSpaceDN/>
              <w:bidi w:val="0"/>
              <w:adjustRightInd/>
              <w:spacing w:line="500" w:lineRule="exact"/>
              <w:textAlignment w:val="baseline"/>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首次提交响应文件截止之日起120日历日。</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kern w:val="0"/>
                <w:sz w:val="24"/>
                <w:szCs w:val="24"/>
                <w:lang w:val="en-US" w:eastAsia="zh-CN" w:bidi="ar-SA"/>
              </w:rPr>
              <w:t>（特殊情况需延长磋商有效期时，则按法定程序执行）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7.5</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磋</w:t>
            </w:r>
            <w:r>
              <w:rPr>
                <w:rFonts w:hint="eastAsia" w:ascii="仿宋" w:hAnsi="仿宋" w:eastAsia="仿宋" w:cs="仿宋"/>
                <w:color w:val="auto"/>
                <w:sz w:val="24"/>
                <w:szCs w:val="24"/>
                <w:highlight w:val="none"/>
                <w:lang w:val="en-US" w:eastAsia="zh-CN"/>
              </w:rPr>
              <w:t>商（响应）</w:t>
            </w:r>
          </w:p>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rPr>
              <w:t>报价</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rPr>
              <w:t>1.人民币报价</w:t>
            </w:r>
            <w:r>
              <w:rPr>
                <w:rFonts w:hint="eastAsia" w:ascii="仿宋" w:hAnsi="仿宋" w:eastAsia="仿宋" w:cs="仿宋"/>
                <w:color w:val="auto"/>
                <w:sz w:val="24"/>
                <w:szCs w:val="24"/>
                <w:highlight w:val="none"/>
                <w:lang w:val="en-US" w:eastAsia="zh-CN"/>
              </w:rPr>
              <w:t>，为含税价</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strike/>
                <w:dstrike w:val="0"/>
                <w:color w:val="auto"/>
                <w:sz w:val="24"/>
                <w:szCs w:val="24"/>
                <w:highlight w:val="none"/>
                <w:lang w:val="en-US"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本项目为固定总价合同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即全费用交钥匙价。即按采购要求及磋商响应完成本项目所发生的可预见和不可预见的一切费用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采购人不再支付任何费用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合同另有约定的事项除外）</w:t>
            </w:r>
            <w:r>
              <w:rPr>
                <w:rFonts w:hint="eastAsia" w:ascii="仿宋" w:hAnsi="仿宋" w:eastAsia="仿宋" w:cs="仿宋"/>
                <w:color w:val="auto"/>
                <w:sz w:val="24"/>
                <w:szCs w:val="24"/>
                <w:highlight w:val="none"/>
              </w:rPr>
              <w:t>。</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本项目成交价在合同期内应固定不变。（法定情形除外）</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供应商应全面考虑风险，及时了解和掌握项目情况及所在地区与本项目相关的政策、规定及价格等情况，结合企业自身技术力量、装备管理水平及市场行情，做到报价准确合理、合法合规，减少失误。报价不得违反《价格法》和《反不正当竞争法》的相关规定。因误读、理解偏差、对文件、项目或政策了解不全等原因造成的后果，将按照对采购人有利的方法进行处理，不利后果由供应商自行承担。</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5.供应商</w:t>
            </w:r>
            <w:r>
              <w:rPr>
                <w:rFonts w:hint="eastAsia" w:ascii="仿宋" w:hAnsi="仿宋" w:eastAsia="仿宋" w:cs="仿宋"/>
                <w:color w:val="auto"/>
                <w:sz w:val="24"/>
                <w:szCs w:val="24"/>
                <w:lang w:val="en-US" w:eastAsia="zh-CN"/>
              </w:rPr>
              <w:t>应</w:t>
            </w:r>
            <w:r>
              <w:rPr>
                <w:rFonts w:hint="eastAsia" w:ascii="仿宋" w:hAnsi="仿宋" w:eastAsia="仿宋" w:cs="仿宋"/>
                <w:color w:val="auto"/>
                <w:sz w:val="24"/>
                <w:szCs w:val="24"/>
                <w:highlight w:val="none"/>
                <w:lang w:val="en-US" w:eastAsia="zh-CN"/>
              </w:rPr>
              <w:t>严格执行</w:t>
            </w:r>
            <w:r>
              <w:rPr>
                <w:rFonts w:hint="eastAsia" w:ascii="仿宋" w:hAnsi="仿宋" w:eastAsia="仿宋" w:cs="仿宋"/>
                <w:color w:val="auto"/>
                <w:sz w:val="24"/>
                <w:szCs w:val="24"/>
              </w:rPr>
              <w:t>国家</w:t>
            </w:r>
            <w:r>
              <w:rPr>
                <w:rFonts w:hint="eastAsia" w:ascii="仿宋" w:hAnsi="仿宋" w:eastAsia="仿宋" w:cs="仿宋"/>
                <w:color w:val="auto"/>
                <w:sz w:val="24"/>
                <w:szCs w:val="24"/>
                <w:lang w:val="en-US" w:eastAsia="zh-CN"/>
              </w:rPr>
              <w:t>或</w:t>
            </w:r>
            <w:r>
              <w:rPr>
                <w:rFonts w:hint="eastAsia" w:ascii="仿宋" w:hAnsi="仿宋" w:eastAsia="仿宋" w:cs="仿宋"/>
                <w:color w:val="auto"/>
                <w:sz w:val="24"/>
                <w:szCs w:val="24"/>
              </w:rPr>
              <w:t>行业强制性规定</w:t>
            </w:r>
            <w:r>
              <w:rPr>
                <w:rFonts w:hint="eastAsia" w:ascii="仿宋" w:hAnsi="仿宋" w:eastAsia="仿宋" w:cs="仿宋"/>
                <w:color w:val="auto"/>
                <w:sz w:val="24"/>
                <w:szCs w:val="24"/>
                <w:highlight w:val="none"/>
                <w:lang w:val="en-US" w:eastAsia="zh-CN"/>
              </w:rPr>
              <w:t>执行</w:t>
            </w:r>
            <w:r>
              <w:rPr>
                <w:rFonts w:hint="eastAsia" w:ascii="仿宋" w:hAnsi="仿宋" w:eastAsia="仿宋" w:cs="仿宋"/>
                <w:color w:val="auto"/>
                <w:sz w:val="24"/>
                <w:szCs w:val="24"/>
              </w:rPr>
              <w:t>，不</w:t>
            </w:r>
            <w:r>
              <w:rPr>
                <w:rFonts w:hint="eastAsia" w:ascii="仿宋" w:hAnsi="仿宋" w:eastAsia="仿宋" w:cs="仿宋"/>
                <w:color w:val="auto"/>
                <w:sz w:val="24"/>
                <w:szCs w:val="24"/>
                <w:lang w:val="en-US" w:eastAsia="zh-CN"/>
              </w:rPr>
              <w:t>得</w:t>
            </w:r>
            <w:r>
              <w:rPr>
                <w:rFonts w:hint="eastAsia" w:ascii="仿宋" w:hAnsi="仿宋" w:eastAsia="仿宋" w:cs="仿宋"/>
                <w:color w:val="auto"/>
                <w:sz w:val="24"/>
                <w:szCs w:val="24"/>
              </w:rPr>
              <w:t>违反</w:t>
            </w:r>
            <w:r>
              <w:rPr>
                <w:rFonts w:hint="eastAsia" w:ascii="仿宋" w:hAnsi="仿宋" w:eastAsia="仿宋" w:cs="仿宋"/>
                <w:color w:val="auto"/>
                <w:sz w:val="24"/>
                <w:szCs w:val="24"/>
                <w:lang w:val="en-US" w:eastAsia="zh-CN"/>
              </w:rPr>
              <w:t>相关</w:t>
            </w:r>
            <w:r>
              <w:rPr>
                <w:rFonts w:hint="eastAsia" w:ascii="仿宋" w:hAnsi="仿宋" w:eastAsia="仿宋" w:cs="仿宋"/>
                <w:color w:val="auto"/>
                <w:sz w:val="24"/>
                <w:szCs w:val="24"/>
              </w:rPr>
              <w:t>法律法规</w:t>
            </w:r>
            <w:r>
              <w:rPr>
                <w:rFonts w:hint="eastAsia" w:ascii="仿宋" w:hAnsi="仿宋" w:eastAsia="仿宋" w:cs="仿宋"/>
                <w:color w:val="auto"/>
                <w:sz w:val="24"/>
                <w:szCs w:val="24"/>
                <w:lang w:val="en-US" w:eastAsia="zh-CN"/>
              </w:rPr>
              <w:t>及政策性文件等。</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6.漏报少报、错报误报、多报等风险自担。少报费用（未实质性响应除外）视为含在总报价中。但无论多报或少报费用，采购内容均以采购要求为准。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7.6</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异常低价</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供应商以不合理的价格进行磋商，会扰乱采购市场，造成供应商之间的恶性价格竞争，违背公平竞争、公正原则和诚实信用原则</w:t>
            </w:r>
            <w:r>
              <w:rPr>
                <w:rFonts w:hint="eastAsia" w:ascii="仿宋" w:hAnsi="仿宋" w:eastAsia="仿宋" w:cs="仿宋"/>
                <w:color w:val="auto"/>
                <w:sz w:val="24"/>
                <w:szCs w:val="24"/>
                <w:highlight w:val="none"/>
                <w:lang w:val="en-US" w:eastAsia="zh-CN"/>
              </w:rPr>
              <w:t>，给履约带来很大风险</w:t>
            </w:r>
            <w:r>
              <w:rPr>
                <w:rFonts w:hint="eastAsia" w:ascii="仿宋" w:hAnsi="仿宋" w:eastAsia="仿宋" w:cs="仿宋"/>
                <w:color w:val="auto"/>
                <w:sz w:val="24"/>
                <w:szCs w:val="24"/>
                <w:lang w:val="en-US" w:eastAsia="zh-CN"/>
              </w:rPr>
              <w:t>。禁止恶意低价竞争。</w:t>
            </w:r>
          </w:p>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对于畸低或磋商小组认为低于成本或明显低于其他通过符合性审查投标人的报价，有可能影响项目质量或不能诚信履约的，磋商小组可要求其在评审现场规定时间内，提供有效书面说明文件、相关成本构成证明材料、相关承诺等。若供应商未按时提供或提供的佐证磋商小组认为不能有效证明</w:t>
            </w:r>
            <w:r>
              <w:rPr>
                <w:rFonts w:hint="eastAsia" w:ascii="仿宋" w:hAnsi="仿宋" w:eastAsia="仿宋" w:cs="仿宋"/>
                <w:color w:val="auto"/>
                <w:sz w:val="24"/>
                <w:szCs w:val="24"/>
                <w:highlight w:val="none"/>
                <w:lang w:val="en-US" w:eastAsia="zh-CN"/>
              </w:rPr>
              <w:t>价格合理性</w:t>
            </w:r>
            <w:r>
              <w:rPr>
                <w:rFonts w:hint="eastAsia" w:ascii="仿宋" w:hAnsi="仿宋" w:eastAsia="仿宋" w:cs="仿宋"/>
                <w:color w:val="auto"/>
                <w:sz w:val="24"/>
                <w:szCs w:val="24"/>
                <w:lang w:val="en-US" w:eastAsia="zh-CN"/>
              </w:rPr>
              <w:t>的，磋商小组可取消其候选人推荐资格；</w:t>
            </w:r>
          </w:p>
          <w:p>
            <w:pPr>
              <w:keepNext w:val="0"/>
              <w:keepLines w:val="0"/>
              <w:pageBreakBefore w:val="0"/>
              <w:kinsoku/>
              <w:wordWrap/>
              <w:overflowPunct/>
              <w:topLinePunct w:val="0"/>
              <w:autoSpaceDE/>
              <w:autoSpaceDN/>
              <w:bidi w:val="0"/>
              <w:adjustRightInd/>
              <w:spacing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highlight w:val="none"/>
                <w:lang w:val="en-US" w:eastAsia="zh-CN"/>
              </w:rPr>
              <w:t>对于有效证明的异常低价合理的供应商，</w:t>
            </w:r>
            <w:r>
              <w:rPr>
                <w:rFonts w:hint="eastAsia" w:ascii="仿宋" w:hAnsi="仿宋" w:eastAsia="仿宋" w:cs="仿宋"/>
                <w:color w:val="auto"/>
                <w:sz w:val="24"/>
                <w:szCs w:val="24"/>
                <w:lang w:val="en-US" w:eastAsia="zh-CN"/>
              </w:rPr>
              <w:t>为保证项目质量及诚信履约，磋商小组可要求</w:t>
            </w:r>
            <w:r>
              <w:rPr>
                <w:rFonts w:hint="eastAsia" w:ascii="仿宋" w:hAnsi="仿宋" w:eastAsia="仿宋" w:cs="仿宋"/>
                <w:color w:val="auto"/>
                <w:sz w:val="24"/>
                <w:szCs w:val="24"/>
                <w:highlight w:val="none"/>
                <w:lang w:val="en-US" w:eastAsia="zh-CN"/>
              </w:rPr>
              <w:t>其</w:t>
            </w:r>
            <w:r>
              <w:rPr>
                <w:rFonts w:hint="eastAsia" w:ascii="仿宋" w:hAnsi="仿宋" w:eastAsia="仿宋" w:cs="仿宋"/>
                <w:color w:val="auto"/>
                <w:sz w:val="24"/>
                <w:szCs w:val="24"/>
                <w:lang w:val="en-US" w:eastAsia="zh-CN"/>
              </w:rPr>
              <w:t>现场提供诚信履约承诺书，</w:t>
            </w:r>
            <w:r>
              <w:rPr>
                <w:rFonts w:hint="eastAsia" w:ascii="仿宋" w:hAnsi="仿宋" w:eastAsia="仿宋" w:cs="仿宋"/>
                <w:color w:val="auto"/>
                <w:sz w:val="24"/>
                <w:szCs w:val="24"/>
              </w:rPr>
              <w:t>若</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拒</w:t>
            </w:r>
            <w:r>
              <w:rPr>
                <w:rFonts w:hint="eastAsia" w:ascii="仿宋" w:hAnsi="仿宋" w:eastAsia="仿宋" w:cs="仿宋"/>
                <w:color w:val="auto"/>
                <w:sz w:val="24"/>
                <w:szCs w:val="24"/>
                <w:highlight w:val="none"/>
                <w:lang w:val="en-US" w:eastAsia="zh-CN"/>
              </w:rPr>
              <w:t>不执行</w:t>
            </w:r>
            <w:r>
              <w:rPr>
                <w:rFonts w:hint="eastAsia" w:ascii="仿宋" w:hAnsi="仿宋" w:eastAsia="仿宋" w:cs="仿宋"/>
                <w:color w:val="auto"/>
                <w:sz w:val="24"/>
                <w:szCs w:val="24"/>
                <w:lang w:val="en-US" w:eastAsia="zh-CN"/>
              </w:rPr>
              <w:t>，磋商小组可取消其候选人推荐资格。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8</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eastAsia="zh-CN"/>
              </w:rPr>
              <w:t>磋商原则</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2、每轮磋商开始前，磋商小组应根据磋商文件的规定，并结合各供应商的响应文件拟定磋商内容。</w:t>
            </w:r>
          </w:p>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4、对磋商文件作出的实质性变动是磋商文件的有效组成部分，磋商小组应通过项目电子化交易系统，将变动情况同时通知所有参加磋商的供应商。</w:t>
            </w:r>
          </w:p>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5、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lang w:val="en-US" w:eastAsia="zh-CN"/>
              </w:rPr>
              <w:t>响应</w:t>
            </w:r>
            <w:r>
              <w:rPr>
                <w:rFonts w:hint="eastAsia" w:ascii="仿宋" w:hAnsi="仿宋" w:eastAsia="仿宋" w:cs="仿宋"/>
                <w:color w:val="auto"/>
                <w:sz w:val="24"/>
                <w:szCs w:val="24"/>
                <w:highlight w:val="none"/>
                <w:lang w:val="en-US" w:eastAsia="zh-CN"/>
              </w:rPr>
              <w:t>备选方案</w:t>
            </w:r>
          </w:p>
        </w:tc>
        <w:tc>
          <w:tcPr>
            <w:tcW w:w="6448" w:type="dxa"/>
            <w:vAlign w:val="center"/>
          </w:tcPr>
          <w:p>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10</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履约保证</w:t>
            </w:r>
            <w:r>
              <w:rPr>
                <w:rFonts w:hint="eastAsia" w:ascii="仿宋" w:hAnsi="仿宋" w:eastAsia="仿宋" w:cs="仿宋"/>
                <w:color w:val="auto"/>
                <w:sz w:val="24"/>
                <w:szCs w:val="24"/>
                <w:highlight w:val="none"/>
                <w:lang w:val="en-US" w:eastAsia="zh-CN"/>
              </w:rPr>
              <w:t>金</w:t>
            </w:r>
          </w:p>
        </w:tc>
        <w:tc>
          <w:tcPr>
            <w:tcW w:w="6448" w:type="dxa"/>
            <w:vAlign w:val="center"/>
          </w:tcPr>
          <w:p>
            <w:pPr>
              <w:pStyle w:val="3"/>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val="0"/>
                <w:i w:val="0"/>
                <w:iCs w:val="0"/>
                <w:color w:val="auto"/>
                <w:sz w:val="24"/>
                <w:szCs w:val="24"/>
                <w:lang w:val="en-US" w:eastAsia="zh-CN"/>
              </w:rPr>
              <w:t>（合同约定除外）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11</w:t>
            </w:r>
          </w:p>
        </w:tc>
        <w:tc>
          <w:tcPr>
            <w:tcW w:w="1907" w:type="dxa"/>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b w:val="0"/>
                <w:bCs w:val="0"/>
                <w:color w:val="auto"/>
                <w:kern w:val="0"/>
                <w:sz w:val="24"/>
                <w:szCs w:val="24"/>
                <w:lang w:val="en-US" w:eastAsia="zh-CN" w:bidi="ar-SA"/>
              </w:rPr>
              <w:t>实质性条款</w:t>
            </w:r>
          </w:p>
        </w:tc>
        <w:tc>
          <w:tcPr>
            <w:tcW w:w="6448" w:type="dxa"/>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b/>
                <w:bCs/>
                <w:color w:val="auto"/>
                <w:kern w:val="0"/>
                <w:sz w:val="24"/>
                <w:szCs w:val="24"/>
                <w:lang w:val="en-US" w:eastAsia="zh-CN" w:bidi="ar-SA"/>
              </w:rPr>
              <w:t>1.供应商资格要求；2.符合性要求；</w:t>
            </w:r>
            <w:r>
              <w:rPr>
                <w:rFonts w:hint="eastAsia" w:ascii="仿宋" w:hAnsi="仿宋" w:eastAsia="仿宋" w:cs="仿宋"/>
                <w:b/>
                <w:bCs/>
                <w:color w:val="auto"/>
                <w:sz w:val="24"/>
                <w:szCs w:val="24"/>
                <w:highlight w:val="none"/>
                <w:lang w:val="en-US" w:eastAsia="zh-CN"/>
              </w:rPr>
              <w:t>3.法律法规和磋商文件规定的其他实质性要求。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12</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磋商文件的</w:t>
            </w:r>
          </w:p>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效力层级</w:t>
            </w:r>
          </w:p>
        </w:tc>
        <w:tc>
          <w:tcPr>
            <w:tcW w:w="6448" w:type="dxa"/>
            <w:vAlign w:val="center"/>
          </w:tcPr>
          <w:p>
            <w:pPr>
              <w:keepNext w:val="0"/>
              <w:keepLines w:val="0"/>
              <w:pageBreakBefore w:val="0"/>
              <w:kinsoku/>
              <w:wordWrap/>
              <w:overflowPunct/>
              <w:topLinePunct w:val="0"/>
              <w:autoSpaceDE/>
              <w:autoSpaceDN/>
              <w:bidi w:val="0"/>
              <w:adjustRightInd/>
              <w:spacing w:line="500" w:lineRule="exact"/>
              <w:jc w:val="left"/>
              <w:textAlignment w:val="baseline"/>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若磋商文件前后内容不一致或有误时，按文件效力层级依次确定：磋商公告（以最后公告为准）、磋商文件的</w:t>
            </w:r>
            <w:r>
              <w:rPr>
                <w:rFonts w:hint="eastAsia" w:ascii="仿宋" w:hAnsi="仿宋" w:eastAsia="仿宋" w:cs="仿宋"/>
                <w:color w:val="auto"/>
                <w:kern w:val="0"/>
                <w:sz w:val="24"/>
                <w:szCs w:val="24"/>
                <w:lang w:val="en-US" w:eastAsia="zh-CN"/>
              </w:rPr>
              <w:t>报价函、</w:t>
            </w:r>
            <w:r>
              <w:rPr>
                <w:rFonts w:hint="eastAsia" w:ascii="仿宋" w:hAnsi="仿宋" w:eastAsia="仿宋" w:cs="仿宋"/>
                <w:color w:val="auto"/>
                <w:sz w:val="24"/>
                <w:szCs w:val="24"/>
                <w:lang w:val="en-US" w:eastAsia="zh-CN"/>
              </w:rPr>
              <w:t>磋商文件前附表、符合性审查内容和评分标准、磋商文件其他内容。对于磋商文件不影响公平公正评审结果的瑕疵，在代理机构澄清确认后继续评审。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eastAsia="zh-CN"/>
              </w:rPr>
              <w:t>中小企业</w:t>
            </w:r>
          </w:p>
        </w:tc>
        <w:tc>
          <w:tcPr>
            <w:tcW w:w="6448" w:type="dxa"/>
            <w:tcBorders>
              <w:left w:val="nil"/>
            </w:tcBorders>
            <w:vAlign w:val="center"/>
          </w:tcPr>
          <w:p>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13.1</w:t>
            </w:r>
          </w:p>
        </w:tc>
        <w:tc>
          <w:tcPr>
            <w:tcW w:w="1907" w:type="dxa"/>
            <w:shd w:val="clear" w:color="auto" w:fill="auto"/>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是否</w:t>
            </w:r>
            <w:r>
              <w:rPr>
                <w:rFonts w:hint="eastAsia" w:ascii="仿宋" w:hAnsi="仿宋" w:eastAsia="仿宋" w:cs="仿宋"/>
                <w:color w:val="auto"/>
                <w:kern w:val="0"/>
                <w:sz w:val="24"/>
                <w:szCs w:val="24"/>
                <w:highlight w:val="none"/>
              </w:rPr>
              <w:t>专门面向</w:t>
            </w:r>
          </w:p>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rPr>
              <w:t>中小企业</w:t>
            </w:r>
          </w:p>
        </w:tc>
        <w:tc>
          <w:tcPr>
            <w:tcW w:w="6448" w:type="dxa"/>
            <w:shd w:val="clear" w:color="auto" w:fill="auto"/>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13.2</w:t>
            </w:r>
          </w:p>
        </w:tc>
        <w:tc>
          <w:tcPr>
            <w:tcW w:w="1907" w:type="dxa"/>
            <w:vAlign w:val="center"/>
          </w:tcPr>
          <w:p>
            <w:pPr>
              <w:keepNext w:val="0"/>
              <w:keepLines w:val="0"/>
              <w:pageBreakBefore w:val="0"/>
              <w:tabs>
                <w:tab w:val="left" w:pos="0"/>
              </w:tabs>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eastAsia="zh-CN"/>
              </w:rPr>
              <w:t>中小企业</w:t>
            </w:r>
          </w:p>
        </w:tc>
        <w:tc>
          <w:tcPr>
            <w:tcW w:w="644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highlight w:val="none"/>
                <w:lang w:val="en-US" w:eastAsia="zh-CN"/>
              </w:rPr>
              <w:t>中小企业判定依据：《中小企业划型标准规定》</w:t>
            </w:r>
            <w:r>
              <w:rPr>
                <w:rFonts w:hint="eastAsia" w:ascii="仿宋" w:hAnsi="仿宋" w:eastAsia="仿宋" w:cs="仿宋"/>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3.符合中小企业划分标准的个体工商户，在政府采购活动中视同中小企业。符合条件的监狱企业、残疾人福利性单位视同小微企业，在参加政府采购活动时享受扶持政策。</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4.供应商提供《</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》（或《残疾人福利性单位声明函》、《监狱或戒毒企业声明函》），并对声明的真实性、准确性</w:t>
            </w:r>
            <w:r>
              <w:rPr>
                <w:rFonts w:hint="eastAsia" w:ascii="仿宋" w:hAnsi="仿宋" w:eastAsia="仿宋" w:cs="仿宋"/>
                <w:color w:val="auto"/>
                <w:kern w:val="0"/>
                <w:sz w:val="24"/>
                <w:lang w:val="en-US" w:eastAsia="zh-CN"/>
              </w:rPr>
              <w:t>、有效性</w:t>
            </w:r>
            <w:r>
              <w:rPr>
                <w:rFonts w:hint="eastAsia" w:ascii="仿宋" w:hAnsi="仿宋" w:eastAsia="仿宋" w:cs="仿宋"/>
                <w:color w:val="auto"/>
                <w:kern w:val="0"/>
                <w:sz w:val="24"/>
              </w:rPr>
              <w:t>负责</w:t>
            </w:r>
            <w:r>
              <w:rPr>
                <w:rFonts w:hint="eastAsia" w:ascii="仿宋" w:hAnsi="仿宋" w:eastAsia="仿宋" w:cs="仿宋"/>
                <w:color w:val="auto"/>
                <w:kern w:val="0"/>
                <w:sz w:val="24"/>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5.成交人提供的《</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》、《残疾人福利性单位声明函》、《监狱或戒毒企业声明函》随同成交结果公示，接受社会监督，若有不实，将承担经济和法律后果。</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lang w:val="en-US" w:eastAsia="zh-CN"/>
              </w:rPr>
              <w:t>6.</w:t>
            </w:r>
            <w:r>
              <w:rPr>
                <w:rFonts w:hint="eastAsia" w:ascii="仿宋" w:hAnsi="仿宋" w:eastAsia="仿宋" w:cs="仿宋"/>
                <w:color w:val="auto"/>
                <w:sz w:val="24"/>
                <w:szCs w:val="24"/>
                <w:highlight w:val="none"/>
                <w:lang w:val="en-US" w:eastAsia="zh-CN"/>
              </w:rPr>
              <w:t>享受扶持政策获得政府采购合同的，小微企业不得将合同分包给大中型企业，中型企业不得将合同分包给大型企业。</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7.发生纠纷时，</w:t>
            </w:r>
            <w:r>
              <w:rPr>
                <w:rFonts w:hint="eastAsia" w:ascii="仿宋" w:hAnsi="仿宋" w:eastAsia="仿宋" w:cs="仿宋"/>
                <w:color w:val="auto"/>
                <w:sz w:val="24"/>
                <w:szCs w:val="24"/>
                <w:highlight w:val="none"/>
              </w:rPr>
              <w:t>对中小企业的</w:t>
            </w:r>
            <w:r>
              <w:rPr>
                <w:rFonts w:hint="eastAsia" w:ascii="仿宋" w:hAnsi="仿宋" w:eastAsia="仿宋" w:cs="仿宋"/>
                <w:color w:val="auto"/>
                <w:sz w:val="24"/>
                <w:szCs w:val="24"/>
                <w:highlight w:val="none"/>
                <w:lang w:val="en-US" w:eastAsia="zh-CN"/>
              </w:rPr>
              <w:t>最终</w:t>
            </w:r>
            <w:r>
              <w:rPr>
                <w:rFonts w:hint="eastAsia" w:ascii="仿宋" w:hAnsi="仿宋" w:eastAsia="仿宋" w:cs="仿宋"/>
                <w:color w:val="auto"/>
                <w:sz w:val="24"/>
                <w:szCs w:val="24"/>
                <w:highlight w:val="none"/>
              </w:rPr>
              <w:t>认定，由</w:t>
            </w:r>
            <w:r>
              <w:rPr>
                <w:rFonts w:hint="eastAsia" w:ascii="仿宋" w:hAnsi="仿宋" w:eastAsia="仿宋" w:cs="仿宋"/>
                <w:color w:val="auto"/>
                <w:sz w:val="24"/>
                <w:szCs w:val="24"/>
                <w:highlight w:val="none"/>
                <w:lang w:val="en-US" w:eastAsia="zh-CN"/>
              </w:rPr>
              <w:t>磋商企业</w:t>
            </w:r>
            <w:r>
              <w:rPr>
                <w:rFonts w:hint="eastAsia" w:ascii="仿宋" w:hAnsi="仿宋" w:eastAsia="仿宋" w:cs="仿宋"/>
                <w:color w:val="auto"/>
                <w:sz w:val="24"/>
                <w:szCs w:val="24"/>
                <w:highlight w:val="none"/>
              </w:rPr>
              <w:t>注册登记所在地的县级以上人民政府中小企业主管部门负责。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13.3</w:t>
            </w:r>
          </w:p>
        </w:tc>
        <w:tc>
          <w:tcPr>
            <w:tcW w:w="1907"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中小企业</w:t>
            </w:r>
          </w:p>
          <w:p>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划型标准</w:t>
            </w:r>
          </w:p>
        </w:tc>
        <w:tc>
          <w:tcPr>
            <w:tcW w:w="6448"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b/>
                <w:bCs/>
                <w:color w:val="auto"/>
                <w:kern w:val="2"/>
                <w:sz w:val="24"/>
                <w:szCs w:val="24"/>
                <w:highlight w:val="none"/>
                <w:lang w:val="en-US" w:eastAsia="zh-CN" w:bidi="ar-SA"/>
              </w:rPr>
              <w:t>1.本项目所属行业：</w:t>
            </w:r>
            <w:r>
              <w:rPr>
                <w:rFonts w:hint="eastAsia" w:ascii="仿宋" w:hAnsi="仿宋" w:eastAsia="仿宋" w:cs="仿宋"/>
                <w:color w:val="auto"/>
                <w:kern w:val="2"/>
                <w:sz w:val="24"/>
                <w:szCs w:val="24"/>
                <w:highlight w:val="none"/>
                <w:lang w:val="en-US" w:eastAsia="zh-CN" w:bidi="ar-SA"/>
              </w:rPr>
              <w:t>建筑业</w:t>
            </w:r>
          </w:p>
          <w:p>
            <w:pPr>
              <w:pStyle w:val="6"/>
              <w:keepNext w:val="0"/>
              <w:keepLines w:val="0"/>
              <w:pageBreakBefore w:val="0"/>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2.划型标准</w:t>
            </w:r>
            <w:r>
              <w:rPr>
                <w:rFonts w:hint="eastAsia" w:ascii="仿宋" w:hAnsi="仿宋" w:eastAsia="仿宋" w:cs="仿宋"/>
                <w:color w:val="auto"/>
                <w:kern w:val="2"/>
                <w:sz w:val="24"/>
                <w:szCs w:val="24"/>
                <w:highlight w:val="none"/>
                <w:lang w:val="en-US" w:eastAsia="zh-CN" w:bidi="ar-SA"/>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13.4</w:t>
            </w:r>
          </w:p>
        </w:tc>
        <w:tc>
          <w:tcPr>
            <w:tcW w:w="1907" w:type="dxa"/>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中小企业声明函填写说明</w:t>
            </w:r>
          </w:p>
        </w:tc>
        <w:tc>
          <w:tcPr>
            <w:tcW w:w="644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i w:val="0"/>
                <w:iCs w:val="0"/>
                <w:caps w:val="0"/>
                <w:color w:val="auto"/>
                <w:spacing w:val="0"/>
                <w:sz w:val="24"/>
                <w:szCs w:val="24"/>
                <w:highlight w:val="none"/>
              </w:rPr>
              <w:t>从业人员、营业收入、资产总额填报上一年度数据，无上一年度数据的新成立企业从业人员、营业收入、资产总额均填0，根据提交投标（响应）文件时的实际情况填写企业类型。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13.5</w:t>
            </w:r>
          </w:p>
        </w:tc>
        <w:tc>
          <w:tcPr>
            <w:tcW w:w="1907" w:type="dxa"/>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声明函澄清、</w:t>
            </w:r>
          </w:p>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修正</w:t>
            </w:r>
          </w:p>
        </w:tc>
        <w:tc>
          <w:tcPr>
            <w:tcW w:w="644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声明函中存在明显笔误、划</w:t>
            </w:r>
            <w:r>
              <w:rPr>
                <w:rFonts w:hint="default" w:ascii="仿宋" w:hAnsi="仿宋" w:eastAsia="仿宋" w:cs="仿宋"/>
                <w:color w:val="auto"/>
                <w:sz w:val="24"/>
                <w:szCs w:val="24"/>
                <w:lang w:val="en-US" w:eastAsia="zh-CN"/>
              </w:rPr>
              <w:t>型</w:t>
            </w:r>
            <w:r>
              <w:rPr>
                <w:rFonts w:hint="eastAsia" w:ascii="仿宋" w:hAnsi="仿宋" w:eastAsia="仿宋" w:cs="仿宋"/>
                <w:color w:val="auto"/>
                <w:sz w:val="24"/>
                <w:szCs w:val="24"/>
                <w:lang w:val="en-US" w:eastAsia="zh-CN"/>
              </w:rPr>
              <w:t>错误、同一内容前后不一致等无主观故意为之的</w:t>
            </w:r>
            <w:r>
              <w:rPr>
                <w:rFonts w:hint="default" w:ascii="仿宋" w:hAnsi="仿宋" w:eastAsia="仿宋" w:cs="仿宋"/>
                <w:color w:val="auto"/>
                <w:sz w:val="24"/>
                <w:szCs w:val="24"/>
                <w:lang w:val="en-US" w:eastAsia="zh-CN"/>
              </w:rPr>
              <w:t>情</w:t>
            </w:r>
            <w:r>
              <w:rPr>
                <w:rFonts w:hint="eastAsia" w:ascii="仿宋" w:hAnsi="仿宋" w:eastAsia="仿宋" w:cs="仿宋"/>
                <w:color w:val="auto"/>
                <w:sz w:val="24"/>
                <w:szCs w:val="24"/>
                <w:lang w:val="en-US" w:eastAsia="zh-CN"/>
              </w:rPr>
              <w:t>形，磋商小组可要求供应商予以澄清，澄清后符合中小企业条件的，该声明函有效，否则无效。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合同</w:t>
            </w:r>
          </w:p>
        </w:tc>
        <w:tc>
          <w:tcPr>
            <w:tcW w:w="6448" w:type="dxa"/>
            <w:tcBorders>
              <w:left w:val="nil"/>
            </w:tcBorders>
            <w:vAlign w:val="center"/>
          </w:tcPr>
          <w:p>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14.1</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合同类型</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固定总价合同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14.2</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签订合同</w:t>
            </w:r>
          </w:p>
        </w:tc>
        <w:tc>
          <w:tcPr>
            <w:tcW w:w="6448" w:type="dxa"/>
            <w:vAlign w:val="center"/>
          </w:tcPr>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1、</w:t>
            </w:r>
            <w:r>
              <w:rPr>
                <w:rFonts w:hint="eastAsia" w:ascii="仿宋" w:hAnsi="仿宋" w:eastAsia="仿宋" w:cs="仿宋"/>
                <w:bCs/>
                <w:color w:val="auto"/>
                <w:sz w:val="24"/>
                <w:szCs w:val="24"/>
                <w:lang w:val="en-US" w:eastAsia="zh-CN"/>
              </w:rPr>
              <w:t>自成交</w:t>
            </w:r>
            <w:r>
              <w:rPr>
                <w:rFonts w:hint="eastAsia" w:ascii="仿宋" w:hAnsi="仿宋" w:eastAsia="仿宋" w:cs="仿宋"/>
                <w:bCs/>
                <w:color w:val="auto"/>
                <w:sz w:val="24"/>
                <w:szCs w:val="24"/>
              </w:rPr>
              <w:t>通知书</w:t>
            </w:r>
            <w:r>
              <w:rPr>
                <w:rFonts w:hint="eastAsia" w:ascii="仿宋" w:hAnsi="仿宋" w:eastAsia="仿宋" w:cs="仿宋"/>
                <w:bCs/>
                <w:color w:val="auto"/>
                <w:sz w:val="24"/>
                <w:szCs w:val="24"/>
                <w:lang w:val="en-US" w:eastAsia="zh-CN"/>
              </w:rPr>
              <w:t>发出之日起</w:t>
            </w:r>
            <w:r>
              <w:rPr>
                <w:rFonts w:hint="eastAsia" w:ascii="仿宋" w:hAnsi="仿宋" w:eastAsia="仿宋" w:cs="仿宋"/>
                <w:bCs/>
                <w:color w:val="auto"/>
                <w:sz w:val="24"/>
                <w:szCs w:val="24"/>
                <w:highlight w:val="none"/>
                <w:lang w:val="en-US" w:eastAsia="zh-CN"/>
              </w:rPr>
              <w:t>三十</w:t>
            </w:r>
            <w:r>
              <w:rPr>
                <w:rFonts w:hint="eastAsia" w:ascii="仿宋" w:hAnsi="仿宋" w:eastAsia="仿宋" w:cs="仿宋"/>
                <w:bCs/>
                <w:color w:val="auto"/>
                <w:sz w:val="24"/>
                <w:szCs w:val="24"/>
                <w:highlight w:val="none"/>
                <w:lang w:eastAsia="zh-CN"/>
              </w:rPr>
              <w:t>日（</w:t>
            </w:r>
            <w:r>
              <w:rPr>
                <w:rFonts w:hint="eastAsia" w:ascii="仿宋" w:hAnsi="仿宋" w:eastAsia="仿宋" w:cs="仿宋"/>
                <w:bCs/>
                <w:color w:val="auto"/>
                <w:sz w:val="24"/>
                <w:szCs w:val="24"/>
                <w:highlight w:val="none"/>
                <w:lang w:val="en-US" w:eastAsia="zh-CN"/>
              </w:rPr>
              <w:t>按照政府采购最新政策规定，应当自成交通知书发出之日起二十五日</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rPr>
              <w:t>内</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采购人与成交人按照磋商文件确定的事项和响应文件订立书面合同。采购人和成交人不得再行订立背离合同实质性内容的其他协议</w:t>
            </w:r>
            <w:r>
              <w:rPr>
                <w:rFonts w:hint="eastAsia" w:ascii="仿宋" w:hAnsi="仿宋" w:eastAsia="仿宋" w:cs="仿宋"/>
                <w:bCs/>
                <w:color w:val="auto"/>
                <w:sz w:val="24"/>
                <w:szCs w:val="24"/>
                <w:lang w:eastAsia="zh-CN"/>
              </w:rPr>
              <w:t>。</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2、</w:t>
            </w:r>
            <w:r>
              <w:rPr>
                <w:rFonts w:hint="eastAsia" w:ascii="仿宋" w:hAnsi="仿宋" w:eastAsia="仿宋" w:cs="仿宋"/>
                <w:bCs/>
                <w:color w:val="auto"/>
                <w:sz w:val="24"/>
                <w:szCs w:val="24"/>
                <w:lang w:val="en-US" w:eastAsia="zh-CN"/>
              </w:rPr>
              <w:t>磋商文件要求成交人提交履约保证金或者其他形式履约或风险保证的，成交人应当提交；拒绝提交的，视为放弃成交资格</w:t>
            </w:r>
            <w:r>
              <w:rPr>
                <w:rFonts w:hint="eastAsia" w:ascii="仿宋" w:hAnsi="仿宋" w:eastAsia="仿宋" w:cs="仿宋"/>
                <w:bCs/>
                <w:color w:val="auto"/>
                <w:sz w:val="24"/>
                <w:szCs w:val="24"/>
                <w:lang w:eastAsia="zh-CN"/>
              </w:rPr>
              <w:t>。</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rPr>
              <w:t>3、</w:t>
            </w:r>
            <w:r>
              <w:rPr>
                <w:rFonts w:hint="eastAsia" w:ascii="仿宋" w:hAnsi="仿宋" w:eastAsia="仿宋" w:cs="仿宋"/>
                <w:bCs/>
                <w:color w:val="auto"/>
                <w:sz w:val="24"/>
                <w:szCs w:val="24"/>
                <w:lang w:val="en-US" w:eastAsia="zh-CN"/>
              </w:rPr>
              <w:t>甲乙双方无正当理由不按规定签订合同，或在签订合同时向对方提出附加条件，更改合同实质性内容的，依法承担相应法律责任；给对方造成损失的应当赔偿。</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4、</w:t>
            </w:r>
            <w:r>
              <w:rPr>
                <w:rFonts w:hint="eastAsia" w:ascii="仿宋" w:hAnsi="仿宋" w:eastAsia="仿宋" w:cs="仿宋"/>
                <w:bCs/>
                <w:color w:val="auto"/>
                <w:sz w:val="24"/>
                <w:szCs w:val="24"/>
                <w:lang w:val="en-US" w:eastAsia="zh-CN"/>
              </w:rPr>
              <w:t>成交</w:t>
            </w:r>
            <w:r>
              <w:rPr>
                <w:rFonts w:hint="eastAsia" w:ascii="仿宋" w:hAnsi="仿宋" w:eastAsia="仿宋" w:cs="仿宋"/>
                <w:bCs/>
                <w:color w:val="auto"/>
                <w:sz w:val="24"/>
                <w:szCs w:val="24"/>
              </w:rPr>
              <w:t>通知书是合同的重要组成部分。</w:t>
            </w:r>
            <w:r>
              <w:rPr>
                <w:rFonts w:hint="eastAsia" w:ascii="仿宋" w:hAnsi="仿宋" w:eastAsia="仿宋" w:cs="仿宋"/>
                <w:bCs/>
                <w:color w:val="auto"/>
                <w:sz w:val="24"/>
                <w:szCs w:val="24"/>
                <w:lang w:val="en-US" w:eastAsia="zh-CN"/>
              </w:rPr>
              <w:t>磋商</w:t>
            </w:r>
            <w:r>
              <w:rPr>
                <w:rFonts w:hint="eastAsia" w:ascii="仿宋" w:hAnsi="仿宋" w:eastAsia="仿宋" w:cs="仿宋"/>
                <w:bCs/>
                <w:color w:val="auto"/>
                <w:sz w:val="24"/>
                <w:szCs w:val="24"/>
              </w:rPr>
              <w:t>文件、</w:t>
            </w:r>
            <w:r>
              <w:rPr>
                <w:rFonts w:hint="eastAsia" w:ascii="仿宋" w:hAnsi="仿宋" w:eastAsia="仿宋" w:cs="仿宋"/>
                <w:bCs/>
                <w:color w:val="auto"/>
                <w:sz w:val="24"/>
                <w:szCs w:val="24"/>
                <w:lang w:val="en-US" w:eastAsia="zh-CN"/>
              </w:rPr>
              <w:t>响应</w:t>
            </w:r>
            <w:r>
              <w:rPr>
                <w:rFonts w:hint="eastAsia" w:ascii="仿宋" w:hAnsi="仿宋" w:eastAsia="仿宋" w:cs="仿宋"/>
                <w:bCs/>
                <w:color w:val="auto"/>
                <w:sz w:val="24"/>
                <w:szCs w:val="24"/>
              </w:rPr>
              <w:t>文件及评审过程中有关的澄清文件均作为合同附件</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成交无效的，发出的成交通知书和签订的合同自始没有法律约束力，但不影响合同中独立存在的有关解决争议方法的条款的效力。</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5</w:t>
            </w:r>
            <w:r>
              <w:rPr>
                <w:rFonts w:hint="eastAsia" w:ascii="仿宋" w:hAnsi="仿宋" w:eastAsia="仿宋" w:cs="仿宋"/>
                <w:bCs/>
                <w:color w:val="auto"/>
                <w:sz w:val="24"/>
                <w:szCs w:val="24"/>
              </w:rPr>
              <w:t>、</w:t>
            </w:r>
            <w:r>
              <w:rPr>
                <w:rFonts w:hint="eastAsia" w:ascii="仿宋" w:hAnsi="仿宋" w:eastAsia="仿宋" w:cs="仿宋"/>
                <w:bCs/>
                <w:color w:val="auto"/>
                <w:sz w:val="24"/>
                <w:szCs w:val="24"/>
                <w:lang w:val="en-US" w:eastAsia="zh-CN"/>
              </w:rPr>
              <w:t>成交</w:t>
            </w:r>
            <w:r>
              <w:rPr>
                <w:rFonts w:hint="eastAsia" w:ascii="仿宋" w:hAnsi="仿宋" w:eastAsia="仿宋" w:cs="仿宋"/>
                <w:bCs/>
                <w:color w:val="auto"/>
                <w:sz w:val="24"/>
                <w:szCs w:val="24"/>
              </w:rPr>
              <w:t>人应按照合同约定履行义务。</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bCs/>
                <w:color w:val="auto"/>
                <w:sz w:val="24"/>
                <w:szCs w:val="24"/>
                <w:lang w:val="en-US" w:eastAsia="zh-CN"/>
              </w:rPr>
              <w:t>6</w:t>
            </w:r>
            <w:r>
              <w:rPr>
                <w:rFonts w:hint="eastAsia" w:ascii="仿宋" w:hAnsi="仿宋" w:eastAsia="仿宋" w:cs="仿宋"/>
                <w:bCs/>
                <w:color w:val="auto"/>
                <w:sz w:val="24"/>
                <w:szCs w:val="24"/>
              </w:rPr>
              <w:t>、合同不得对</w:t>
            </w:r>
            <w:r>
              <w:rPr>
                <w:rFonts w:hint="eastAsia" w:ascii="仿宋" w:hAnsi="仿宋" w:eastAsia="仿宋" w:cs="仿宋"/>
                <w:bCs/>
                <w:color w:val="auto"/>
                <w:sz w:val="24"/>
                <w:szCs w:val="24"/>
                <w:lang w:val="en-US" w:eastAsia="zh-CN"/>
              </w:rPr>
              <w:t>磋商</w:t>
            </w:r>
            <w:r>
              <w:rPr>
                <w:rFonts w:hint="eastAsia" w:ascii="仿宋" w:hAnsi="仿宋" w:eastAsia="仿宋" w:cs="仿宋"/>
                <w:bCs/>
                <w:color w:val="auto"/>
                <w:sz w:val="24"/>
                <w:szCs w:val="24"/>
              </w:rPr>
              <w:t>文件确定的事项和</w:t>
            </w:r>
            <w:r>
              <w:rPr>
                <w:rFonts w:hint="eastAsia" w:ascii="仿宋" w:hAnsi="仿宋" w:eastAsia="仿宋" w:cs="仿宋"/>
                <w:bCs/>
                <w:color w:val="auto"/>
                <w:sz w:val="24"/>
                <w:szCs w:val="24"/>
                <w:lang w:val="en-US" w:eastAsia="zh-CN"/>
              </w:rPr>
              <w:t>成交</w:t>
            </w:r>
            <w:r>
              <w:rPr>
                <w:rFonts w:hint="eastAsia" w:ascii="仿宋" w:hAnsi="仿宋" w:eastAsia="仿宋" w:cs="仿宋"/>
                <w:bCs/>
                <w:color w:val="auto"/>
                <w:sz w:val="24"/>
                <w:szCs w:val="24"/>
              </w:rPr>
              <w:t>人</w:t>
            </w:r>
            <w:r>
              <w:rPr>
                <w:rFonts w:hint="eastAsia" w:ascii="仿宋" w:hAnsi="仿宋" w:eastAsia="仿宋" w:cs="仿宋"/>
                <w:bCs/>
                <w:color w:val="auto"/>
                <w:sz w:val="24"/>
                <w:szCs w:val="24"/>
                <w:lang w:val="en-US" w:eastAsia="zh-CN"/>
              </w:rPr>
              <w:t>的响应</w:t>
            </w:r>
            <w:r>
              <w:rPr>
                <w:rFonts w:hint="eastAsia" w:ascii="仿宋" w:hAnsi="仿宋" w:eastAsia="仿宋" w:cs="仿宋"/>
                <w:bCs/>
                <w:color w:val="auto"/>
                <w:sz w:val="24"/>
                <w:szCs w:val="24"/>
              </w:rPr>
              <w:t>文件作实质性修改。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14.3</w:t>
            </w:r>
          </w:p>
        </w:tc>
        <w:tc>
          <w:tcPr>
            <w:tcW w:w="1907" w:type="dxa"/>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合同分包、转包</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rPr>
              <w:t>不允许</w:t>
            </w:r>
            <w:r>
              <w:rPr>
                <w:rFonts w:hint="eastAsia" w:ascii="仿宋" w:hAnsi="仿宋" w:eastAsia="仿宋" w:cs="仿宋"/>
                <w:color w:val="auto"/>
                <w:sz w:val="24"/>
                <w:szCs w:val="24"/>
                <w:lang w:val="en-US" w:eastAsia="zh-CN"/>
              </w:rPr>
              <w:t>；</w:t>
            </w:r>
          </w:p>
          <w:p>
            <w:pPr>
              <w:keepNext w:val="0"/>
              <w:keepLines w:val="0"/>
              <w:pageBreakBefore w:val="0"/>
              <w:widowControl/>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bCs/>
                <w:color w:val="auto"/>
                <w:sz w:val="24"/>
                <w:szCs w:val="24"/>
                <w:lang w:val="en-US" w:eastAsia="zh-CN"/>
              </w:rPr>
              <w:t>提示：</w:t>
            </w:r>
            <w:r>
              <w:rPr>
                <w:rFonts w:hint="eastAsia" w:ascii="仿宋" w:hAnsi="仿宋" w:eastAsia="仿宋" w:cs="仿宋"/>
                <w:color w:val="auto"/>
                <w:kern w:val="0"/>
                <w:sz w:val="24"/>
                <w:szCs w:val="24"/>
              </w:rPr>
              <w:t>中小企业根据《政府采购促进中小企业发展管办法》（财库〔2020〕46号）规定的政策获取政府采购合同后，小型、微型企业不得分包或转包给大型、中型企业，中型企业不得分包或转包给大型企业。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14.4</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合同争议及违约</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lang w:val="en-US" w:eastAsia="zh-CN"/>
              </w:rPr>
              <w:t>按本项目采购合同、《民法典》等相关规定执行。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w:t>
            </w:r>
          </w:p>
        </w:tc>
        <w:tc>
          <w:tcPr>
            <w:tcW w:w="8355" w:type="dxa"/>
            <w:gridSpan w:val="2"/>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磋商、评审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资格审查主体</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15.2</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符合性审查主体</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磋商小组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15.3</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成交候选人推荐</w:t>
            </w:r>
          </w:p>
        </w:tc>
        <w:tc>
          <w:tcPr>
            <w:tcW w:w="6448" w:type="dxa"/>
            <w:vAlign w:val="center"/>
          </w:tcPr>
          <w:p>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磋商小组根据综合得分由高到低推荐1-3名成交候选人，响应文件满足磋商文件全部实质性要求，且按照评审因素的量化指标评审得分最高的投标人为排名第一的成交候选人。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15.4</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成交人变更</w:t>
            </w:r>
          </w:p>
        </w:tc>
        <w:tc>
          <w:tcPr>
            <w:tcW w:w="6448" w:type="dxa"/>
            <w:vAlign w:val="center"/>
          </w:tcPr>
          <w:p>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根据采购法实施条例第49条和财库便函【2019】154号文，成交人拒绝与采购人签订合同（或弃标），采购人可根据采购项目的实际情况，综合考虑递补供应商的经济性和效率等因素，自主确定是否重新开展采购活动或确定下一候选人为成交或者中标供应商。</w:t>
            </w:r>
          </w:p>
          <w:p>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2.出现变更</w:t>
            </w:r>
            <w:r>
              <w:rPr>
                <w:rFonts w:hint="eastAsia" w:ascii="仿宋" w:hAnsi="仿宋" w:eastAsia="仿宋" w:cs="仿宋"/>
                <w:color w:val="auto"/>
                <w:sz w:val="24"/>
                <w:szCs w:val="24"/>
                <w:highlight w:val="none"/>
                <w:lang w:val="en-US" w:eastAsia="zh-CN"/>
              </w:rPr>
              <w:t>成交</w:t>
            </w:r>
            <w:r>
              <w:rPr>
                <w:rFonts w:hint="default" w:ascii="仿宋" w:hAnsi="仿宋" w:eastAsia="仿宋" w:cs="仿宋"/>
                <w:color w:val="auto"/>
                <w:sz w:val="24"/>
                <w:szCs w:val="24"/>
                <w:highlight w:val="none"/>
                <w:lang w:val="en-US" w:eastAsia="zh-CN"/>
              </w:rPr>
              <w:t>人的其他情形时，按照政府采购法及相关法律法规进行。</w:t>
            </w:r>
          </w:p>
          <w:p>
            <w:pPr>
              <w:keepNext w:val="0"/>
              <w:keepLines w:val="0"/>
              <w:pageBreakBefore w:val="0"/>
              <w:kinsoku/>
              <w:wordWrap/>
              <w:overflowPunct/>
              <w:topLinePunct w:val="0"/>
              <w:autoSpaceDE/>
              <w:autoSpaceDN/>
              <w:bidi w:val="0"/>
              <w:adjustRightInd/>
              <w:snapToGrid w:val="0"/>
              <w:spacing w:line="500" w:lineRule="exact"/>
              <w:jc w:val="both"/>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0"/>
                <w:sz w:val="24"/>
                <w:lang w:val="en-US" w:eastAsia="zh-CN"/>
              </w:rPr>
              <w:t>3.合同签订前，若成交人经营状况发生变化，成交人须及时向采购人说明情况，采购人认为成交人不具备履约能力，可取消其成交资格</w:t>
            </w:r>
            <w:r>
              <w:rPr>
                <w:rFonts w:hint="eastAsia" w:ascii="仿宋" w:hAnsi="仿宋" w:eastAsia="仿宋" w:cs="仿宋"/>
                <w:bCs/>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b w:val="0"/>
                <w:bCs/>
                <w:color w:val="auto"/>
                <w:sz w:val="24"/>
                <w:szCs w:val="24"/>
              </w:rPr>
              <w:t>重新采购</w:t>
            </w:r>
            <w:r>
              <w:rPr>
                <w:rFonts w:hint="eastAsia" w:ascii="仿宋" w:hAnsi="仿宋" w:eastAsia="仿宋" w:cs="仿宋"/>
                <w:b/>
                <w:bCs w:val="0"/>
                <w:color w:val="auto"/>
                <w:sz w:val="24"/>
                <w:szCs w:val="24"/>
                <w:lang w:val="en-US" w:eastAsia="zh-CN"/>
              </w:rPr>
              <w:t xml:space="preserve"> </w:t>
            </w:r>
          </w:p>
        </w:tc>
        <w:tc>
          <w:tcPr>
            <w:tcW w:w="6448" w:type="dxa"/>
            <w:vAlign w:val="center"/>
          </w:tcPr>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1.</w:t>
            </w:r>
            <w:r>
              <w:rPr>
                <w:rFonts w:hint="eastAsia" w:ascii="仿宋" w:hAnsi="仿宋" w:eastAsia="仿宋" w:cs="仿宋"/>
                <w:bCs/>
                <w:color w:val="auto"/>
                <w:sz w:val="24"/>
                <w:szCs w:val="24"/>
              </w:rPr>
              <w:t>出现影响</w:t>
            </w:r>
            <w:r>
              <w:rPr>
                <w:rFonts w:hint="eastAsia" w:ascii="仿宋" w:hAnsi="仿宋" w:eastAsia="仿宋" w:cs="仿宋"/>
                <w:bCs/>
                <w:color w:val="auto"/>
                <w:sz w:val="24"/>
                <w:szCs w:val="24"/>
                <w:lang w:val="en-US" w:eastAsia="zh-CN"/>
              </w:rPr>
              <w:t>采购</w:t>
            </w:r>
            <w:r>
              <w:rPr>
                <w:rFonts w:hint="eastAsia" w:ascii="仿宋" w:hAnsi="仿宋" w:eastAsia="仿宋" w:cs="仿宋"/>
                <w:bCs/>
                <w:color w:val="auto"/>
                <w:sz w:val="24"/>
                <w:szCs w:val="24"/>
              </w:rPr>
              <w:t>公正的违法、违规行为的；</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2.</w:t>
            </w:r>
            <w:r>
              <w:rPr>
                <w:rFonts w:hint="eastAsia" w:ascii="仿宋" w:hAnsi="仿宋" w:eastAsia="仿宋" w:cs="仿宋"/>
                <w:bCs/>
                <w:color w:val="auto"/>
                <w:sz w:val="24"/>
                <w:szCs w:val="24"/>
              </w:rPr>
              <w:t>实质响应的供应商不足三家的；</w:t>
            </w:r>
            <w:r>
              <w:rPr>
                <w:rFonts w:hint="eastAsia" w:ascii="仿宋" w:hAnsi="仿宋" w:eastAsia="仿宋" w:cs="仿宋"/>
                <w:bCs/>
                <w:color w:val="auto"/>
                <w:sz w:val="24"/>
                <w:szCs w:val="24"/>
                <w:lang w:eastAsia="zh-CN"/>
              </w:rPr>
              <w:t>（经审批可采取其他采购方式的除外）</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3.</w:t>
            </w:r>
            <w:r>
              <w:rPr>
                <w:rFonts w:hint="eastAsia" w:ascii="仿宋" w:hAnsi="仿宋" w:eastAsia="仿宋" w:cs="仿宋"/>
                <w:bCs/>
                <w:color w:val="auto"/>
                <w:sz w:val="24"/>
                <w:szCs w:val="24"/>
              </w:rPr>
              <w:t>所有</w:t>
            </w:r>
            <w:r>
              <w:rPr>
                <w:rFonts w:hint="eastAsia" w:ascii="仿宋" w:hAnsi="仿宋" w:eastAsia="仿宋" w:cs="仿宋"/>
                <w:bCs/>
                <w:color w:val="auto"/>
                <w:sz w:val="24"/>
                <w:szCs w:val="24"/>
                <w:lang w:val="en-US" w:eastAsia="zh-CN"/>
              </w:rPr>
              <w:t>供应商</w:t>
            </w:r>
            <w:r>
              <w:rPr>
                <w:rFonts w:hint="eastAsia" w:ascii="仿宋" w:hAnsi="仿宋" w:eastAsia="仿宋" w:cs="仿宋"/>
                <w:bCs/>
                <w:color w:val="auto"/>
                <w:sz w:val="24"/>
                <w:szCs w:val="24"/>
              </w:rPr>
              <w:t>的报价均超出</w:t>
            </w:r>
            <w:r>
              <w:rPr>
                <w:rFonts w:hint="eastAsia" w:ascii="仿宋" w:hAnsi="仿宋" w:eastAsia="仿宋" w:cs="仿宋"/>
                <w:bCs/>
                <w:color w:val="auto"/>
                <w:sz w:val="24"/>
                <w:szCs w:val="24"/>
                <w:lang w:val="en-US" w:eastAsia="zh-CN"/>
              </w:rPr>
              <w:t>项目预算金额</w:t>
            </w:r>
            <w:r>
              <w:rPr>
                <w:rFonts w:hint="eastAsia" w:ascii="仿宋" w:hAnsi="仿宋" w:eastAsia="仿宋" w:cs="仿宋"/>
                <w:bCs/>
                <w:color w:val="auto"/>
                <w:sz w:val="24"/>
                <w:szCs w:val="24"/>
              </w:rPr>
              <w:t>或最高限价，</w:t>
            </w:r>
            <w:r>
              <w:rPr>
                <w:rFonts w:hint="eastAsia" w:ascii="仿宋" w:hAnsi="仿宋" w:eastAsia="仿宋" w:cs="仿宋"/>
                <w:bCs/>
                <w:color w:val="auto"/>
                <w:sz w:val="24"/>
                <w:szCs w:val="24"/>
                <w:lang w:val="en-US" w:eastAsia="zh-CN"/>
              </w:rPr>
              <w:t>采购</w:t>
            </w:r>
            <w:r>
              <w:rPr>
                <w:rFonts w:hint="eastAsia" w:ascii="仿宋" w:hAnsi="仿宋" w:eastAsia="仿宋" w:cs="仿宋"/>
                <w:bCs/>
                <w:color w:val="auto"/>
                <w:sz w:val="24"/>
                <w:szCs w:val="24"/>
              </w:rPr>
              <w:t>人不能支付的；</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4.项目发生重大变更；</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kern w:val="0"/>
                <w:sz w:val="24"/>
                <w:lang w:val="en-US" w:eastAsia="zh-CN"/>
              </w:rPr>
            </w:pPr>
            <w:r>
              <w:rPr>
                <w:rFonts w:hint="eastAsia" w:ascii="仿宋" w:hAnsi="仿宋" w:eastAsia="仿宋" w:cs="仿宋"/>
                <w:bCs/>
                <w:color w:val="auto"/>
                <w:sz w:val="24"/>
                <w:szCs w:val="24"/>
                <w:lang w:val="en-US" w:eastAsia="zh-CN"/>
              </w:rPr>
              <w:t>5.</w:t>
            </w:r>
            <w:r>
              <w:rPr>
                <w:rFonts w:hint="eastAsia" w:ascii="仿宋" w:hAnsi="仿宋" w:eastAsia="仿宋" w:cs="仿宋"/>
                <w:bCs/>
                <w:color w:val="auto"/>
                <w:sz w:val="24"/>
                <w:szCs w:val="24"/>
              </w:rPr>
              <w:t>法律法规</w:t>
            </w:r>
            <w:r>
              <w:rPr>
                <w:rFonts w:hint="eastAsia" w:ascii="仿宋" w:hAnsi="仿宋" w:eastAsia="仿宋" w:cs="仿宋"/>
                <w:bCs/>
                <w:color w:val="auto"/>
                <w:sz w:val="24"/>
                <w:szCs w:val="24"/>
                <w:lang w:val="en-US" w:eastAsia="zh-CN"/>
              </w:rPr>
              <w:t>和磋商文件</w:t>
            </w:r>
            <w:r>
              <w:rPr>
                <w:rFonts w:hint="eastAsia" w:ascii="仿宋" w:hAnsi="仿宋" w:eastAsia="仿宋" w:cs="仿宋"/>
                <w:bCs/>
                <w:color w:val="auto"/>
                <w:sz w:val="24"/>
                <w:szCs w:val="24"/>
              </w:rPr>
              <w:t>规定的其他情形。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val="0"/>
                <w:bCs w:val="0"/>
                <w:color w:val="auto"/>
                <w:kern w:val="0"/>
                <w:sz w:val="24"/>
                <w:szCs w:val="24"/>
                <w:highlight w:val="yellow"/>
                <w:lang w:val="en-US" w:eastAsia="zh-CN" w:bidi="ar-SA"/>
              </w:rPr>
            </w:pPr>
            <w:r>
              <w:rPr>
                <w:rFonts w:hint="eastAsia" w:ascii="仿宋" w:hAnsi="仿宋" w:eastAsia="仿宋" w:cs="仿宋"/>
                <w:color w:val="auto"/>
                <w:sz w:val="24"/>
                <w:szCs w:val="24"/>
              </w:rPr>
              <w:t>无效</w:t>
            </w:r>
            <w:r>
              <w:rPr>
                <w:rFonts w:hint="eastAsia" w:ascii="仿宋" w:hAnsi="仿宋" w:eastAsia="仿宋" w:cs="仿宋"/>
                <w:color w:val="auto"/>
                <w:sz w:val="24"/>
                <w:szCs w:val="24"/>
                <w:lang w:val="en-US" w:eastAsia="zh-CN"/>
              </w:rPr>
              <w:t>响应</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响应文件出现下列情形之一为无效响应：</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1.未通过资格审查。</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2.未通过</w:t>
            </w:r>
            <w:r>
              <w:rPr>
                <w:rFonts w:hint="eastAsia" w:ascii="仿宋" w:hAnsi="仿宋" w:eastAsia="仿宋" w:cs="仿宋"/>
                <w:strike w:val="0"/>
                <w:dstrike w:val="0"/>
                <w:color w:val="auto"/>
                <w:sz w:val="24"/>
                <w:szCs w:val="24"/>
                <w:lang w:val="en-US" w:eastAsia="zh-CN"/>
              </w:rPr>
              <w:t>符合性</w:t>
            </w:r>
            <w:r>
              <w:rPr>
                <w:rFonts w:hint="eastAsia" w:ascii="仿宋" w:hAnsi="仿宋" w:eastAsia="仿宋" w:cs="仿宋"/>
                <w:color w:val="auto"/>
                <w:sz w:val="24"/>
                <w:szCs w:val="24"/>
                <w:lang w:val="en-US" w:eastAsia="zh-CN"/>
              </w:rPr>
              <w:t>审查</w:t>
            </w:r>
            <w:r>
              <w:rPr>
                <w:rFonts w:hint="eastAsia" w:ascii="仿宋" w:hAnsi="仿宋" w:eastAsia="仿宋" w:cs="仿宋"/>
                <w:color w:val="auto"/>
                <w:sz w:val="24"/>
                <w:szCs w:val="24"/>
              </w:rPr>
              <w:t>。</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val="en-US" w:eastAsia="zh-CN"/>
              </w:rPr>
              <w:t>有弄</w:t>
            </w:r>
            <w:r>
              <w:rPr>
                <w:rFonts w:hint="eastAsia" w:ascii="仿宋" w:hAnsi="仿宋" w:eastAsia="仿宋" w:cs="仿宋"/>
                <w:color w:val="auto"/>
                <w:sz w:val="24"/>
                <w:szCs w:val="24"/>
              </w:rPr>
              <w:t>虚</w:t>
            </w:r>
            <w:r>
              <w:rPr>
                <w:rFonts w:hint="eastAsia" w:ascii="仿宋" w:hAnsi="仿宋" w:eastAsia="仿宋" w:cs="仿宋"/>
                <w:color w:val="auto"/>
                <w:sz w:val="24"/>
                <w:szCs w:val="24"/>
                <w:lang w:val="en-US" w:eastAsia="zh-CN"/>
              </w:rPr>
              <w:t>作</w:t>
            </w:r>
            <w:r>
              <w:rPr>
                <w:rFonts w:hint="eastAsia" w:ascii="仿宋" w:hAnsi="仿宋" w:eastAsia="仿宋" w:cs="仿宋"/>
                <w:color w:val="auto"/>
                <w:sz w:val="24"/>
                <w:szCs w:val="24"/>
              </w:rPr>
              <w:t>假</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串标围标等违法违规行为的</w:t>
            </w:r>
            <w:r>
              <w:rPr>
                <w:rFonts w:hint="eastAsia" w:ascii="仿宋" w:hAnsi="仿宋" w:eastAsia="仿宋" w:cs="仿宋"/>
                <w:color w:val="auto"/>
                <w:sz w:val="24"/>
                <w:szCs w:val="24"/>
              </w:rPr>
              <w:t>。</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未在有效时间内获取磋商资料。</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5.未从合法正规渠道（指本项目代理机构和本项目公告发布网站）获取磋商资料。</w:t>
            </w:r>
          </w:p>
          <w:p>
            <w:pPr>
              <w:keepNext w:val="0"/>
              <w:keepLines w:val="0"/>
              <w:pageBreakBefore w:val="0"/>
              <w:kinsoku/>
              <w:wordWrap/>
              <w:overflowPunct/>
              <w:topLinePunct w:val="0"/>
              <w:autoSpaceDE/>
              <w:autoSpaceDN/>
              <w:bidi w:val="0"/>
              <w:adjustRightInd/>
              <w:spacing w:beforeAutospacing="0" w:afterAutospacing="0" w:line="500" w:lineRule="exac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6.响应</w:t>
            </w:r>
            <w:r>
              <w:rPr>
                <w:rFonts w:hint="eastAsia" w:ascii="仿宋" w:hAnsi="仿宋" w:eastAsia="仿宋" w:cs="仿宋"/>
                <w:color w:val="auto"/>
                <w:sz w:val="24"/>
                <w:szCs w:val="24"/>
              </w:rPr>
              <w:t>附有采购人</w:t>
            </w:r>
            <w:r>
              <w:rPr>
                <w:rFonts w:hint="eastAsia" w:ascii="仿宋" w:hAnsi="仿宋" w:eastAsia="仿宋" w:cs="仿宋"/>
                <w:color w:val="auto"/>
                <w:sz w:val="24"/>
                <w:szCs w:val="24"/>
                <w:lang w:val="en-US" w:eastAsia="zh-CN"/>
              </w:rPr>
              <w:t>不能接受的条件。</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7.磋商文件及法律法规规定的其他无效情形。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w:t>
            </w:r>
          </w:p>
        </w:tc>
        <w:tc>
          <w:tcPr>
            <w:tcW w:w="8355" w:type="dxa"/>
            <w:gridSpan w:val="2"/>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履约验收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18.1</w:t>
            </w:r>
          </w:p>
        </w:tc>
        <w:tc>
          <w:tcPr>
            <w:tcW w:w="1907" w:type="dxa"/>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sz w:val="24"/>
                <w:szCs w:val="24"/>
              </w:rPr>
            </w:pPr>
            <w:r>
              <w:rPr>
                <w:rFonts w:hint="eastAsia" w:ascii="仿宋" w:hAnsi="仿宋" w:eastAsia="仿宋" w:cs="仿宋"/>
                <w:color w:val="auto"/>
                <w:kern w:val="0"/>
                <w:highlight w:val="none"/>
                <w:lang w:val="en-US" w:eastAsia="zh-CN"/>
              </w:rPr>
              <w:t>履约争议或违约</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bCs/>
                <w:color w:val="auto"/>
                <w:sz w:val="24"/>
                <w:szCs w:val="24"/>
                <w:lang w:val="en-US" w:eastAsia="zh-CN"/>
              </w:rPr>
              <w:t>供应商在合同履行过程中出现的争议及违约，按合同约定及民法典的规定追究违约方责任。有政府</w:t>
            </w:r>
            <w:r>
              <w:rPr>
                <w:rFonts w:hint="default" w:ascii="仿宋" w:hAnsi="仿宋" w:eastAsia="仿宋" w:cs="仿宋"/>
                <w:bCs/>
                <w:color w:val="auto"/>
                <w:sz w:val="24"/>
                <w:szCs w:val="24"/>
                <w:lang w:val="en-US" w:eastAsia="zh-CN"/>
              </w:rPr>
              <w:t>采购</w:t>
            </w:r>
            <w:r>
              <w:rPr>
                <w:rFonts w:hint="eastAsia" w:ascii="仿宋" w:hAnsi="仿宋" w:eastAsia="仿宋" w:cs="仿宋"/>
                <w:bCs/>
                <w:color w:val="auto"/>
                <w:sz w:val="24"/>
                <w:szCs w:val="24"/>
                <w:lang w:val="en-US" w:eastAsia="zh-CN"/>
              </w:rPr>
              <w:t>法律法规规定的违法违规情形的，采购人</w:t>
            </w:r>
            <w:r>
              <w:rPr>
                <w:rFonts w:hint="default" w:ascii="仿宋" w:hAnsi="仿宋" w:eastAsia="仿宋" w:cs="仿宋"/>
                <w:bCs/>
                <w:color w:val="auto"/>
                <w:sz w:val="24"/>
                <w:szCs w:val="24"/>
                <w:lang w:val="en-US" w:eastAsia="zh-CN"/>
              </w:rPr>
              <w:t>应当及时</w:t>
            </w:r>
            <w:r>
              <w:rPr>
                <w:rFonts w:hint="eastAsia" w:ascii="仿宋" w:hAnsi="仿宋" w:eastAsia="仿宋" w:cs="仿宋"/>
                <w:bCs/>
                <w:color w:val="auto"/>
                <w:sz w:val="24"/>
                <w:szCs w:val="24"/>
                <w:lang w:val="en-US" w:eastAsia="zh-CN"/>
              </w:rPr>
              <w:t>报告财政管理部门。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18.2</w:t>
            </w:r>
          </w:p>
        </w:tc>
        <w:tc>
          <w:tcPr>
            <w:tcW w:w="1907" w:type="dxa"/>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sz w:val="24"/>
                <w:szCs w:val="24"/>
              </w:rPr>
            </w:pPr>
            <w:r>
              <w:rPr>
                <w:rFonts w:hint="eastAsia" w:ascii="仿宋" w:hAnsi="仿宋" w:eastAsia="仿宋" w:cs="仿宋"/>
                <w:color w:val="auto"/>
                <w:kern w:val="0"/>
                <w:highlight w:val="none"/>
                <w:lang w:val="en-US" w:eastAsia="zh-CN"/>
              </w:rPr>
              <w:t>履约验收主体</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lang w:val="en-US" w:eastAsia="zh-CN"/>
              </w:rPr>
            </w:pPr>
            <w:r>
              <w:rPr>
                <w:rFonts w:hint="default" w:ascii="仿宋" w:hAnsi="仿宋" w:eastAsia="仿宋" w:cs="仿宋"/>
                <w:color w:val="auto"/>
                <w:sz w:val="24"/>
                <w:szCs w:val="24"/>
                <w:highlight w:val="none"/>
                <w:lang w:val="en-US" w:eastAsia="zh-CN"/>
              </w:rPr>
              <w:t>采购人</w:t>
            </w:r>
            <w:r>
              <w:rPr>
                <w:rFonts w:hint="eastAsia" w:ascii="仿宋" w:hAnsi="仿宋" w:eastAsia="仿宋" w:cs="仿宋"/>
                <w:color w:val="auto"/>
                <w:sz w:val="24"/>
                <w:szCs w:val="24"/>
                <w:highlight w:val="none"/>
                <w:lang w:val="en-US" w:eastAsia="zh-CN"/>
              </w:rPr>
              <w:t>或其委托的代理机构</w:t>
            </w:r>
            <w:r>
              <w:rPr>
                <w:rFonts w:hint="default" w:ascii="仿宋" w:hAnsi="仿宋" w:eastAsia="仿宋" w:cs="仿宋"/>
                <w:color w:val="auto"/>
                <w:sz w:val="24"/>
                <w:szCs w:val="24"/>
                <w:highlight w:val="none"/>
                <w:lang w:val="en-US" w:eastAsia="zh-CN"/>
              </w:rPr>
              <w:t>应当及时对采购项目进行</w:t>
            </w:r>
            <w:r>
              <w:rPr>
                <w:rFonts w:hint="eastAsia" w:ascii="仿宋" w:hAnsi="仿宋" w:eastAsia="仿宋" w:cs="仿宋"/>
                <w:color w:val="auto"/>
                <w:sz w:val="24"/>
                <w:szCs w:val="24"/>
                <w:highlight w:val="none"/>
                <w:lang w:val="en-US" w:eastAsia="zh-CN"/>
              </w:rPr>
              <w:t>履约</w:t>
            </w:r>
            <w:r>
              <w:rPr>
                <w:rFonts w:hint="default" w:ascii="仿宋" w:hAnsi="仿宋" w:eastAsia="仿宋" w:cs="仿宋"/>
                <w:color w:val="auto"/>
                <w:sz w:val="24"/>
                <w:szCs w:val="24"/>
                <w:highlight w:val="none"/>
                <w:lang w:val="en-US" w:eastAsia="zh-CN"/>
              </w:rPr>
              <w:t>验收。采购人可以邀请参加本项目的其他</w:t>
            </w:r>
            <w:r>
              <w:rPr>
                <w:rFonts w:hint="eastAsia" w:ascii="仿宋" w:hAnsi="仿宋" w:eastAsia="仿宋" w:cs="仿宋"/>
                <w:color w:val="auto"/>
                <w:sz w:val="24"/>
                <w:szCs w:val="24"/>
                <w:highlight w:val="none"/>
                <w:lang w:val="en-US" w:eastAsia="zh-CN"/>
              </w:rPr>
              <w:t>供应商</w:t>
            </w:r>
            <w:r>
              <w:rPr>
                <w:rFonts w:hint="default" w:ascii="仿宋" w:hAnsi="仿宋" w:eastAsia="仿宋" w:cs="仿宋"/>
                <w:color w:val="auto"/>
                <w:sz w:val="24"/>
                <w:szCs w:val="24"/>
                <w:highlight w:val="none"/>
                <w:lang w:val="en-US" w:eastAsia="zh-CN"/>
              </w:rPr>
              <w:t>或者第三方机构及专家参与</w:t>
            </w:r>
            <w:r>
              <w:rPr>
                <w:rFonts w:hint="eastAsia" w:ascii="仿宋" w:hAnsi="仿宋" w:eastAsia="仿宋" w:cs="仿宋"/>
                <w:color w:val="auto"/>
                <w:sz w:val="24"/>
                <w:szCs w:val="24"/>
                <w:highlight w:val="none"/>
                <w:lang w:val="en-US" w:eastAsia="zh-CN"/>
              </w:rPr>
              <w:t>履约</w:t>
            </w:r>
            <w:r>
              <w:rPr>
                <w:rFonts w:hint="default" w:ascii="仿宋" w:hAnsi="仿宋" w:eastAsia="仿宋" w:cs="仿宋"/>
                <w:color w:val="auto"/>
                <w:sz w:val="24"/>
                <w:szCs w:val="24"/>
                <w:highlight w:val="none"/>
                <w:lang w:val="en-US" w:eastAsia="zh-CN"/>
              </w:rPr>
              <w:t>验收</w:t>
            </w:r>
            <w:r>
              <w:rPr>
                <w:rFonts w:hint="eastAsia" w:ascii="仿宋" w:hAnsi="仿宋" w:eastAsia="仿宋" w:cs="仿宋"/>
                <w:color w:val="auto"/>
                <w:sz w:val="24"/>
                <w:szCs w:val="24"/>
                <w:highlight w:val="none"/>
                <w:lang w:val="en-US" w:eastAsia="zh-CN"/>
              </w:rPr>
              <w:t>，</w:t>
            </w:r>
            <w:r>
              <w:rPr>
                <w:rFonts w:hint="default" w:ascii="仿宋" w:hAnsi="仿宋" w:eastAsia="仿宋" w:cs="仿宋"/>
                <w:color w:val="auto"/>
                <w:sz w:val="24"/>
                <w:szCs w:val="24"/>
                <w:highlight w:val="none"/>
                <w:lang w:val="en-US" w:eastAsia="zh-CN"/>
              </w:rPr>
              <w:t>验收意见作为验收报告的参考资料一并存档。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18.3</w:t>
            </w:r>
          </w:p>
        </w:tc>
        <w:tc>
          <w:tcPr>
            <w:tcW w:w="1907" w:type="dxa"/>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sz w:val="24"/>
                <w:szCs w:val="24"/>
              </w:rPr>
            </w:pPr>
            <w:r>
              <w:rPr>
                <w:rFonts w:hint="eastAsia" w:ascii="仿宋" w:hAnsi="仿宋" w:eastAsia="仿宋" w:cs="仿宋"/>
                <w:color w:val="auto"/>
                <w:kern w:val="0"/>
                <w:highlight w:val="none"/>
                <w:lang w:val="en-US" w:eastAsia="zh-CN"/>
              </w:rPr>
              <w:t>履约验收标准</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达到国家、行业相关标准规范，满足采购要求。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补充事项</w:t>
            </w:r>
          </w:p>
        </w:tc>
        <w:tc>
          <w:tcPr>
            <w:tcW w:w="6448" w:type="dxa"/>
            <w:tcBorders>
              <w:left w:val="nil"/>
            </w:tcBorders>
            <w:vAlign w:val="center"/>
          </w:tcPr>
          <w:p>
            <w:pPr>
              <w:keepNext w:val="0"/>
              <w:keepLines w:val="0"/>
              <w:pageBreakBefore w:val="0"/>
              <w:numPr>
                <w:ilvl w:val="0"/>
                <w:numId w:val="0"/>
              </w:numPr>
              <w:shd w:val="clea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highlight w:val="yellow"/>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r>
              <w:rPr>
                <w:rFonts w:hint="eastAsia" w:ascii="仿宋" w:hAnsi="仿宋" w:eastAsia="仿宋" w:cs="仿宋"/>
                <w:color w:val="auto"/>
                <w:sz w:val="24"/>
                <w:szCs w:val="24"/>
                <w:highlight w:val="none"/>
                <w:lang w:val="en-US" w:eastAsia="zh-CN"/>
              </w:rPr>
              <w:t>.1</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磋商文件解释权</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highlight w:val="none"/>
                <w:lang w:val="en-US" w:eastAsia="zh-CN"/>
              </w:rPr>
              <w:t>文件的解释权归采购人及代理机构所有：1）对于当事各方对</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highlight w:val="none"/>
                <w:lang w:val="en-US" w:eastAsia="zh-CN"/>
              </w:rPr>
              <w:t>文件发生理解偏差或歧义时，以</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highlight w:val="none"/>
                <w:lang w:val="en-US" w:eastAsia="zh-CN"/>
              </w:rPr>
              <w:t>文件的编制者即代理机构的释义为基本依据。2）供应商对</w:t>
            </w:r>
            <w:r>
              <w:rPr>
                <w:rFonts w:hint="eastAsia" w:ascii="仿宋" w:hAnsi="仿宋" w:eastAsia="仿宋" w:cs="仿宋"/>
                <w:color w:val="auto"/>
                <w:sz w:val="24"/>
                <w:szCs w:val="24"/>
                <w:lang w:val="en-US" w:eastAsia="zh-CN"/>
              </w:rPr>
              <w:t>磋商文件的自主理解、推测、主观认为、随意臆造等造成的不利后果自负。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r>
              <w:rPr>
                <w:rFonts w:hint="eastAsia" w:ascii="仿宋" w:hAnsi="仿宋" w:eastAsia="仿宋" w:cs="仿宋"/>
                <w:color w:val="auto"/>
                <w:kern w:val="2"/>
                <w:sz w:val="24"/>
                <w:szCs w:val="24"/>
                <w:lang w:val="en-US" w:eastAsia="zh-CN" w:bidi="ar-SA"/>
              </w:rPr>
              <w:t>.2</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约定</w:t>
            </w:r>
          </w:p>
        </w:tc>
        <w:tc>
          <w:tcPr>
            <w:tcW w:w="6448" w:type="dxa"/>
            <w:vAlign w:val="center"/>
          </w:tcPr>
          <w:p>
            <w:pPr>
              <w:keepNext w:val="0"/>
              <w:keepLines w:val="0"/>
              <w:pageBreakBefore w:val="0"/>
              <w:numPr>
                <w:ilvl w:val="0"/>
                <w:numId w:val="2"/>
              </w:numPr>
              <w:kinsoku/>
              <w:wordWrap/>
              <w:overflowPunct/>
              <w:topLinePunct w:val="0"/>
              <w:autoSpaceDE/>
              <w:autoSpaceDN/>
              <w:bidi w:val="0"/>
              <w:adjustRightInd/>
              <w:spacing w:beforeAutospacing="0" w:afterAutospacing="0" w:line="500" w:lineRule="exact"/>
              <w:jc w:val="both"/>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对质量、技术、资质要求或约定不明确的，应首先按照国家强制性标准要求执行，其次需符合国家推荐性标准、行业/地方标准以及满足合同目的的特定标准。</w:t>
            </w:r>
          </w:p>
          <w:p>
            <w:pPr>
              <w:keepNext w:val="0"/>
              <w:keepLines w:val="0"/>
              <w:pageBreakBefore w:val="0"/>
              <w:tabs>
                <w:tab w:val="left" w:pos="0"/>
              </w:tabs>
              <w:kinsoku/>
              <w:wordWrap/>
              <w:overflowPunct/>
              <w:topLinePunct w:val="0"/>
              <w:autoSpaceDE/>
              <w:autoSpaceDN/>
              <w:bidi w:val="0"/>
              <w:adjustRightInd/>
              <w:spacing w:line="5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本</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lang w:eastAsia="zh-CN"/>
              </w:rPr>
              <w:t>文件所拟订的技术为基本</w:t>
            </w:r>
            <w:r>
              <w:rPr>
                <w:rFonts w:hint="eastAsia" w:ascii="仿宋" w:hAnsi="仿宋" w:eastAsia="仿宋" w:cs="仿宋"/>
                <w:color w:val="auto"/>
                <w:sz w:val="24"/>
                <w:szCs w:val="24"/>
                <w:lang w:val="en-US" w:eastAsia="zh-CN"/>
              </w:rPr>
              <w:t>/主要</w:t>
            </w:r>
            <w:r>
              <w:rPr>
                <w:rFonts w:hint="eastAsia" w:ascii="仿宋" w:hAnsi="仿宋" w:eastAsia="仿宋" w:cs="仿宋"/>
                <w:color w:val="auto"/>
                <w:sz w:val="24"/>
                <w:szCs w:val="24"/>
                <w:lang w:eastAsia="zh-CN"/>
              </w:rPr>
              <w:t>技术要求，并未对一切技术细节做出规定，也未充分引述有关标准和规范条文，</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所提供的服务、货物、性能和功能应不低于本文件条款的要求，并应按本</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lang w:eastAsia="zh-CN"/>
              </w:rPr>
              <w:t>文件的要求提交符合本技术要求规定及与项目有关的完整的技术方案。</w:t>
            </w:r>
          </w:p>
          <w:p>
            <w:pPr>
              <w:keepNext w:val="0"/>
              <w:keepLines w:val="0"/>
              <w:pageBreakBefore w:val="0"/>
              <w:tabs>
                <w:tab w:val="left" w:pos="0"/>
              </w:tabs>
              <w:kinsoku/>
              <w:wordWrap/>
              <w:overflowPunct/>
              <w:topLinePunct w:val="0"/>
              <w:autoSpaceDE/>
              <w:autoSpaceDN/>
              <w:bidi w:val="0"/>
              <w:adjustRightInd/>
              <w:spacing w:line="5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供应商提供的货物</w:t>
            </w:r>
            <w:r>
              <w:rPr>
                <w:rFonts w:hint="eastAsia" w:ascii="仿宋" w:hAnsi="仿宋" w:eastAsia="仿宋" w:cs="仿宋"/>
                <w:color w:val="auto"/>
                <w:sz w:val="24"/>
                <w:szCs w:val="24"/>
                <w:lang w:val="en-US" w:eastAsia="zh-CN"/>
              </w:rPr>
              <w:t>必须是全新的、证件齐全的正品货物，提供的</w:t>
            </w:r>
            <w:r>
              <w:rPr>
                <w:rFonts w:hint="eastAsia" w:ascii="仿宋" w:hAnsi="仿宋" w:eastAsia="仿宋" w:cs="仿宋"/>
                <w:color w:val="auto"/>
                <w:sz w:val="24"/>
                <w:szCs w:val="24"/>
                <w:lang w:eastAsia="zh-CN"/>
              </w:rPr>
              <w:t>服务及</w:t>
            </w:r>
            <w:r>
              <w:rPr>
                <w:rFonts w:hint="eastAsia" w:ascii="仿宋" w:hAnsi="仿宋" w:eastAsia="仿宋" w:cs="仿宋"/>
                <w:color w:val="auto"/>
                <w:sz w:val="24"/>
                <w:szCs w:val="24"/>
                <w:lang w:val="en-US" w:eastAsia="zh-CN"/>
              </w:rPr>
              <w:t>货物</w:t>
            </w:r>
            <w:r>
              <w:rPr>
                <w:rFonts w:hint="eastAsia" w:ascii="仿宋" w:hAnsi="仿宋" w:eastAsia="仿宋" w:cs="仿宋"/>
                <w:color w:val="auto"/>
                <w:sz w:val="24"/>
                <w:szCs w:val="24"/>
                <w:highlight w:val="none"/>
              </w:rPr>
              <w:t>必须是符合</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文件规定技术要求，并保证使用方在资源使用期间不受第三方提出侵犯其专利权、商标权和设计权等类似的起诉。</w:t>
            </w:r>
          </w:p>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供应商必须保证所提供</w:t>
            </w:r>
            <w:r>
              <w:rPr>
                <w:rFonts w:hint="eastAsia" w:ascii="仿宋" w:hAnsi="仿宋" w:eastAsia="仿宋" w:cs="仿宋"/>
                <w:color w:val="auto"/>
                <w:sz w:val="24"/>
                <w:szCs w:val="24"/>
                <w:highlight w:val="none"/>
                <w:lang w:val="en-US" w:eastAsia="zh-CN"/>
              </w:rPr>
              <w:t>货物、服务等的</w:t>
            </w:r>
            <w:r>
              <w:rPr>
                <w:rFonts w:hint="eastAsia" w:ascii="仿宋" w:hAnsi="仿宋" w:eastAsia="仿宋" w:cs="仿宋"/>
                <w:color w:val="auto"/>
                <w:sz w:val="24"/>
                <w:szCs w:val="24"/>
                <w:highlight w:val="none"/>
              </w:rPr>
              <w:t>质量</w:t>
            </w:r>
            <w:r>
              <w:rPr>
                <w:rFonts w:hint="eastAsia" w:ascii="仿宋" w:hAnsi="仿宋" w:eastAsia="仿宋" w:cs="仿宋"/>
                <w:color w:val="auto"/>
                <w:sz w:val="24"/>
                <w:szCs w:val="24"/>
                <w:highlight w:val="none"/>
                <w:lang w:val="en-US" w:eastAsia="zh-CN"/>
              </w:rPr>
              <w:t>满足国家或行业现行法律法规及相关规章和招标要求</w:t>
            </w:r>
            <w:r>
              <w:rPr>
                <w:rFonts w:hint="eastAsia" w:ascii="仿宋" w:hAnsi="仿宋" w:eastAsia="仿宋" w:cs="仿宋"/>
                <w:color w:val="auto"/>
                <w:sz w:val="24"/>
                <w:szCs w:val="24"/>
                <w:highlight w:val="none"/>
              </w:rPr>
              <w:t>，并且承担所有在合同中指定的责任和义务。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19.3</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虚假材料</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在政府采购活动中，《中华人民共和国政府采购法》第七十七条所称"虚假材料"指伪造、篡改或变造、涂改的技术参数检测报告、各种证件、证书，虚假的采购合同、相关业绩，虚假的社保证明、工作证明、财务资信证明、人员简历、劳动关系证明等，还包括与客观事实不相符的委托书、授权书或承诺函等。"虚假材料"中的"虚假"是指材料的真实性而非有效性，虚假材料不能等同于无效材料。</w:t>
            </w:r>
          </w:p>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2.对政策理解错误或概念不清而导致的错误、笔误、计算错误以及</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提供的已逾期的证书、未年审的证书等不能认定为虚假材料。</w:t>
            </w:r>
          </w:p>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3.对提供虚假材料谋取中标（成交）的认定，应该同时满足主观和客观两个方面的构成要件，要结合有关的证据材料和供应商篡改、伪造或变造、捏造事实以及该行为的目的性、危害后果等方面由</w:t>
            </w:r>
            <w:r>
              <w:rPr>
                <w:rFonts w:hint="eastAsia" w:ascii="仿宋" w:hAnsi="仿宋" w:eastAsia="仿宋" w:cs="仿宋"/>
                <w:color w:val="auto"/>
                <w:sz w:val="24"/>
                <w:szCs w:val="24"/>
                <w:lang w:val="en-US" w:eastAsia="zh-CN"/>
              </w:rPr>
              <w:t>监管部门</w:t>
            </w:r>
            <w:r>
              <w:rPr>
                <w:rFonts w:hint="eastAsia" w:ascii="仿宋" w:hAnsi="仿宋" w:eastAsia="仿宋" w:cs="仿宋"/>
                <w:color w:val="auto"/>
                <w:sz w:val="24"/>
                <w:szCs w:val="24"/>
                <w:highlight w:val="none"/>
                <w:lang w:val="en-US" w:eastAsia="zh-CN"/>
              </w:rPr>
              <w:t>进行综合考量和判断。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19.4</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无效资料</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真实存在，但不符合磋商文件相关要求的文件资料。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19.5</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文件异常一致</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极小概率或者完全不可能一致的内容（核心内容、文件结构、格式等）在不同响应文件中同时出现（如响应文件错误的内容雷同；由供应商自行编制的格式或自行编写的方案异常一致；属于某一供应商特有的业绩、编号、标识等在其他响应文件中同时出现等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19.6</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文件相互混装</w:t>
            </w:r>
          </w:p>
        </w:tc>
        <w:tc>
          <w:tcPr>
            <w:tcW w:w="6448" w:type="dxa"/>
            <w:vAlign w:val="center"/>
          </w:tcPr>
          <w:p>
            <w:pPr>
              <w:keepNext w:val="0"/>
              <w:keepLines w:val="0"/>
              <w:pageBreakBefore w:val="0"/>
              <w:widowControl/>
              <w:kinsoku/>
              <w:wordWrap/>
              <w:overflowPunct/>
              <w:topLinePunct w:val="0"/>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指一家响应文件中装有本项目其他单位（指提交了投标文件的单位）的响应资料即为混装（并非仅指双方互有混装的情形）。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19.7</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报价规律性</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指响应报价呈现等差或等比数列趋势变化；分项报价完全一致或某些分项价格呈现规律性提高或降低等情形。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19.8</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印章使用</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响应使用的单位印章均指电子签章。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19.9</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响应风险</w:t>
            </w:r>
          </w:p>
        </w:tc>
        <w:tc>
          <w:tcPr>
            <w:tcW w:w="6448" w:type="dxa"/>
            <w:vAlign w:val="center"/>
          </w:tcPr>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无论响应结果如何，供应商应自行承担参与本项目发生的所有费用和应担风险。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19.10</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正当理由</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是指不可抗力</w:t>
            </w:r>
            <w:r>
              <w:rPr>
                <w:rFonts w:hint="eastAsia" w:ascii="仿宋" w:hAnsi="仿宋" w:eastAsia="仿宋" w:cs="仿宋"/>
                <w:color w:val="auto"/>
                <w:sz w:val="24"/>
                <w:szCs w:val="24"/>
                <w:lang w:val="en-US" w:eastAsia="zh-CN"/>
              </w:rPr>
              <w:t>（指不能预见、不能避免、不能克服的客观情况）：</w:t>
            </w:r>
            <w:r>
              <w:rPr>
                <w:rFonts w:hint="eastAsia" w:ascii="仿宋" w:hAnsi="仿宋" w:eastAsia="仿宋" w:cs="仿宋"/>
                <w:color w:val="auto"/>
                <w:sz w:val="24"/>
                <w:szCs w:val="24"/>
                <w:highlight w:val="none"/>
                <w:lang w:val="en-US" w:eastAsia="zh-CN"/>
              </w:rPr>
              <w:t>一是自然灾害，例如地震、台风、洪水等；二是某些政府行为，例如政府颁布新政策、法律和采取行政措施；三是社会异常事件，例如罢工、战争等。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19.11</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商业秘密</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是指不为公众所知悉、具有商业价值并经权利人采取相应保密措施的技术信息和经营信息等商业信息。主要指技术秘密、商业情报及经济信息、价格等与技术和经营活动有关的相关信息，如生产工艺、生产原料、客户信息、相关数据、管理、财务、购销渠道以及招投标资料等当事人不愿公开的商业秘密。响应文件是</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根据磋商文件的要求编制的，具有独特、个性的特征，并具有实用性，能为</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带来经济利益，因此其属于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的商业秘密，不</w:t>
            </w:r>
            <w:r>
              <w:rPr>
                <w:rFonts w:hint="eastAsia" w:ascii="仿宋" w:hAnsi="仿宋" w:eastAsia="仿宋" w:cs="仿宋"/>
                <w:color w:val="auto"/>
                <w:sz w:val="24"/>
                <w:szCs w:val="24"/>
                <w:lang w:val="en-US" w:eastAsia="zh-CN"/>
              </w:rPr>
              <w:t>可</w:t>
            </w:r>
            <w:r>
              <w:rPr>
                <w:rFonts w:hint="eastAsia" w:ascii="仿宋" w:hAnsi="仿宋" w:eastAsia="仿宋" w:cs="仿宋"/>
                <w:color w:val="auto"/>
                <w:sz w:val="24"/>
                <w:szCs w:val="24"/>
                <w:highlight w:val="none"/>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19.12</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保密</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采购活动的当事各方，不得以任何形式向任何单位和个人提供与本项目有关的磋商资料，均应对磋商、响应文件中的商业和技术等内容进行保密，违者承担法律责任。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20</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其他</w:t>
            </w:r>
          </w:p>
        </w:tc>
        <w:tc>
          <w:tcPr>
            <w:tcW w:w="6448" w:type="dxa"/>
            <w:vAlign w:val="center"/>
          </w:tcPr>
          <w:p>
            <w:pPr>
              <w:keepNext w:val="0"/>
              <w:keepLines w:val="0"/>
              <w:pageBreakBefore w:val="0"/>
              <w:kinsoku/>
              <w:wordWrap/>
              <w:overflowPunct/>
              <w:topLinePunct w:val="0"/>
              <w:autoSpaceDE/>
              <w:autoSpaceDN/>
              <w:bidi w:val="0"/>
              <w:adjustRightInd/>
              <w:snapToGrid w:val="0"/>
              <w:spacing w:line="500" w:lineRule="exact"/>
              <w:textAlignment w:val="baseline"/>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文中所称“以上”、“以下”、“内”、“以内”、“届满”，包括本数；“不足”、“不满”、“超过”、“以外”，不包括本数；“自....之日起”，不包含当日，以下一日开始计算；“日”等同“日历日”或“天”。</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6452D6"/>
    <w:multiLevelType w:val="singleLevel"/>
    <w:tmpl w:val="316452D6"/>
    <w:lvl w:ilvl="0" w:tentative="0">
      <w:start w:val="1"/>
      <w:numFmt w:val="decimal"/>
      <w:suff w:val="nothing"/>
      <w:lvlText w:val="%1、"/>
      <w:lvlJc w:val="left"/>
    </w:lvl>
  </w:abstractNum>
  <w:abstractNum w:abstractNumId="1">
    <w:nsid w:val="593E4D0B"/>
    <w:multiLevelType w:val="singleLevel"/>
    <w:tmpl w:val="593E4D0B"/>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35D443F6"/>
    <w:rsid w:val="35D44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99"/>
    <w:pPr>
      <w:jc w:val="center"/>
    </w:pPr>
    <w:rPr>
      <w:szCs w:val="20"/>
    </w:rPr>
  </w:style>
  <w:style w:type="paragraph" w:styleId="3">
    <w:name w:val="Normal Indent"/>
    <w:basedOn w:val="1"/>
    <w:qFormat/>
    <w:uiPriority w:val="0"/>
    <w:pPr>
      <w:ind w:firstLine="200" w:firstLineChars="200"/>
    </w:pPr>
    <w:rPr>
      <w:rFonts w:asciiTheme="minorHAnsi" w:hAnsiTheme="minorHAnsi" w:cstheme="minorBidi"/>
      <w:szCs w:val="21"/>
    </w:rPr>
  </w:style>
  <w:style w:type="paragraph" w:styleId="4">
    <w:name w:val="toa heading"/>
    <w:basedOn w:val="1"/>
    <w:next w:val="1"/>
    <w:semiHidden/>
    <w:qFormat/>
    <w:uiPriority w:val="99"/>
    <w:pPr>
      <w:spacing w:before="120"/>
    </w:pPr>
    <w:rPr>
      <w:rFonts w:ascii="Cambria" w:hAnsi="Cambria"/>
      <w:sz w:val="24"/>
    </w:rPr>
  </w:style>
  <w:style w:type="paragraph" w:styleId="5">
    <w:name w:val="annotation text"/>
    <w:basedOn w:val="1"/>
    <w:qFormat/>
    <w:uiPriority w:val="0"/>
    <w:pPr>
      <w:jc w:val="left"/>
    </w:pPr>
  </w:style>
  <w:style w:type="paragraph" w:styleId="6">
    <w:name w:val="toc 4"/>
    <w:basedOn w:val="1"/>
    <w:next w:val="1"/>
    <w:qFormat/>
    <w:uiPriority w:val="0"/>
    <w:pPr>
      <w:tabs>
        <w:tab w:val="left" w:pos="1890"/>
        <w:tab w:val="right" w:leader="dot" w:pos="8296"/>
      </w:tabs>
      <w:ind w:left="630" w:leftChars="300"/>
    </w:pPr>
    <w:rPr>
      <w:rFonts w:ascii="Calibri" w:hAnsi="Calibri"/>
      <w:szCs w:val="22"/>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 w:type="paragraph" w:customStyle="1" w:styleId="10">
    <w:name w:val="p15"/>
    <w:basedOn w:val="1"/>
    <w:autoRedefine/>
    <w:qFormat/>
    <w:uiPriority w:val="99"/>
    <w:pPr>
      <w:widowControl/>
    </w:pPr>
    <w:rPr>
      <w:kern w:val="0"/>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2025-09-12T02:11:00Z</dcterms:created>
  <dc:creator>左左</dc:creator>
  <cp:lastModifiedBy>左左</cp:lastModifiedBy>
  <dcterms:modified xsi:type="dcterms:W3CDTF">2025-09-12T02:11:44Z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5C96D5C72F504CE6AF257F16636AAF4D_11</vt:lpwstr>
  </property>
</Properties>
</file>