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D60B7">
      <w:pPr>
        <w:spacing w:line="360" w:lineRule="auto"/>
        <w:jc w:val="center"/>
        <w:rPr>
          <w:rFonts w:ascii="仿宋" w:hAnsi="仿宋" w:eastAsia="仿宋"/>
          <w:b/>
          <w:color w:val="000000"/>
          <w:sz w:val="44"/>
          <w:szCs w:val="44"/>
        </w:rPr>
      </w:pPr>
      <w:r>
        <w:rPr>
          <w:rFonts w:hint="eastAsia" w:ascii="仿宋" w:hAnsi="仿宋" w:eastAsia="仿宋"/>
          <w:b/>
          <w:color w:val="000000"/>
          <w:sz w:val="44"/>
          <w:szCs w:val="44"/>
        </w:rPr>
        <w:t>地铁数字展厅广告发布合同</w:t>
      </w:r>
    </w:p>
    <w:p w14:paraId="23BF760C">
      <w:pPr>
        <w:spacing w:line="360" w:lineRule="auto"/>
        <w:ind w:firstLine="8640" w:firstLineChars="3600"/>
        <w:rPr>
          <w:rFonts w:ascii="仿宋" w:hAnsi="仿宋" w:eastAsia="仿宋"/>
          <w:bCs/>
          <w:sz w:val="24"/>
          <w:szCs w:val="24"/>
        </w:rPr>
      </w:pPr>
      <w:r>
        <w:rPr>
          <w:rFonts w:hint="eastAsia" w:ascii="仿宋" w:hAnsi="仿宋" w:eastAsia="仿宋"/>
          <w:bCs/>
          <w:sz w:val="24"/>
          <w:szCs w:val="24"/>
        </w:rPr>
        <w:t xml:space="preserve">                                          </w:t>
      </w:r>
      <w:r>
        <w:rPr>
          <w:rFonts w:hint="eastAsia" w:ascii="仿宋" w:hAnsi="仿宋" w:eastAsia="仿宋"/>
          <w:sz w:val="24"/>
          <w:szCs w:val="24"/>
        </w:rPr>
        <w:t xml:space="preserve">                                    </w:t>
      </w:r>
    </w:p>
    <w:p w14:paraId="54D1C1E4">
      <w:pPr>
        <w:adjustRightInd w:val="0"/>
        <w:snapToGrid w:val="0"/>
        <w:spacing w:line="360" w:lineRule="auto"/>
        <w:ind w:right="960"/>
        <w:rPr>
          <w:rFonts w:eastAsia="仿宋" w:asciiTheme="minorEastAsia" w:hAnsiTheme="minorEastAsia"/>
          <w:color w:val="000000"/>
          <w:sz w:val="24"/>
        </w:rPr>
      </w:pPr>
      <w:r>
        <w:rPr>
          <w:rFonts w:hint="eastAsia" w:ascii="仿宋" w:hAnsi="仿宋" w:eastAsia="仿宋"/>
          <w:bCs/>
          <w:sz w:val="24"/>
          <w:szCs w:val="24"/>
        </w:rPr>
        <w:t xml:space="preserve"> </w:t>
      </w:r>
      <w:r>
        <w:rPr>
          <w:rFonts w:ascii="仿宋" w:hAnsi="仿宋" w:eastAsia="仿宋"/>
          <w:bCs/>
          <w:sz w:val="24"/>
          <w:szCs w:val="24"/>
        </w:rPr>
        <w:t xml:space="preserve">                                  </w:t>
      </w:r>
      <w:r>
        <w:rPr>
          <w:rFonts w:hint="eastAsia" w:ascii="仿宋" w:hAnsi="仿宋" w:eastAsia="仿宋"/>
          <w:bCs/>
          <w:sz w:val="24"/>
          <w:szCs w:val="24"/>
        </w:rPr>
        <w:t xml:space="preserve">   </w:t>
      </w:r>
      <w:r>
        <w:rPr>
          <w:rFonts w:ascii="仿宋" w:hAnsi="仿宋" w:eastAsia="仿宋"/>
          <w:bCs/>
          <w:sz w:val="24"/>
          <w:szCs w:val="24"/>
        </w:rPr>
        <w:t xml:space="preserve"> </w:t>
      </w:r>
      <w:r>
        <w:rPr>
          <w:rFonts w:hint="eastAsia" w:ascii="仿宋" w:hAnsi="仿宋" w:eastAsia="仿宋"/>
          <w:bCs/>
          <w:sz w:val="24"/>
          <w:szCs w:val="24"/>
        </w:rPr>
        <w:t xml:space="preserve">            合同编号：</w:t>
      </w:r>
    </w:p>
    <w:p w14:paraId="665EB35E">
      <w:pPr>
        <w:adjustRightInd w:val="0"/>
        <w:snapToGrid w:val="0"/>
        <w:spacing w:line="360" w:lineRule="auto"/>
        <w:rPr>
          <w:rFonts w:asciiTheme="minorEastAsia" w:hAnsiTheme="minorEastAsia" w:eastAsiaTheme="minorEastAsia"/>
          <w:b/>
          <w:sz w:val="24"/>
          <w:szCs w:val="24"/>
          <w:u w:val="single"/>
        </w:rPr>
      </w:pPr>
      <w:r>
        <w:rPr>
          <w:rFonts w:asciiTheme="minorEastAsia" w:hAnsiTheme="minorEastAsia" w:eastAsiaTheme="minorEastAsia"/>
          <w:b/>
          <w:sz w:val="24"/>
          <w:szCs w:val="24"/>
        </w:rPr>
        <w:t>甲</w:t>
      </w:r>
      <w:r>
        <w:rPr>
          <w:rFonts w:hint="eastAsia" w:asciiTheme="minorEastAsia" w:hAnsiTheme="minorEastAsia" w:eastAsiaTheme="minorEastAsia"/>
          <w:b/>
          <w:sz w:val="24"/>
          <w:szCs w:val="24"/>
        </w:rPr>
        <w:t>方：华山风景名胜区管理委员会</w:t>
      </w:r>
    </w:p>
    <w:p w14:paraId="3A85A7E9">
      <w:pPr>
        <w:spacing w:line="360" w:lineRule="auto"/>
        <w:ind w:firstLine="240" w:firstLineChars="100"/>
        <w:rPr>
          <w:rFonts w:asciiTheme="minorEastAsia" w:hAnsiTheme="minorEastAsia" w:eastAsiaTheme="minorEastAsia"/>
          <w:color w:val="000000"/>
          <w:sz w:val="24"/>
        </w:rPr>
      </w:pPr>
      <w:r>
        <w:rPr>
          <w:rFonts w:hint="eastAsia" w:asciiTheme="minorEastAsia" w:hAnsiTheme="minorEastAsia" w:eastAsiaTheme="minorEastAsia"/>
          <w:color w:val="000000"/>
          <w:sz w:val="24"/>
        </w:rPr>
        <w:t>地 址</w:t>
      </w:r>
      <w:r>
        <w:rPr>
          <w:rFonts w:hint="eastAsia" w:cs="Arial" w:asciiTheme="minorEastAsia" w:hAnsiTheme="minorEastAsia" w:eastAsiaTheme="minorEastAsia"/>
          <w:sz w:val="24"/>
        </w:rPr>
        <w:t>：陕西省渭南市华阴市玉泉路</w:t>
      </w:r>
    </w:p>
    <w:p w14:paraId="5E93B2C8">
      <w:pPr>
        <w:spacing w:line="360" w:lineRule="auto"/>
        <w:ind w:firstLine="240" w:firstLineChars="100"/>
        <w:rPr>
          <w:rFonts w:asciiTheme="minorEastAsia" w:hAnsiTheme="minorEastAsia" w:eastAsiaTheme="minorEastAsia"/>
          <w:color w:val="000000"/>
          <w:sz w:val="24"/>
        </w:rPr>
      </w:pPr>
      <w:r>
        <w:rPr>
          <w:rFonts w:hint="eastAsia" w:asciiTheme="minorEastAsia" w:hAnsiTheme="minorEastAsia" w:eastAsiaTheme="minorEastAsia"/>
          <w:color w:val="000000"/>
          <w:sz w:val="24"/>
        </w:rPr>
        <w:t>电 话：0913-4362691</w:t>
      </w:r>
    </w:p>
    <w:p w14:paraId="40BDEBCA">
      <w:pPr>
        <w:autoSpaceDE w:val="0"/>
        <w:autoSpaceDN w:val="0"/>
        <w:adjustRightInd w:val="0"/>
        <w:spacing w:line="360" w:lineRule="auto"/>
        <w:ind w:firstLine="240" w:firstLineChars="100"/>
        <w:rPr>
          <w:rFonts w:asciiTheme="minorEastAsia" w:hAnsiTheme="minorEastAsia" w:eastAsiaTheme="minorEastAsia"/>
          <w:color w:val="000000"/>
          <w:sz w:val="24"/>
        </w:rPr>
      </w:pPr>
    </w:p>
    <w:p w14:paraId="1DE48D4C">
      <w:pPr>
        <w:adjustRightInd w:val="0"/>
        <w:snapToGrid w:val="0"/>
        <w:spacing w:line="360" w:lineRule="auto"/>
        <w:rPr>
          <w:rFonts w:asciiTheme="minorEastAsia" w:hAnsiTheme="minorEastAsia" w:eastAsiaTheme="minorEastAsia"/>
          <w:b/>
          <w:sz w:val="24"/>
          <w:szCs w:val="24"/>
          <w:u w:val="single"/>
        </w:rPr>
      </w:pPr>
      <w:r>
        <w:rPr>
          <w:rFonts w:asciiTheme="minorEastAsia" w:hAnsiTheme="minorEastAsia" w:eastAsiaTheme="minorEastAsia"/>
          <w:b/>
          <w:sz w:val="24"/>
          <w:szCs w:val="24"/>
        </w:rPr>
        <w:t>乙</w:t>
      </w:r>
      <w:r>
        <w:rPr>
          <w:rFonts w:hint="eastAsia" w:asciiTheme="minorEastAsia" w:hAnsiTheme="minorEastAsia" w:eastAsiaTheme="minorEastAsia"/>
          <w:b/>
          <w:sz w:val="24"/>
          <w:szCs w:val="24"/>
        </w:rPr>
        <w:t>方：</w:t>
      </w:r>
      <w:r>
        <w:rPr>
          <w:rFonts w:hint="eastAsia" w:asciiTheme="minorEastAsia" w:hAnsiTheme="minorEastAsia" w:eastAsiaTheme="minorEastAsia"/>
          <w:b/>
          <w:sz w:val="24"/>
          <w:szCs w:val="24"/>
          <w:lang w:val="en-US" w:eastAsia="zh-CN"/>
        </w:rPr>
        <w:t xml:space="preserve"> </w:t>
      </w:r>
      <w:r>
        <w:rPr>
          <w:rFonts w:hint="eastAsia"/>
          <w:b/>
          <w:sz w:val="28"/>
          <w:szCs w:val="28"/>
        </w:rPr>
        <w:t xml:space="preserve"> </w:t>
      </w:r>
    </w:p>
    <w:p w14:paraId="1354D2A2">
      <w:pPr>
        <w:spacing w:line="360" w:lineRule="auto"/>
        <w:ind w:firstLine="240" w:firstLineChars="100"/>
        <w:rPr>
          <w:rFonts w:hint="eastAsia" w:cs="Arial" w:asciiTheme="minorEastAsia" w:hAnsiTheme="minorEastAsia" w:eastAsiaTheme="minorEastAsia"/>
          <w:sz w:val="24"/>
          <w:lang w:eastAsia="zh-CN"/>
        </w:rPr>
      </w:pPr>
      <w:r>
        <w:rPr>
          <w:rFonts w:hint="eastAsia" w:asciiTheme="minorEastAsia" w:hAnsiTheme="minorEastAsia" w:eastAsiaTheme="minorEastAsia"/>
          <w:color w:val="000000"/>
          <w:sz w:val="24"/>
        </w:rPr>
        <w:t>地 址</w:t>
      </w:r>
      <w:r>
        <w:rPr>
          <w:rFonts w:hint="eastAsia" w:cs="Arial" w:asciiTheme="minorEastAsia" w:hAnsiTheme="minorEastAsia" w:eastAsiaTheme="minorEastAsia"/>
          <w:sz w:val="24"/>
        </w:rPr>
        <w:t>：</w:t>
      </w:r>
      <w:r>
        <w:rPr>
          <w:rFonts w:hint="eastAsia" w:cs="Arial" w:asciiTheme="minorEastAsia" w:hAnsiTheme="minorEastAsia" w:eastAsiaTheme="minorEastAsia"/>
          <w:sz w:val="24"/>
          <w:lang w:val="en-US" w:eastAsia="zh-CN"/>
        </w:rPr>
        <w:t xml:space="preserve"> </w:t>
      </w:r>
    </w:p>
    <w:p w14:paraId="1DB5EAB9">
      <w:pPr>
        <w:spacing w:line="360" w:lineRule="auto"/>
        <w:ind w:firstLine="240" w:firstLineChars="100"/>
        <w:rPr>
          <w:rFonts w:hint="eastAsia" w:asciiTheme="minorEastAsia" w:hAnsiTheme="minorEastAsia" w:eastAsiaTheme="minorEastAsia"/>
          <w:color w:val="000000"/>
          <w:sz w:val="24"/>
          <w:lang w:val="en-US" w:eastAsia="zh-CN"/>
        </w:rPr>
      </w:pPr>
      <w:r>
        <w:rPr>
          <w:rFonts w:hint="eastAsia" w:asciiTheme="minorEastAsia" w:hAnsiTheme="minorEastAsia" w:eastAsiaTheme="minorEastAsia"/>
          <w:color w:val="000000"/>
          <w:sz w:val="24"/>
        </w:rPr>
        <w:t>电 话：</w:t>
      </w:r>
      <w:r>
        <w:rPr>
          <w:rFonts w:hint="eastAsia" w:cs="Arial" w:asciiTheme="minorEastAsia" w:hAnsiTheme="minorEastAsia" w:eastAsiaTheme="minorEastAsia"/>
          <w:sz w:val="24"/>
          <w:lang w:val="en-US" w:eastAsia="zh-CN"/>
        </w:rPr>
        <w:t xml:space="preserve"> </w:t>
      </w:r>
    </w:p>
    <w:p w14:paraId="2CC6540A">
      <w:pPr>
        <w:autoSpaceDE w:val="0"/>
        <w:autoSpaceDN w:val="0"/>
        <w:adjustRightInd w:val="0"/>
        <w:spacing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根据《中华人民共和国民法典》及有关法律法规的规定，甲、乙双方本着平等互利、诚实守信的原则，就甲方委托乙方发布广告媒体事宜，经协商一致，签订本合同如下：</w:t>
      </w:r>
    </w:p>
    <w:p w14:paraId="7A9A23D1">
      <w:pPr>
        <w:adjustRightInd w:val="0"/>
        <w:snapToGrid w:val="0"/>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 xml:space="preserve">第一条 </w:t>
      </w:r>
      <w:r>
        <w:rPr>
          <w:rFonts w:asciiTheme="minorEastAsia" w:hAnsiTheme="minorEastAsia" w:eastAsiaTheme="minorEastAsia"/>
          <w:b/>
          <w:sz w:val="24"/>
          <w:szCs w:val="24"/>
        </w:rPr>
        <w:t xml:space="preserve"> </w:t>
      </w:r>
      <w:r>
        <w:rPr>
          <w:rFonts w:hint="eastAsia" w:asciiTheme="minorEastAsia" w:hAnsiTheme="minorEastAsia" w:eastAsiaTheme="minorEastAsia"/>
          <w:b/>
          <w:sz w:val="24"/>
          <w:szCs w:val="24"/>
        </w:rPr>
        <w:t>广告内容、期间</w:t>
      </w:r>
    </w:p>
    <w:p w14:paraId="023E5DE8">
      <w:pPr>
        <w:pStyle w:val="12"/>
        <w:adjustRightInd w:val="0"/>
        <w:snapToGrid w:val="0"/>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1.1发布内容：</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企业宣传推广</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广告。</w:t>
      </w:r>
    </w:p>
    <w:tbl>
      <w:tblPr>
        <w:tblStyle w:val="7"/>
        <w:tblpPr w:leftFromText="180" w:rightFromText="180" w:vertAnchor="text" w:horzAnchor="page" w:tblpX="1552" w:tblpY="577"/>
        <w:tblOverlap w:val="never"/>
        <w:tblW w:w="9520" w:type="dxa"/>
        <w:tblInd w:w="0" w:type="dxa"/>
        <w:tblLayout w:type="fixed"/>
        <w:tblCellMar>
          <w:top w:w="0" w:type="dxa"/>
          <w:left w:w="108" w:type="dxa"/>
          <w:bottom w:w="0" w:type="dxa"/>
          <w:right w:w="108" w:type="dxa"/>
        </w:tblCellMar>
      </w:tblPr>
      <w:tblGrid>
        <w:gridCol w:w="788"/>
        <w:gridCol w:w="1140"/>
        <w:gridCol w:w="932"/>
        <w:gridCol w:w="850"/>
        <w:gridCol w:w="1440"/>
        <w:gridCol w:w="1260"/>
        <w:gridCol w:w="1020"/>
        <w:gridCol w:w="2090"/>
      </w:tblGrid>
      <w:tr w14:paraId="40E79277">
        <w:tblPrEx>
          <w:tblCellMar>
            <w:top w:w="0" w:type="dxa"/>
            <w:left w:w="108" w:type="dxa"/>
            <w:bottom w:w="0" w:type="dxa"/>
            <w:right w:w="108" w:type="dxa"/>
          </w:tblCellMar>
        </w:tblPrEx>
        <w:trPr>
          <w:trHeight w:val="557" w:hRule="atLeast"/>
        </w:trPr>
        <w:tc>
          <w:tcPr>
            <w:tcW w:w="9520"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7B24E">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rPr>
              <w:t>西安地铁数字展厅广告点位及价格</w:t>
            </w:r>
          </w:p>
        </w:tc>
      </w:tr>
      <w:tr w14:paraId="7D652EC0">
        <w:tblPrEx>
          <w:tblCellMar>
            <w:top w:w="0" w:type="dxa"/>
            <w:left w:w="108" w:type="dxa"/>
            <w:bottom w:w="0" w:type="dxa"/>
            <w:right w:w="108" w:type="dxa"/>
          </w:tblCellMar>
        </w:tblPrEx>
        <w:trPr>
          <w:trHeight w:val="686" w:hRule="atLeast"/>
        </w:trPr>
        <w:tc>
          <w:tcPr>
            <w:tcW w:w="78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A04B1CA">
            <w:pPr>
              <w:widowControl/>
              <w:jc w:val="center"/>
              <w:textAlignment w:val="center"/>
              <w:rPr>
                <w:rFonts w:ascii="宋体" w:hAnsi="宋体" w:cs="宋体"/>
                <w:b/>
                <w:bCs/>
                <w:color w:val="000000"/>
                <w:sz w:val="20"/>
              </w:rPr>
            </w:pPr>
            <w:r>
              <w:rPr>
                <w:rFonts w:hint="eastAsia" w:ascii="宋体" w:hAnsi="宋体" w:cs="宋体"/>
                <w:b/>
                <w:bCs/>
                <w:color w:val="000000"/>
                <w:kern w:val="0"/>
                <w:sz w:val="20"/>
              </w:rPr>
              <w:t>序号</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D3EF7">
            <w:pPr>
              <w:widowControl/>
              <w:jc w:val="center"/>
              <w:textAlignment w:val="center"/>
              <w:rPr>
                <w:rFonts w:ascii="宋体" w:hAnsi="宋体" w:cs="宋体"/>
                <w:b/>
                <w:bCs/>
                <w:color w:val="000000"/>
                <w:sz w:val="20"/>
              </w:rPr>
            </w:pPr>
            <w:r>
              <w:rPr>
                <w:rFonts w:hint="eastAsia" w:ascii="宋体" w:hAnsi="宋体" w:cs="宋体"/>
                <w:b/>
                <w:bCs/>
                <w:color w:val="000000"/>
                <w:kern w:val="0"/>
                <w:sz w:val="20"/>
              </w:rPr>
              <w:t>站点</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BCBBC">
            <w:pPr>
              <w:widowControl/>
              <w:jc w:val="center"/>
              <w:textAlignment w:val="center"/>
              <w:rPr>
                <w:rFonts w:ascii="宋体" w:hAnsi="宋体" w:cs="宋体"/>
                <w:b/>
                <w:bCs/>
                <w:color w:val="000000"/>
                <w:sz w:val="20"/>
              </w:rPr>
            </w:pPr>
            <w:r>
              <w:rPr>
                <w:rFonts w:hint="eastAsia" w:ascii="宋体" w:hAnsi="宋体" w:cs="宋体"/>
                <w:b/>
                <w:bCs/>
                <w:color w:val="000000"/>
                <w:kern w:val="0"/>
                <w:sz w:val="20"/>
              </w:rPr>
              <w:t>数量（块）</w:t>
            </w:r>
          </w:p>
        </w:tc>
        <w:tc>
          <w:tcPr>
            <w:tcW w:w="850"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CA5BF40">
            <w:pPr>
              <w:widowControl/>
              <w:jc w:val="center"/>
              <w:textAlignment w:val="center"/>
              <w:rPr>
                <w:rFonts w:ascii="宋体" w:hAnsi="宋体" w:cs="宋体"/>
                <w:b/>
                <w:bCs/>
                <w:color w:val="000000"/>
                <w:kern w:val="0"/>
                <w:sz w:val="20"/>
              </w:rPr>
            </w:pPr>
            <w:r>
              <w:rPr>
                <w:rFonts w:hint="eastAsia" w:ascii="宋体" w:hAnsi="宋体" w:cs="宋体"/>
                <w:b/>
                <w:bCs/>
                <w:color w:val="000000"/>
                <w:kern w:val="0"/>
                <w:sz w:val="20"/>
              </w:rPr>
              <w:t>数量</w:t>
            </w:r>
          </w:p>
          <w:p w14:paraId="3A5537EE">
            <w:pPr>
              <w:widowControl/>
              <w:jc w:val="center"/>
              <w:textAlignment w:val="center"/>
              <w:rPr>
                <w:rFonts w:ascii="宋体" w:hAnsi="宋体" w:cs="宋体"/>
                <w:b/>
                <w:bCs/>
                <w:color w:val="000000"/>
                <w:sz w:val="20"/>
              </w:rPr>
            </w:pPr>
            <w:r>
              <w:rPr>
                <w:rFonts w:hint="eastAsia" w:ascii="宋体" w:hAnsi="宋体" w:cs="宋体"/>
                <w:b/>
                <w:bCs/>
                <w:color w:val="000000"/>
                <w:kern w:val="0"/>
                <w:sz w:val="20"/>
              </w:rPr>
              <w:t>选定</w:t>
            </w:r>
          </w:p>
        </w:tc>
        <w:tc>
          <w:tcPr>
            <w:tcW w:w="1440"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12C4E8B7">
            <w:pPr>
              <w:widowControl/>
              <w:jc w:val="center"/>
              <w:textAlignment w:val="center"/>
              <w:rPr>
                <w:rFonts w:ascii="宋体" w:hAnsi="宋体" w:cs="宋体"/>
                <w:b/>
                <w:bCs/>
                <w:color w:val="000000"/>
                <w:sz w:val="20"/>
              </w:rPr>
            </w:pPr>
            <w:r>
              <w:rPr>
                <w:rFonts w:hint="eastAsia" w:ascii="宋体" w:hAnsi="宋体" w:cs="宋体"/>
                <w:b/>
                <w:bCs/>
                <w:color w:val="000000"/>
                <w:kern w:val="0"/>
                <w:sz w:val="20"/>
              </w:rPr>
              <w:t>广告播放时长（小时/天）</w:t>
            </w:r>
          </w:p>
        </w:tc>
        <w:tc>
          <w:tcPr>
            <w:tcW w:w="1260" w:type="dxa"/>
            <w:tcBorders>
              <w:top w:val="single" w:color="000000" w:sz="4" w:space="0"/>
              <w:left w:val="single" w:color="auto" w:sz="4" w:space="0"/>
              <w:bottom w:val="single" w:color="auto" w:sz="4" w:space="0"/>
              <w:right w:val="single" w:color="000000" w:sz="4" w:space="0"/>
            </w:tcBorders>
            <w:shd w:val="clear" w:color="auto" w:fill="auto"/>
            <w:noWrap/>
            <w:vAlign w:val="center"/>
          </w:tcPr>
          <w:p w14:paraId="1BC853BE">
            <w:pPr>
              <w:widowControl/>
              <w:jc w:val="center"/>
              <w:textAlignment w:val="center"/>
              <w:rPr>
                <w:rFonts w:ascii="宋体" w:hAnsi="宋体" w:cs="宋体"/>
                <w:b/>
                <w:bCs/>
                <w:color w:val="000000"/>
                <w:kern w:val="0"/>
                <w:sz w:val="20"/>
              </w:rPr>
            </w:pPr>
            <w:r>
              <w:rPr>
                <w:rFonts w:hint="eastAsia" w:ascii="宋体" w:hAnsi="宋体" w:cs="宋体"/>
                <w:b/>
                <w:bCs/>
                <w:color w:val="000000"/>
                <w:kern w:val="0"/>
                <w:sz w:val="20"/>
              </w:rPr>
              <w:t>播放频次（屏次/天）</w:t>
            </w:r>
          </w:p>
        </w:tc>
        <w:tc>
          <w:tcPr>
            <w:tcW w:w="1020" w:type="dxa"/>
            <w:tcBorders>
              <w:top w:val="single" w:color="000000" w:sz="4" w:space="0"/>
              <w:left w:val="single" w:color="000000" w:sz="4" w:space="0"/>
              <w:bottom w:val="single" w:color="auto" w:sz="4" w:space="0"/>
              <w:right w:val="single" w:color="auto" w:sz="4" w:space="0"/>
            </w:tcBorders>
            <w:shd w:val="clear" w:color="auto" w:fill="auto"/>
            <w:noWrap/>
            <w:vAlign w:val="center"/>
          </w:tcPr>
          <w:p w14:paraId="2F35384E">
            <w:pPr>
              <w:widowControl/>
              <w:jc w:val="center"/>
              <w:textAlignment w:val="center"/>
              <w:rPr>
                <w:rFonts w:ascii="宋体" w:hAnsi="宋体" w:cs="宋体"/>
                <w:b/>
                <w:bCs/>
                <w:color w:val="000000"/>
                <w:sz w:val="20"/>
              </w:rPr>
            </w:pPr>
            <w:r>
              <w:rPr>
                <w:rFonts w:hint="eastAsia" w:ascii="宋体" w:hAnsi="宋体" w:cs="宋体"/>
                <w:b/>
                <w:bCs/>
                <w:color w:val="000000"/>
                <w:sz w:val="20"/>
              </w:rPr>
              <w:t>结算价</w:t>
            </w:r>
          </w:p>
          <w:p w14:paraId="1E81B7F5">
            <w:pPr>
              <w:widowControl/>
              <w:jc w:val="center"/>
              <w:textAlignment w:val="center"/>
              <w:rPr>
                <w:rFonts w:ascii="宋体" w:hAnsi="宋体" w:cs="宋体"/>
                <w:b/>
                <w:bCs/>
                <w:color w:val="000000"/>
                <w:sz w:val="20"/>
              </w:rPr>
            </w:pPr>
            <w:r>
              <w:rPr>
                <w:rFonts w:hint="eastAsia" w:ascii="宋体" w:hAnsi="宋体" w:cs="宋体"/>
                <w:b/>
                <w:bCs/>
                <w:color w:val="000000"/>
                <w:sz w:val="20"/>
              </w:rPr>
              <w:t>（月/元）</w:t>
            </w:r>
          </w:p>
        </w:tc>
        <w:tc>
          <w:tcPr>
            <w:tcW w:w="2090" w:type="dxa"/>
            <w:tcBorders>
              <w:top w:val="single" w:color="000000" w:sz="4" w:space="0"/>
              <w:left w:val="single" w:color="auto" w:sz="4" w:space="0"/>
              <w:bottom w:val="single" w:color="auto" w:sz="4" w:space="0"/>
              <w:right w:val="single" w:color="000000" w:sz="4" w:space="0"/>
            </w:tcBorders>
            <w:shd w:val="clear" w:color="auto" w:fill="auto"/>
            <w:noWrap/>
            <w:vAlign w:val="center"/>
          </w:tcPr>
          <w:p w14:paraId="5C90268D">
            <w:pPr>
              <w:widowControl/>
              <w:jc w:val="center"/>
              <w:textAlignment w:val="center"/>
              <w:rPr>
                <w:rFonts w:ascii="宋体" w:hAnsi="宋体" w:cs="宋体"/>
                <w:b/>
                <w:bCs/>
                <w:color w:val="000000"/>
                <w:sz w:val="20"/>
              </w:rPr>
            </w:pPr>
            <w:r>
              <w:rPr>
                <w:rFonts w:hint="eastAsia" w:ascii="宋体" w:hAnsi="宋体" w:cs="宋体"/>
                <w:b/>
                <w:bCs/>
                <w:color w:val="000000"/>
                <w:sz w:val="20"/>
              </w:rPr>
              <w:t>备注</w:t>
            </w:r>
          </w:p>
        </w:tc>
      </w:tr>
      <w:tr w14:paraId="1AE990BE">
        <w:tblPrEx>
          <w:tblCellMar>
            <w:top w:w="0" w:type="dxa"/>
            <w:left w:w="108" w:type="dxa"/>
            <w:bottom w:w="0" w:type="dxa"/>
            <w:right w:w="108" w:type="dxa"/>
          </w:tblCellMar>
        </w:tblPrEx>
        <w:trPr>
          <w:trHeight w:val="449" w:hRule="atLeast"/>
        </w:trPr>
        <w:tc>
          <w:tcPr>
            <w:tcW w:w="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B88C1A">
            <w:pPr>
              <w:widowControl/>
              <w:jc w:val="center"/>
              <w:textAlignment w:val="center"/>
              <w:rPr>
                <w:rFonts w:ascii="宋体" w:hAnsi="宋体" w:cs="宋体"/>
                <w:color w:val="000000"/>
                <w:sz w:val="20"/>
              </w:rPr>
            </w:pPr>
            <w:r>
              <w:rPr>
                <w:rFonts w:hint="eastAsia" w:ascii="宋体" w:hAnsi="宋体" w:cs="宋体"/>
                <w:color w:val="000000"/>
                <w:sz w:val="20"/>
              </w:rPr>
              <w:t>1</w:t>
            </w:r>
          </w:p>
        </w:tc>
        <w:tc>
          <w:tcPr>
            <w:tcW w:w="1140"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22739D06">
            <w:pPr>
              <w:widowControl/>
              <w:jc w:val="center"/>
              <w:textAlignment w:val="center"/>
              <w:rPr>
                <w:rFonts w:ascii="宋体" w:hAnsi="宋体" w:cs="宋体"/>
                <w:color w:val="000000"/>
                <w:sz w:val="20"/>
              </w:rPr>
            </w:pPr>
            <w:r>
              <w:rPr>
                <w:rFonts w:hint="eastAsia" w:ascii="宋体" w:hAnsi="宋体" w:cs="宋体"/>
                <w:color w:val="000000"/>
                <w:kern w:val="0"/>
                <w:sz w:val="20"/>
              </w:rPr>
              <w:t>西安北站</w:t>
            </w:r>
          </w:p>
        </w:tc>
        <w:tc>
          <w:tcPr>
            <w:tcW w:w="932"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6D18E72">
            <w:pPr>
              <w:widowControl/>
              <w:jc w:val="center"/>
              <w:textAlignment w:val="center"/>
              <w:rPr>
                <w:rFonts w:ascii="宋体" w:hAnsi="宋体" w:cs="宋体"/>
                <w:color w:val="000000"/>
                <w:sz w:val="20"/>
              </w:rPr>
            </w:pPr>
            <w:r>
              <w:rPr>
                <w:rFonts w:hint="eastAsia" w:ascii="宋体" w:hAnsi="宋体" w:cs="宋体"/>
                <w:color w:val="000000"/>
                <w:sz w:val="20"/>
              </w:rPr>
              <w:t>3</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C6B01D">
            <w:pPr>
              <w:widowControl/>
              <w:jc w:val="center"/>
              <w:textAlignment w:val="center"/>
              <w:rPr>
                <w:rFonts w:ascii="宋体" w:hAnsi="宋体" w:cs="宋体"/>
                <w:color w:val="000000"/>
                <w:sz w:val="20"/>
              </w:rPr>
            </w:pPr>
          </w:p>
        </w:tc>
        <w:tc>
          <w:tcPr>
            <w:tcW w:w="1440" w:type="dxa"/>
            <w:vMerge w:val="restart"/>
            <w:tcBorders>
              <w:top w:val="single" w:color="auto" w:sz="4" w:space="0"/>
              <w:left w:val="single" w:color="auto" w:sz="4" w:space="0"/>
              <w:right w:val="single" w:color="auto" w:sz="4" w:space="0"/>
            </w:tcBorders>
            <w:shd w:val="clear" w:color="auto" w:fill="auto"/>
            <w:noWrap/>
            <w:vAlign w:val="center"/>
          </w:tcPr>
          <w:p w14:paraId="3E436650">
            <w:pPr>
              <w:widowControl/>
              <w:jc w:val="center"/>
              <w:textAlignment w:val="center"/>
              <w:rPr>
                <w:rFonts w:ascii="宋体" w:hAnsi="宋体" w:cs="宋体"/>
                <w:color w:val="000000"/>
                <w:sz w:val="20"/>
              </w:rPr>
            </w:pPr>
            <w:r>
              <w:rPr>
                <w:rFonts w:hint="eastAsia" w:ascii="宋体" w:hAnsi="宋体" w:cs="宋体"/>
                <w:color w:val="000000"/>
                <w:sz w:val="20"/>
              </w:rPr>
              <w:t>12</w:t>
            </w:r>
          </w:p>
        </w:tc>
        <w:tc>
          <w:tcPr>
            <w:tcW w:w="126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0D9E71E">
            <w:pPr>
              <w:widowControl/>
              <w:jc w:val="center"/>
              <w:textAlignment w:val="center"/>
              <w:rPr>
                <w:rFonts w:ascii="宋体" w:hAnsi="宋体" w:cs="宋体"/>
                <w:color w:val="000000"/>
                <w:kern w:val="0"/>
                <w:sz w:val="20"/>
              </w:rPr>
            </w:pPr>
            <w:r>
              <w:rPr>
                <w:rFonts w:hint="eastAsia" w:ascii="宋体" w:hAnsi="宋体" w:cs="宋体"/>
                <w:color w:val="000000"/>
                <w:kern w:val="0"/>
                <w:sz w:val="20"/>
              </w:rPr>
              <w:t>13920</w:t>
            </w:r>
          </w:p>
        </w:tc>
        <w:tc>
          <w:tcPr>
            <w:tcW w:w="10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178773">
            <w:pPr>
              <w:widowControl/>
              <w:jc w:val="center"/>
              <w:textAlignment w:val="center"/>
              <w:rPr>
                <w:rFonts w:ascii="宋体" w:hAnsi="宋体" w:cs="宋体"/>
                <w:color w:val="000000"/>
                <w:sz w:val="20"/>
              </w:rPr>
            </w:pPr>
          </w:p>
        </w:tc>
        <w:tc>
          <w:tcPr>
            <w:tcW w:w="2090" w:type="dxa"/>
            <w:vMerge w:val="restart"/>
            <w:tcBorders>
              <w:top w:val="single" w:color="auto" w:sz="4" w:space="0"/>
              <w:left w:val="single" w:color="auto" w:sz="4" w:space="0"/>
              <w:right w:val="single" w:color="auto" w:sz="4" w:space="0"/>
            </w:tcBorders>
            <w:shd w:val="clear" w:color="auto" w:fill="auto"/>
            <w:noWrap/>
            <w:vAlign w:val="center"/>
          </w:tcPr>
          <w:p w14:paraId="5BEB4543">
            <w:pPr>
              <w:widowControl/>
              <w:ind w:firstLine="400" w:firstLineChars="200"/>
              <w:jc w:val="left"/>
              <w:textAlignment w:val="center"/>
              <w:rPr>
                <w:rFonts w:ascii="宋体" w:hAnsi="宋体" w:cs="宋体"/>
                <w:color w:val="000000"/>
                <w:sz w:val="20"/>
              </w:rPr>
            </w:pPr>
            <w:r>
              <w:rPr>
                <w:rFonts w:hint="eastAsia" w:ascii="宋体" w:hAnsi="宋体" w:cs="宋体"/>
                <w:color w:val="000000"/>
                <w:sz w:val="20"/>
              </w:rPr>
              <w:t>共计8个站点，29块显示屏，每块尺寸为：高1.7m*宽1m，每天的播放时长不低于12小时，每一个宣传视频为9秒（时长可根据客户需求定制，屏次根据视频时长相应减少），每小时约40屏次，每天约13920屏次。</w:t>
            </w:r>
          </w:p>
        </w:tc>
      </w:tr>
      <w:tr w14:paraId="3D3DFD56">
        <w:tblPrEx>
          <w:tblCellMar>
            <w:top w:w="0" w:type="dxa"/>
            <w:left w:w="108" w:type="dxa"/>
            <w:bottom w:w="0" w:type="dxa"/>
            <w:right w:w="108" w:type="dxa"/>
          </w:tblCellMar>
        </w:tblPrEx>
        <w:trPr>
          <w:trHeight w:val="449" w:hRule="atLeast"/>
        </w:trPr>
        <w:tc>
          <w:tcPr>
            <w:tcW w:w="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5CBFE4">
            <w:pPr>
              <w:widowControl/>
              <w:jc w:val="center"/>
              <w:textAlignment w:val="center"/>
              <w:rPr>
                <w:rFonts w:ascii="宋体" w:hAnsi="宋体" w:cs="宋体"/>
                <w:color w:val="000000"/>
                <w:kern w:val="0"/>
                <w:sz w:val="20"/>
              </w:rPr>
            </w:pPr>
            <w:r>
              <w:rPr>
                <w:rFonts w:hint="eastAsia" w:ascii="宋体" w:hAnsi="宋体" w:cs="宋体"/>
                <w:color w:val="000000"/>
                <w:kern w:val="0"/>
                <w:sz w:val="20"/>
              </w:rPr>
              <w:t>2</w:t>
            </w:r>
          </w:p>
        </w:tc>
        <w:tc>
          <w:tcPr>
            <w:tcW w:w="1140"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680BFBE1">
            <w:pPr>
              <w:widowControl/>
              <w:jc w:val="center"/>
              <w:textAlignment w:val="center"/>
              <w:rPr>
                <w:rFonts w:ascii="宋体" w:hAnsi="宋体" w:cs="宋体"/>
                <w:color w:val="000000"/>
                <w:kern w:val="0"/>
                <w:sz w:val="20"/>
              </w:rPr>
            </w:pPr>
            <w:r>
              <w:rPr>
                <w:rFonts w:hint="eastAsia" w:ascii="宋体" w:hAnsi="宋体" w:cs="宋体"/>
                <w:color w:val="000000"/>
                <w:kern w:val="0"/>
                <w:sz w:val="20"/>
              </w:rPr>
              <w:t>行政中心</w:t>
            </w:r>
          </w:p>
        </w:tc>
        <w:tc>
          <w:tcPr>
            <w:tcW w:w="932"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02AF7FB">
            <w:pPr>
              <w:widowControl/>
              <w:jc w:val="center"/>
              <w:textAlignment w:val="center"/>
              <w:rPr>
                <w:rFonts w:ascii="宋体" w:hAnsi="宋体" w:cs="宋体"/>
                <w:color w:val="000000"/>
                <w:sz w:val="20"/>
              </w:rPr>
            </w:pPr>
            <w:r>
              <w:rPr>
                <w:rFonts w:hint="eastAsia" w:ascii="宋体" w:hAnsi="宋体" w:cs="宋体"/>
                <w:color w:val="000000"/>
                <w:kern w:val="0"/>
                <w:sz w:val="20"/>
              </w:rPr>
              <w:t>6</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9B08FC">
            <w:pPr>
              <w:widowControl/>
              <w:jc w:val="center"/>
              <w:textAlignment w:val="center"/>
              <w:rPr>
                <w:rFonts w:ascii="宋体" w:hAnsi="宋体" w:cs="宋体"/>
                <w:color w:val="000000"/>
                <w:sz w:val="20"/>
              </w:rPr>
            </w:pPr>
          </w:p>
        </w:tc>
        <w:tc>
          <w:tcPr>
            <w:tcW w:w="1440" w:type="dxa"/>
            <w:vMerge w:val="continue"/>
            <w:tcBorders>
              <w:left w:val="single" w:color="auto" w:sz="4" w:space="0"/>
              <w:right w:val="single" w:color="auto" w:sz="4" w:space="0"/>
            </w:tcBorders>
            <w:shd w:val="clear" w:color="auto" w:fill="auto"/>
            <w:noWrap/>
            <w:vAlign w:val="center"/>
          </w:tcPr>
          <w:p w14:paraId="76E7E246">
            <w:pPr>
              <w:widowControl/>
              <w:jc w:val="center"/>
              <w:textAlignment w:val="center"/>
              <w:rPr>
                <w:rFonts w:ascii="宋体" w:hAnsi="宋体" w:cs="宋体"/>
                <w:color w:val="000000"/>
                <w:sz w:val="20"/>
              </w:rPr>
            </w:pPr>
          </w:p>
        </w:tc>
        <w:tc>
          <w:tcPr>
            <w:tcW w:w="126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D8DB612">
            <w:pPr>
              <w:widowControl/>
              <w:jc w:val="center"/>
              <w:textAlignment w:val="center"/>
              <w:rPr>
                <w:rFonts w:ascii="宋体" w:hAnsi="宋体" w:cs="宋体"/>
                <w:color w:val="000000"/>
                <w:kern w:val="0"/>
                <w:sz w:val="20"/>
              </w:rPr>
            </w:pPr>
          </w:p>
        </w:tc>
        <w:tc>
          <w:tcPr>
            <w:tcW w:w="10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1C64DA">
            <w:pPr>
              <w:widowControl/>
              <w:jc w:val="center"/>
              <w:textAlignment w:val="center"/>
              <w:rPr>
                <w:rFonts w:ascii="宋体" w:hAnsi="宋体" w:cs="宋体"/>
                <w:color w:val="000000"/>
                <w:sz w:val="20"/>
              </w:rPr>
            </w:pPr>
          </w:p>
        </w:tc>
        <w:tc>
          <w:tcPr>
            <w:tcW w:w="2090" w:type="dxa"/>
            <w:vMerge w:val="continue"/>
            <w:tcBorders>
              <w:left w:val="single" w:color="auto" w:sz="4" w:space="0"/>
              <w:right w:val="single" w:color="auto" w:sz="4" w:space="0"/>
            </w:tcBorders>
            <w:shd w:val="clear" w:color="auto" w:fill="auto"/>
            <w:noWrap/>
            <w:vAlign w:val="center"/>
          </w:tcPr>
          <w:p w14:paraId="2224E086">
            <w:pPr>
              <w:widowControl/>
              <w:jc w:val="center"/>
              <w:textAlignment w:val="center"/>
              <w:rPr>
                <w:rFonts w:ascii="宋体" w:hAnsi="宋体" w:cs="宋体"/>
                <w:color w:val="000000"/>
                <w:sz w:val="20"/>
              </w:rPr>
            </w:pPr>
          </w:p>
        </w:tc>
      </w:tr>
      <w:tr w14:paraId="5EDCBD43">
        <w:tblPrEx>
          <w:tblCellMar>
            <w:top w:w="0" w:type="dxa"/>
            <w:left w:w="108" w:type="dxa"/>
            <w:bottom w:w="0" w:type="dxa"/>
            <w:right w:w="108" w:type="dxa"/>
          </w:tblCellMar>
        </w:tblPrEx>
        <w:trPr>
          <w:trHeight w:val="449" w:hRule="atLeast"/>
        </w:trPr>
        <w:tc>
          <w:tcPr>
            <w:tcW w:w="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ABBF95">
            <w:pPr>
              <w:widowControl/>
              <w:jc w:val="center"/>
              <w:textAlignment w:val="center"/>
              <w:rPr>
                <w:rFonts w:ascii="宋体" w:hAnsi="宋体" w:cs="宋体"/>
                <w:color w:val="000000"/>
                <w:kern w:val="0"/>
                <w:sz w:val="20"/>
              </w:rPr>
            </w:pPr>
            <w:r>
              <w:rPr>
                <w:rFonts w:hint="eastAsia" w:ascii="宋体" w:hAnsi="宋体" w:cs="宋体"/>
                <w:color w:val="000000"/>
                <w:kern w:val="0"/>
                <w:sz w:val="20"/>
              </w:rPr>
              <w:t>3</w:t>
            </w:r>
          </w:p>
        </w:tc>
        <w:tc>
          <w:tcPr>
            <w:tcW w:w="1140"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01BF695D">
            <w:pPr>
              <w:widowControl/>
              <w:jc w:val="center"/>
              <w:textAlignment w:val="center"/>
              <w:rPr>
                <w:rFonts w:ascii="宋体" w:hAnsi="宋体" w:cs="宋体"/>
                <w:color w:val="000000"/>
                <w:kern w:val="0"/>
                <w:sz w:val="20"/>
              </w:rPr>
            </w:pPr>
            <w:r>
              <w:rPr>
                <w:rFonts w:hint="eastAsia" w:ascii="宋体" w:hAnsi="宋体" w:cs="宋体"/>
                <w:color w:val="000000"/>
                <w:kern w:val="0"/>
                <w:sz w:val="20"/>
              </w:rPr>
              <w:t>西安站</w:t>
            </w:r>
          </w:p>
        </w:tc>
        <w:tc>
          <w:tcPr>
            <w:tcW w:w="932"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4265BA6">
            <w:pPr>
              <w:widowControl/>
              <w:jc w:val="center"/>
              <w:textAlignment w:val="center"/>
              <w:rPr>
                <w:rFonts w:ascii="宋体" w:hAnsi="宋体" w:cs="宋体"/>
                <w:color w:val="000000"/>
                <w:sz w:val="20"/>
              </w:rPr>
            </w:pPr>
            <w:r>
              <w:rPr>
                <w:rFonts w:hint="eastAsia" w:ascii="宋体" w:hAnsi="宋体" w:cs="宋体"/>
                <w:color w:val="000000"/>
                <w:kern w:val="0"/>
                <w:sz w:val="20"/>
              </w:rPr>
              <w:t>3</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C6A936">
            <w:pPr>
              <w:widowControl/>
              <w:jc w:val="center"/>
              <w:textAlignment w:val="center"/>
              <w:rPr>
                <w:rFonts w:ascii="宋体" w:hAnsi="宋体" w:cs="宋体"/>
                <w:color w:val="000000"/>
                <w:sz w:val="20"/>
              </w:rPr>
            </w:pPr>
          </w:p>
        </w:tc>
        <w:tc>
          <w:tcPr>
            <w:tcW w:w="1440" w:type="dxa"/>
            <w:vMerge w:val="continue"/>
            <w:tcBorders>
              <w:left w:val="single" w:color="auto" w:sz="4" w:space="0"/>
              <w:right w:val="single" w:color="auto" w:sz="4" w:space="0"/>
            </w:tcBorders>
            <w:shd w:val="clear" w:color="auto" w:fill="auto"/>
            <w:noWrap/>
            <w:vAlign w:val="center"/>
          </w:tcPr>
          <w:p w14:paraId="3C13A430">
            <w:pPr>
              <w:widowControl/>
              <w:jc w:val="center"/>
              <w:textAlignment w:val="center"/>
              <w:rPr>
                <w:rFonts w:ascii="宋体" w:hAnsi="宋体" w:cs="宋体"/>
                <w:color w:val="000000"/>
                <w:sz w:val="20"/>
              </w:rPr>
            </w:pPr>
          </w:p>
        </w:tc>
        <w:tc>
          <w:tcPr>
            <w:tcW w:w="126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A2CFEE4">
            <w:pPr>
              <w:widowControl/>
              <w:jc w:val="center"/>
              <w:textAlignment w:val="center"/>
              <w:rPr>
                <w:rFonts w:ascii="宋体" w:hAnsi="宋体" w:cs="宋体"/>
                <w:color w:val="000000"/>
                <w:kern w:val="0"/>
                <w:sz w:val="20"/>
              </w:rPr>
            </w:pPr>
          </w:p>
        </w:tc>
        <w:tc>
          <w:tcPr>
            <w:tcW w:w="10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9F212F">
            <w:pPr>
              <w:widowControl/>
              <w:jc w:val="center"/>
              <w:textAlignment w:val="center"/>
              <w:rPr>
                <w:rFonts w:ascii="宋体" w:hAnsi="宋体" w:cs="宋体"/>
                <w:color w:val="000000"/>
                <w:sz w:val="20"/>
              </w:rPr>
            </w:pPr>
          </w:p>
        </w:tc>
        <w:tc>
          <w:tcPr>
            <w:tcW w:w="2090" w:type="dxa"/>
            <w:vMerge w:val="continue"/>
            <w:tcBorders>
              <w:left w:val="single" w:color="auto" w:sz="4" w:space="0"/>
              <w:right w:val="single" w:color="auto" w:sz="4" w:space="0"/>
            </w:tcBorders>
            <w:shd w:val="clear" w:color="auto" w:fill="auto"/>
            <w:noWrap/>
            <w:vAlign w:val="center"/>
          </w:tcPr>
          <w:p w14:paraId="7F85CF2F">
            <w:pPr>
              <w:widowControl/>
              <w:jc w:val="center"/>
              <w:textAlignment w:val="center"/>
              <w:rPr>
                <w:rFonts w:ascii="宋体" w:hAnsi="宋体" w:cs="宋体"/>
                <w:color w:val="000000"/>
                <w:sz w:val="20"/>
              </w:rPr>
            </w:pPr>
          </w:p>
        </w:tc>
      </w:tr>
      <w:tr w14:paraId="5A3CC68E">
        <w:tblPrEx>
          <w:tblCellMar>
            <w:top w:w="0" w:type="dxa"/>
            <w:left w:w="108" w:type="dxa"/>
            <w:bottom w:w="0" w:type="dxa"/>
            <w:right w:w="108" w:type="dxa"/>
          </w:tblCellMar>
        </w:tblPrEx>
        <w:trPr>
          <w:trHeight w:val="449" w:hRule="atLeast"/>
        </w:trPr>
        <w:tc>
          <w:tcPr>
            <w:tcW w:w="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7D40C5">
            <w:pPr>
              <w:widowControl/>
              <w:jc w:val="center"/>
              <w:textAlignment w:val="center"/>
              <w:rPr>
                <w:rFonts w:ascii="宋体" w:hAnsi="宋体" w:cs="宋体"/>
                <w:color w:val="000000"/>
                <w:kern w:val="0"/>
                <w:sz w:val="20"/>
              </w:rPr>
            </w:pPr>
            <w:r>
              <w:rPr>
                <w:rFonts w:hint="eastAsia" w:ascii="宋体" w:hAnsi="宋体" w:cs="宋体"/>
                <w:color w:val="000000"/>
                <w:kern w:val="0"/>
                <w:sz w:val="20"/>
              </w:rPr>
              <w:t>4</w:t>
            </w:r>
          </w:p>
        </w:tc>
        <w:tc>
          <w:tcPr>
            <w:tcW w:w="1140"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59612869">
            <w:pPr>
              <w:widowControl/>
              <w:jc w:val="center"/>
              <w:textAlignment w:val="center"/>
              <w:rPr>
                <w:rFonts w:ascii="宋体" w:hAnsi="宋体" w:cs="宋体"/>
                <w:color w:val="000000"/>
                <w:kern w:val="0"/>
                <w:sz w:val="20"/>
              </w:rPr>
            </w:pPr>
            <w:r>
              <w:rPr>
                <w:rFonts w:hint="eastAsia" w:ascii="宋体" w:hAnsi="宋体" w:cs="宋体"/>
                <w:color w:val="000000"/>
                <w:kern w:val="0"/>
                <w:sz w:val="20"/>
              </w:rPr>
              <w:t>曲江池西</w:t>
            </w:r>
          </w:p>
        </w:tc>
        <w:tc>
          <w:tcPr>
            <w:tcW w:w="932"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934BFEB">
            <w:pPr>
              <w:widowControl/>
              <w:jc w:val="center"/>
              <w:textAlignment w:val="center"/>
              <w:rPr>
                <w:rFonts w:ascii="宋体" w:hAnsi="宋体" w:cs="宋体"/>
                <w:color w:val="000000"/>
                <w:sz w:val="20"/>
              </w:rPr>
            </w:pPr>
            <w:r>
              <w:rPr>
                <w:rFonts w:hint="eastAsia" w:ascii="宋体" w:hAnsi="宋体" w:cs="宋体"/>
                <w:color w:val="000000"/>
                <w:kern w:val="0"/>
                <w:sz w:val="20"/>
              </w:rPr>
              <w:t>3</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E07128">
            <w:pPr>
              <w:widowControl/>
              <w:jc w:val="center"/>
              <w:textAlignment w:val="center"/>
              <w:rPr>
                <w:rFonts w:ascii="宋体" w:hAnsi="宋体" w:cs="宋体"/>
                <w:color w:val="000000"/>
                <w:sz w:val="20"/>
              </w:rPr>
            </w:pPr>
          </w:p>
        </w:tc>
        <w:tc>
          <w:tcPr>
            <w:tcW w:w="1440" w:type="dxa"/>
            <w:vMerge w:val="continue"/>
            <w:tcBorders>
              <w:left w:val="single" w:color="auto" w:sz="4" w:space="0"/>
              <w:right w:val="single" w:color="auto" w:sz="4" w:space="0"/>
            </w:tcBorders>
            <w:shd w:val="clear" w:color="auto" w:fill="auto"/>
            <w:noWrap/>
            <w:vAlign w:val="center"/>
          </w:tcPr>
          <w:p w14:paraId="0338C443">
            <w:pPr>
              <w:widowControl/>
              <w:jc w:val="center"/>
              <w:textAlignment w:val="center"/>
              <w:rPr>
                <w:rFonts w:ascii="宋体" w:hAnsi="宋体" w:cs="宋体"/>
                <w:color w:val="000000"/>
                <w:sz w:val="20"/>
              </w:rPr>
            </w:pPr>
          </w:p>
        </w:tc>
        <w:tc>
          <w:tcPr>
            <w:tcW w:w="126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2600748">
            <w:pPr>
              <w:widowControl/>
              <w:jc w:val="center"/>
              <w:textAlignment w:val="center"/>
              <w:rPr>
                <w:rFonts w:ascii="宋体" w:hAnsi="宋体" w:cs="宋体"/>
                <w:color w:val="000000"/>
                <w:kern w:val="0"/>
                <w:sz w:val="20"/>
              </w:rPr>
            </w:pPr>
          </w:p>
        </w:tc>
        <w:tc>
          <w:tcPr>
            <w:tcW w:w="10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BA93E0">
            <w:pPr>
              <w:widowControl/>
              <w:jc w:val="center"/>
              <w:textAlignment w:val="center"/>
              <w:rPr>
                <w:rFonts w:ascii="宋体" w:hAnsi="宋体" w:cs="宋体"/>
                <w:color w:val="000000"/>
                <w:sz w:val="20"/>
              </w:rPr>
            </w:pPr>
          </w:p>
        </w:tc>
        <w:tc>
          <w:tcPr>
            <w:tcW w:w="2090" w:type="dxa"/>
            <w:vMerge w:val="continue"/>
            <w:tcBorders>
              <w:left w:val="single" w:color="auto" w:sz="4" w:space="0"/>
              <w:right w:val="single" w:color="auto" w:sz="4" w:space="0"/>
            </w:tcBorders>
            <w:shd w:val="clear" w:color="auto" w:fill="auto"/>
            <w:noWrap/>
            <w:vAlign w:val="center"/>
          </w:tcPr>
          <w:p w14:paraId="21BCBF99">
            <w:pPr>
              <w:widowControl/>
              <w:jc w:val="center"/>
              <w:textAlignment w:val="center"/>
              <w:rPr>
                <w:rFonts w:ascii="宋体" w:hAnsi="宋体" w:cs="宋体"/>
                <w:color w:val="000000"/>
                <w:sz w:val="20"/>
              </w:rPr>
            </w:pPr>
          </w:p>
        </w:tc>
      </w:tr>
      <w:tr w14:paraId="1AA92B42">
        <w:tblPrEx>
          <w:tblCellMar>
            <w:top w:w="0" w:type="dxa"/>
            <w:left w:w="108" w:type="dxa"/>
            <w:bottom w:w="0" w:type="dxa"/>
            <w:right w:w="108" w:type="dxa"/>
          </w:tblCellMar>
        </w:tblPrEx>
        <w:trPr>
          <w:trHeight w:val="449" w:hRule="atLeast"/>
        </w:trPr>
        <w:tc>
          <w:tcPr>
            <w:tcW w:w="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160D4C">
            <w:pPr>
              <w:widowControl/>
              <w:jc w:val="center"/>
              <w:textAlignment w:val="center"/>
              <w:rPr>
                <w:rFonts w:ascii="宋体" w:hAnsi="宋体" w:cs="宋体"/>
                <w:color w:val="000000"/>
                <w:kern w:val="0"/>
                <w:sz w:val="20"/>
              </w:rPr>
            </w:pPr>
            <w:r>
              <w:rPr>
                <w:rFonts w:hint="eastAsia" w:ascii="宋体" w:hAnsi="宋体" w:cs="宋体"/>
                <w:color w:val="000000"/>
                <w:kern w:val="0"/>
                <w:sz w:val="20"/>
              </w:rPr>
              <w:t>5</w:t>
            </w:r>
          </w:p>
        </w:tc>
        <w:tc>
          <w:tcPr>
            <w:tcW w:w="1140"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28F3D4F9">
            <w:pPr>
              <w:widowControl/>
              <w:jc w:val="center"/>
              <w:textAlignment w:val="center"/>
              <w:rPr>
                <w:rFonts w:ascii="宋体" w:hAnsi="宋体" w:cs="宋体"/>
                <w:color w:val="000000"/>
                <w:kern w:val="0"/>
                <w:sz w:val="20"/>
              </w:rPr>
            </w:pPr>
            <w:r>
              <w:rPr>
                <w:rFonts w:hint="eastAsia" w:ascii="宋体" w:hAnsi="宋体" w:cs="宋体"/>
                <w:color w:val="000000"/>
                <w:kern w:val="0"/>
                <w:sz w:val="20"/>
              </w:rPr>
              <w:t>大雁塔</w:t>
            </w:r>
          </w:p>
        </w:tc>
        <w:tc>
          <w:tcPr>
            <w:tcW w:w="932"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3403315">
            <w:pPr>
              <w:widowControl/>
              <w:jc w:val="center"/>
              <w:textAlignment w:val="center"/>
              <w:rPr>
                <w:rFonts w:ascii="宋体" w:hAnsi="宋体" w:cs="宋体"/>
                <w:color w:val="000000"/>
                <w:sz w:val="20"/>
              </w:rPr>
            </w:pPr>
            <w:r>
              <w:rPr>
                <w:rFonts w:hint="eastAsia" w:ascii="宋体" w:hAnsi="宋体" w:cs="宋体"/>
                <w:color w:val="000000"/>
                <w:kern w:val="0"/>
                <w:sz w:val="20"/>
              </w:rPr>
              <w:t>6</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76A70B">
            <w:pPr>
              <w:widowControl/>
              <w:jc w:val="center"/>
              <w:textAlignment w:val="center"/>
              <w:rPr>
                <w:rFonts w:ascii="宋体" w:hAnsi="宋体" w:cs="宋体"/>
                <w:color w:val="000000"/>
                <w:sz w:val="20"/>
              </w:rPr>
            </w:pPr>
          </w:p>
        </w:tc>
        <w:tc>
          <w:tcPr>
            <w:tcW w:w="1440" w:type="dxa"/>
            <w:vMerge w:val="continue"/>
            <w:tcBorders>
              <w:left w:val="single" w:color="auto" w:sz="4" w:space="0"/>
              <w:right w:val="single" w:color="auto" w:sz="4" w:space="0"/>
            </w:tcBorders>
            <w:shd w:val="clear" w:color="auto" w:fill="auto"/>
            <w:noWrap/>
            <w:vAlign w:val="center"/>
          </w:tcPr>
          <w:p w14:paraId="68B2707D">
            <w:pPr>
              <w:widowControl/>
              <w:jc w:val="center"/>
              <w:textAlignment w:val="center"/>
              <w:rPr>
                <w:rFonts w:ascii="宋体" w:hAnsi="宋体" w:cs="宋体"/>
                <w:color w:val="000000"/>
                <w:sz w:val="20"/>
              </w:rPr>
            </w:pPr>
          </w:p>
        </w:tc>
        <w:tc>
          <w:tcPr>
            <w:tcW w:w="126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A67A81F">
            <w:pPr>
              <w:widowControl/>
              <w:jc w:val="center"/>
              <w:textAlignment w:val="center"/>
              <w:rPr>
                <w:rFonts w:ascii="宋体" w:hAnsi="宋体" w:cs="宋体"/>
                <w:color w:val="000000"/>
                <w:kern w:val="0"/>
                <w:sz w:val="20"/>
              </w:rPr>
            </w:pPr>
          </w:p>
        </w:tc>
        <w:tc>
          <w:tcPr>
            <w:tcW w:w="10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D212C3">
            <w:pPr>
              <w:widowControl/>
              <w:jc w:val="center"/>
              <w:textAlignment w:val="center"/>
              <w:rPr>
                <w:rFonts w:ascii="宋体" w:hAnsi="宋体" w:cs="宋体"/>
                <w:color w:val="000000"/>
                <w:sz w:val="20"/>
              </w:rPr>
            </w:pPr>
          </w:p>
        </w:tc>
        <w:tc>
          <w:tcPr>
            <w:tcW w:w="2090" w:type="dxa"/>
            <w:vMerge w:val="continue"/>
            <w:tcBorders>
              <w:left w:val="single" w:color="auto" w:sz="4" w:space="0"/>
              <w:right w:val="single" w:color="auto" w:sz="4" w:space="0"/>
            </w:tcBorders>
            <w:shd w:val="clear" w:color="auto" w:fill="auto"/>
            <w:noWrap/>
            <w:vAlign w:val="center"/>
          </w:tcPr>
          <w:p w14:paraId="0AD4E492">
            <w:pPr>
              <w:widowControl/>
              <w:jc w:val="center"/>
              <w:textAlignment w:val="center"/>
              <w:rPr>
                <w:rFonts w:ascii="宋体" w:hAnsi="宋体" w:cs="宋体"/>
                <w:color w:val="000000"/>
                <w:sz w:val="20"/>
              </w:rPr>
            </w:pPr>
          </w:p>
        </w:tc>
      </w:tr>
      <w:tr w14:paraId="0689DD63">
        <w:tblPrEx>
          <w:tblCellMar>
            <w:top w:w="0" w:type="dxa"/>
            <w:left w:w="108" w:type="dxa"/>
            <w:bottom w:w="0" w:type="dxa"/>
            <w:right w:w="108" w:type="dxa"/>
          </w:tblCellMar>
        </w:tblPrEx>
        <w:trPr>
          <w:trHeight w:val="449" w:hRule="atLeast"/>
        </w:trPr>
        <w:tc>
          <w:tcPr>
            <w:tcW w:w="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373B8A">
            <w:pPr>
              <w:jc w:val="center"/>
              <w:rPr>
                <w:rFonts w:ascii="宋体" w:hAnsi="宋体" w:cs="宋体"/>
                <w:color w:val="000000"/>
                <w:sz w:val="20"/>
              </w:rPr>
            </w:pPr>
            <w:r>
              <w:rPr>
                <w:rFonts w:hint="eastAsia" w:ascii="宋体" w:hAnsi="宋体" w:cs="宋体"/>
                <w:color w:val="000000"/>
                <w:sz w:val="20"/>
              </w:rPr>
              <w:t>6</w:t>
            </w:r>
          </w:p>
        </w:tc>
        <w:tc>
          <w:tcPr>
            <w:tcW w:w="1140"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16FA5710">
            <w:pPr>
              <w:widowControl/>
              <w:jc w:val="center"/>
              <w:textAlignment w:val="center"/>
              <w:rPr>
                <w:rFonts w:ascii="宋体" w:hAnsi="宋体" w:cs="宋体"/>
                <w:color w:val="000000"/>
                <w:sz w:val="20"/>
              </w:rPr>
            </w:pPr>
            <w:r>
              <w:rPr>
                <w:rFonts w:hint="eastAsia" w:ascii="宋体" w:hAnsi="宋体" w:cs="宋体"/>
                <w:color w:val="000000"/>
                <w:sz w:val="20"/>
              </w:rPr>
              <w:t>万寿南路</w:t>
            </w:r>
          </w:p>
        </w:tc>
        <w:tc>
          <w:tcPr>
            <w:tcW w:w="932"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9A8C90B">
            <w:pPr>
              <w:widowControl/>
              <w:jc w:val="center"/>
              <w:textAlignment w:val="center"/>
              <w:rPr>
                <w:rFonts w:ascii="宋体" w:hAnsi="宋体" w:cs="宋体"/>
                <w:color w:val="000000"/>
                <w:sz w:val="20"/>
              </w:rPr>
            </w:pPr>
            <w:r>
              <w:rPr>
                <w:rFonts w:hint="eastAsia" w:ascii="宋体" w:hAnsi="宋体" w:cs="宋体"/>
                <w:color w:val="000000"/>
                <w:sz w:val="20"/>
              </w:rPr>
              <w:t>3</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01D669">
            <w:pPr>
              <w:widowControl/>
              <w:jc w:val="center"/>
              <w:textAlignment w:val="center"/>
              <w:rPr>
                <w:rFonts w:ascii="宋体" w:hAnsi="宋体" w:cs="宋体"/>
                <w:color w:val="000000"/>
                <w:sz w:val="20"/>
              </w:rPr>
            </w:pPr>
          </w:p>
        </w:tc>
        <w:tc>
          <w:tcPr>
            <w:tcW w:w="1440" w:type="dxa"/>
            <w:vMerge w:val="continue"/>
            <w:tcBorders>
              <w:left w:val="single" w:color="auto" w:sz="4" w:space="0"/>
              <w:right w:val="single" w:color="auto" w:sz="4" w:space="0"/>
            </w:tcBorders>
            <w:shd w:val="clear" w:color="auto" w:fill="auto"/>
            <w:noWrap/>
            <w:vAlign w:val="center"/>
          </w:tcPr>
          <w:p w14:paraId="79FE526A">
            <w:pPr>
              <w:jc w:val="center"/>
              <w:rPr>
                <w:rFonts w:ascii="宋体" w:hAnsi="宋体" w:cs="宋体"/>
                <w:color w:val="000000"/>
                <w:sz w:val="20"/>
              </w:rPr>
            </w:pPr>
          </w:p>
        </w:tc>
        <w:tc>
          <w:tcPr>
            <w:tcW w:w="126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C169C2C">
            <w:pPr>
              <w:jc w:val="center"/>
              <w:rPr>
                <w:rFonts w:ascii="宋体" w:hAnsi="宋体" w:cs="宋体"/>
                <w:color w:val="000000"/>
                <w:sz w:val="20"/>
              </w:rPr>
            </w:pPr>
          </w:p>
        </w:tc>
        <w:tc>
          <w:tcPr>
            <w:tcW w:w="10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CF8452">
            <w:pPr>
              <w:jc w:val="center"/>
              <w:rPr>
                <w:rFonts w:ascii="宋体" w:hAnsi="宋体" w:cs="宋体"/>
                <w:color w:val="000000"/>
                <w:sz w:val="20"/>
              </w:rPr>
            </w:pPr>
          </w:p>
        </w:tc>
        <w:tc>
          <w:tcPr>
            <w:tcW w:w="2090" w:type="dxa"/>
            <w:vMerge w:val="continue"/>
            <w:tcBorders>
              <w:left w:val="single" w:color="auto" w:sz="4" w:space="0"/>
              <w:right w:val="single" w:color="auto" w:sz="4" w:space="0"/>
            </w:tcBorders>
            <w:shd w:val="clear" w:color="auto" w:fill="auto"/>
            <w:noWrap/>
            <w:vAlign w:val="center"/>
          </w:tcPr>
          <w:p w14:paraId="533AA583">
            <w:pPr>
              <w:jc w:val="center"/>
              <w:rPr>
                <w:rFonts w:ascii="宋体" w:hAnsi="宋体" w:cs="宋体"/>
                <w:color w:val="000000"/>
                <w:sz w:val="20"/>
              </w:rPr>
            </w:pPr>
          </w:p>
        </w:tc>
      </w:tr>
      <w:tr w14:paraId="124C18E9">
        <w:tblPrEx>
          <w:tblCellMar>
            <w:top w:w="0" w:type="dxa"/>
            <w:left w:w="108" w:type="dxa"/>
            <w:bottom w:w="0" w:type="dxa"/>
            <w:right w:w="108" w:type="dxa"/>
          </w:tblCellMar>
        </w:tblPrEx>
        <w:trPr>
          <w:trHeight w:val="449" w:hRule="atLeast"/>
        </w:trPr>
        <w:tc>
          <w:tcPr>
            <w:tcW w:w="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31A276">
            <w:pPr>
              <w:jc w:val="center"/>
              <w:rPr>
                <w:rFonts w:ascii="宋体" w:hAnsi="宋体" w:cs="宋体"/>
                <w:color w:val="000000"/>
                <w:sz w:val="20"/>
              </w:rPr>
            </w:pPr>
            <w:r>
              <w:rPr>
                <w:rFonts w:hint="eastAsia" w:ascii="宋体" w:hAnsi="宋体" w:cs="宋体"/>
                <w:color w:val="000000"/>
                <w:sz w:val="20"/>
              </w:rPr>
              <w:t>7</w:t>
            </w:r>
          </w:p>
        </w:tc>
        <w:tc>
          <w:tcPr>
            <w:tcW w:w="1140"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1870A68D">
            <w:pPr>
              <w:widowControl/>
              <w:jc w:val="center"/>
              <w:textAlignment w:val="center"/>
              <w:rPr>
                <w:rFonts w:ascii="宋体" w:hAnsi="宋体" w:cs="宋体"/>
                <w:color w:val="000000"/>
                <w:kern w:val="0"/>
                <w:sz w:val="20"/>
              </w:rPr>
            </w:pPr>
            <w:r>
              <w:rPr>
                <w:rFonts w:hint="eastAsia" w:ascii="宋体" w:hAnsi="宋体" w:cs="宋体"/>
                <w:color w:val="000000"/>
                <w:kern w:val="0"/>
                <w:sz w:val="20"/>
              </w:rPr>
              <w:t>大差市</w:t>
            </w:r>
          </w:p>
        </w:tc>
        <w:tc>
          <w:tcPr>
            <w:tcW w:w="932"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749094CD">
            <w:pPr>
              <w:widowControl/>
              <w:jc w:val="center"/>
              <w:textAlignment w:val="center"/>
              <w:rPr>
                <w:rFonts w:ascii="宋体" w:hAnsi="宋体" w:cs="宋体"/>
                <w:color w:val="000000"/>
                <w:kern w:val="0"/>
                <w:sz w:val="20"/>
              </w:rPr>
            </w:pPr>
            <w:r>
              <w:rPr>
                <w:rFonts w:hint="eastAsia" w:ascii="宋体" w:hAnsi="宋体" w:cs="宋体"/>
                <w:color w:val="000000"/>
                <w:kern w:val="0"/>
                <w:sz w:val="20"/>
              </w:rPr>
              <w:t>2</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651CEF">
            <w:pPr>
              <w:widowControl/>
              <w:jc w:val="center"/>
              <w:textAlignment w:val="center"/>
              <w:rPr>
                <w:rFonts w:ascii="宋体" w:hAnsi="宋体" w:cs="宋体"/>
                <w:color w:val="000000"/>
                <w:kern w:val="0"/>
                <w:sz w:val="20"/>
              </w:rPr>
            </w:pPr>
          </w:p>
        </w:tc>
        <w:tc>
          <w:tcPr>
            <w:tcW w:w="1440" w:type="dxa"/>
            <w:vMerge w:val="continue"/>
            <w:tcBorders>
              <w:left w:val="single" w:color="auto" w:sz="4" w:space="0"/>
              <w:right w:val="single" w:color="auto" w:sz="4" w:space="0"/>
            </w:tcBorders>
            <w:shd w:val="clear" w:color="auto" w:fill="auto"/>
            <w:noWrap/>
            <w:vAlign w:val="center"/>
          </w:tcPr>
          <w:p w14:paraId="17AE4B7A">
            <w:pPr>
              <w:jc w:val="center"/>
              <w:rPr>
                <w:rFonts w:ascii="宋体" w:hAnsi="宋体" w:cs="宋体"/>
                <w:color w:val="000000"/>
                <w:sz w:val="20"/>
              </w:rPr>
            </w:pPr>
          </w:p>
        </w:tc>
        <w:tc>
          <w:tcPr>
            <w:tcW w:w="126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DD8F5BB">
            <w:pPr>
              <w:jc w:val="center"/>
              <w:rPr>
                <w:rFonts w:ascii="宋体" w:hAnsi="宋体" w:cs="宋体"/>
                <w:color w:val="000000"/>
                <w:sz w:val="20"/>
              </w:rPr>
            </w:pPr>
          </w:p>
        </w:tc>
        <w:tc>
          <w:tcPr>
            <w:tcW w:w="10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2143BE">
            <w:pPr>
              <w:jc w:val="center"/>
              <w:rPr>
                <w:rFonts w:ascii="宋体" w:hAnsi="宋体" w:cs="宋体"/>
                <w:color w:val="000000"/>
                <w:sz w:val="20"/>
              </w:rPr>
            </w:pPr>
          </w:p>
        </w:tc>
        <w:tc>
          <w:tcPr>
            <w:tcW w:w="2090" w:type="dxa"/>
            <w:vMerge w:val="continue"/>
            <w:tcBorders>
              <w:left w:val="single" w:color="auto" w:sz="4" w:space="0"/>
              <w:right w:val="single" w:color="auto" w:sz="4" w:space="0"/>
            </w:tcBorders>
            <w:shd w:val="clear" w:color="auto" w:fill="auto"/>
            <w:noWrap/>
            <w:vAlign w:val="center"/>
          </w:tcPr>
          <w:p w14:paraId="75B7194D">
            <w:pPr>
              <w:jc w:val="center"/>
              <w:rPr>
                <w:rFonts w:ascii="宋体" w:hAnsi="宋体" w:cs="宋体"/>
                <w:color w:val="000000"/>
                <w:sz w:val="20"/>
              </w:rPr>
            </w:pPr>
          </w:p>
        </w:tc>
      </w:tr>
      <w:tr w14:paraId="0EC8BCE2">
        <w:tblPrEx>
          <w:tblCellMar>
            <w:top w:w="0" w:type="dxa"/>
            <w:left w:w="108" w:type="dxa"/>
            <w:bottom w:w="0" w:type="dxa"/>
            <w:right w:w="108" w:type="dxa"/>
          </w:tblCellMar>
        </w:tblPrEx>
        <w:trPr>
          <w:trHeight w:val="419" w:hRule="atLeast"/>
        </w:trPr>
        <w:tc>
          <w:tcPr>
            <w:tcW w:w="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FED636">
            <w:pPr>
              <w:jc w:val="center"/>
              <w:rPr>
                <w:rFonts w:ascii="宋体" w:hAnsi="宋体" w:cs="宋体"/>
                <w:color w:val="000000"/>
                <w:sz w:val="20"/>
              </w:rPr>
            </w:pPr>
            <w:r>
              <w:rPr>
                <w:rFonts w:hint="eastAsia" w:ascii="宋体" w:hAnsi="宋体" w:cs="宋体"/>
                <w:color w:val="000000"/>
                <w:sz w:val="20"/>
              </w:rPr>
              <w:t>8</w:t>
            </w:r>
          </w:p>
        </w:tc>
        <w:tc>
          <w:tcPr>
            <w:tcW w:w="1140" w:type="dxa"/>
            <w:tcBorders>
              <w:top w:val="single" w:color="000000" w:sz="4" w:space="0"/>
              <w:left w:val="single" w:color="auto" w:sz="4" w:space="0"/>
              <w:bottom w:val="single" w:color="auto" w:sz="4" w:space="0"/>
              <w:right w:val="single" w:color="auto" w:sz="4" w:space="0"/>
            </w:tcBorders>
            <w:shd w:val="clear" w:color="auto" w:fill="auto"/>
            <w:noWrap/>
            <w:vAlign w:val="center"/>
          </w:tcPr>
          <w:p w14:paraId="6BAF4A36">
            <w:pPr>
              <w:widowControl/>
              <w:jc w:val="center"/>
              <w:textAlignment w:val="center"/>
              <w:rPr>
                <w:rFonts w:ascii="宋体" w:hAnsi="宋体" w:cs="宋体"/>
                <w:color w:val="000000"/>
                <w:kern w:val="0"/>
                <w:sz w:val="20"/>
              </w:rPr>
            </w:pPr>
            <w:r>
              <w:rPr>
                <w:rFonts w:hint="eastAsia" w:ascii="宋体" w:hAnsi="宋体" w:cs="宋体"/>
                <w:color w:val="000000"/>
                <w:kern w:val="0"/>
                <w:sz w:val="20"/>
              </w:rPr>
              <w:t>钟楼</w:t>
            </w:r>
          </w:p>
        </w:tc>
        <w:tc>
          <w:tcPr>
            <w:tcW w:w="932" w:type="dxa"/>
            <w:tcBorders>
              <w:top w:val="single" w:color="000000" w:sz="4" w:space="0"/>
              <w:left w:val="single" w:color="auto" w:sz="4" w:space="0"/>
              <w:bottom w:val="single" w:color="auto" w:sz="4" w:space="0"/>
              <w:right w:val="single" w:color="auto" w:sz="4" w:space="0"/>
            </w:tcBorders>
            <w:shd w:val="clear" w:color="auto" w:fill="auto"/>
            <w:noWrap/>
            <w:vAlign w:val="center"/>
          </w:tcPr>
          <w:p w14:paraId="74E5754F">
            <w:pPr>
              <w:widowControl/>
              <w:jc w:val="center"/>
              <w:textAlignment w:val="center"/>
              <w:rPr>
                <w:rFonts w:ascii="宋体" w:hAnsi="宋体" w:cs="宋体"/>
                <w:color w:val="000000"/>
                <w:kern w:val="0"/>
                <w:sz w:val="20"/>
              </w:rPr>
            </w:pPr>
            <w:r>
              <w:rPr>
                <w:rFonts w:hint="eastAsia" w:ascii="宋体" w:hAnsi="宋体" w:cs="宋体"/>
                <w:color w:val="000000"/>
                <w:kern w:val="0"/>
                <w:sz w:val="20"/>
              </w:rPr>
              <w:t>3</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A0868B">
            <w:pPr>
              <w:widowControl/>
              <w:jc w:val="center"/>
              <w:textAlignment w:val="center"/>
              <w:rPr>
                <w:rFonts w:ascii="宋体" w:hAnsi="宋体" w:cs="宋体"/>
                <w:color w:val="000000"/>
                <w:kern w:val="0"/>
                <w:sz w:val="20"/>
              </w:rPr>
            </w:pPr>
          </w:p>
        </w:tc>
        <w:tc>
          <w:tcPr>
            <w:tcW w:w="1440" w:type="dxa"/>
            <w:vMerge w:val="continue"/>
            <w:tcBorders>
              <w:left w:val="single" w:color="auto" w:sz="4" w:space="0"/>
              <w:bottom w:val="single" w:color="auto" w:sz="4" w:space="0"/>
              <w:right w:val="single" w:color="auto" w:sz="4" w:space="0"/>
            </w:tcBorders>
            <w:shd w:val="clear" w:color="auto" w:fill="auto"/>
            <w:noWrap/>
            <w:vAlign w:val="center"/>
          </w:tcPr>
          <w:p w14:paraId="70581B27">
            <w:pPr>
              <w:jc w:val="center"/>
              <w:rPr>
                <w:rFonts w:ascii="宋体" w:hAnsi="宋体" w:cs="宋体"/>
                <w:color w:val="000000"/>
                <w:sz w:val="20"/>
              </w:rPr>
            </w:pPr>
          </w:p>
        </w:tc>
        <w:tc>
          <w:tcPr>
            <w:tcW w:w="126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1265291">
            <w:pPr>
              <w:jc w:val="center"/>
              <w:rPr>
                <w:rFonts w:ascii="宋体" w:hAnsi="宋体" w:cs="宋体"/>
                <w:color w:val="000000"/>
                <w:sz w:val="20"/>
              </w:rPr>
            </w:pPr>
          </w:p>
        </w:tc>
        <w:tc>
          <w:tcPr>
            <w:tcW w:w="10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6D4510">
            <w:pPr>
              <w:jc w:val="center"/>
              <w:rPr>
                <w:rFonts w:ascii="宋体" w:hAnsi="宋体" w:cs="宋体"/>
                <w:color w:val="000000"/>
                <w:sz w:val="20"/>
              </w:rPr>
            </w:pPr>
          </w:p>
        </w:tc>
        <w:tc>
          <w:tcPr>
            <w:tcW w:w="2090" w:type="dxa"/>
            <w:vMerge w:val="continue"/>
            <w:tcBorders>
              <w:left w:val="single" w:color="auto" w:sz="4" w:space="0"/>
              <w:right w:val="single" w:color="auto" w:sz="4" w:space="0"/>
            </w:tcBorders>
            <w:shd w:val="clear" w:color="auto" w:fill="auto"/>
            <w:noWrap/>
            <w:vAlign w:val="center"/>
          </w:tcPr>
          <w:p w14:paraId="5CB9C91F">
            <w:pPr>
              <w:jc w:val="center"/>
              <w:rPr>
                <w:rFonts w:ascii="宋体" w:hAnsi="宋体" w:cs="宋体"/>
                <w:color w:val="000000"/>
                <w:sz w:val="20"/>
              </w:rPr>
            </w:pPr>
          </w:p>
        </w:tc>
      </w:tr>
      <w:tr w14:paraId="612CD92C">
        <w:tblPrEx>
          <w:tblCellMar>
            <w:top w:w="0" w:type="dxa"/>
            <w:left w:w="108" w:type="dxa"/>
            <w:bottom w:w="0" w:type="dxa"/>
            <w:right w:w="108" w:type="dxa"/>
          </w:tblCellMar>
        </w:tblPrEx>
        <w:trPr>
          <w:trHeight w:val="457" w:hRule="atLeast"/>
        </w:trPr>
        <w:tc>
          <w:tcPr>
            <w:tcW w:w="1928" w:type="dxa"/>
            <w:gridSpan w:val="2"/>
            <w:tcBorders>
              <w:top w:val="single" w:color="auto" w:sz="4" w:space="0"/>
              <w:left w:val="single" w:color="000000" w:sz="4" w:space="0"/>
              <w:bottom w:val="single" w:color="auto" w:sz="4" w:space="0"/>
              <w:right w:val="single" w:color="auto" w:sz="4" w:space="0"/>
            </w:tcBorders>
            <w:shd w:val="clear" w:color="auto" w:fill="auto"/>
            <w:noWrap/>
            <w:vAlign w:val="center"/>
          </w:tcPr>
          <w:p w14:paraId="5C8FF5B8">
            <w:pPr>
              <w:widowControl/>
              <w:tabs>
                <w:tab w:val="left" w:pos="2317"/>
              </w:tabs>
              <w:jc w:val="center"/>
              <w:textAlignment w:val="center"/>
              <w:rPr>
                <w:rFonts w:ascii="宋体" w:hAnsi="宋体" w:cs="宋体"/>
                <w:color w:val="000000"/>
                <w:sz w:val="20"/>
              </w:rPr>
            </w:pPr>
            <w:r>
              <w:rPr>
                <w:rFonts w:hint="eastAsia" w:ascii="宋体" w:hAnsi="宋体" w:cs="宋体"/>
                <w:color w:val="000000"/>
                <w:sz w:val="20"/>
              </w:rPr>
              <w:t>合计</w:t>
            </w:r>
          </w:p>
        </w:tc>
        <w:tc>
          <w:tcPr>
            <w:tcW w:w="932" w:type="dxa"/>
            <w:tcBorders>
              <w:top w:val="single" w:color="auto" w:sz="4" w:space="0"/>
              <w:left w:val="single" w:color="auto" w:sz="4" w:space="0"/>
              <w:bottom w:val="single" w:color="auto" w:sz="4" w:space="0"/>
              <w:right w:val="single" w:color="000000" w:sz="4" w:space="0"/>
            </w:tcBorders>
            <w:shd w:val="clear" w:color="auto" w:fill="auto"/>
            <w:noWrap/>
            <w:vAlign w:val="center"/>
          </w:tcPr>
          <w:p w14:paraId="2EE8407F">
            <w:pPr>
              <w:widowControl/>
              <w:tabs>
                <w:tab w:val="left" w:pos="2317"/>
              </w:tabs>
              <w:jc w:val="center"/>
              <w:textAlignment w:val="center"/>
              <w:rPr>
                <w:rFonts w:ascii="宋体" w:hAnsi="宋体" w:cs="宋体"/>
                <w:color w:val="000000"/>
                <w:sz w:val="20"/>
              </w:rPr>
            </w:pPr>
            <w:r>
              <w:rPr>
                <w:rFonts w:hint="eastAsia" w:ascii="宋体" w:hAnsi="宋体" w:cs="宋体"/>
                <w:color w:val="000000"/>
                <w:sz w:val="20"/>
              </w:rPr>
              <w:t>29</w:t>
            </w:r>
          </w:p>
        </w:tc>
        <w:tc>
          <w:tcPr>
            <w:tcW w:w="850" w:type="dxa"/>
            <w:tcBorders>
              <w:top w:val="single" w:color="auto" w:sz="4" w:space="0"/>
              <w:left w:val="single" w:color="auto" w:sz="4" w:space="0"/>
              <w:bottom w:val="single" w:color="auto" w:sz="4" w:space="0"/>
              <w:right w:val="single" w:color="000000" w:sz="4" w:space="0"/>
            </w:tcBorders>
            <w:shd w:val="clear" w:color="auto" w:fill="auto"/>
            <w:noWrap/>
            <w:vAlign w:val="center"/>
          </w:tcPr>
          <w:p w14:paraId="4921DDEC">
            <w:pPr>
              <w:widowControl/>
              <w:tabs>
                <w:tab w:val="left" w:pos="2317"/>
              </w:tabs>
              <w:jc w:val="center"/>
              <w:textAlignment w:val="center"/>
              <w:rPr>
                <w:rFonts w:ascii="宋体" w:hAnsi="宋体" w:cs="宋体"/>
                <w:color w:val="000000"/>
                <w:sz w:val="20"/>
              </w:rPr>
            </w:pPr>
          </w:p>
        </w:tc>
        <w:tc>
          <w:tcPr>
            <w:tcW w:w="1440" w:type="dxa"/>
            <w:tcBorders>
              <w:top w:val="single" w:color="auto" w:sz="4" w:space="0"/>
              <w:left w:val="single" w:color="auto" w:sz="4" w:space="0"/>
              <w:bottom w:val="single" w:color="auto" w:sz="4" w:space="0"/>
              <w:right w:val="single" w:color="000000" w:sz="4" w:space="0"/>
            </w:tcBorders>
            <w:shd w:val="clear" w:color="auto" w:fill="auto"/>
            <w:noWrap/>
            <w:vAlign w:val="center"/>
          </w:tcPr>
          <w:p w14:paraId="651E3B4B">
            <w:pPr>
              <w:widowControl/>
              <w:tabs>
                <w:tab w:val="left" w:pos="2317"/>
              </w:tabs>
              <w:jc w:val="center"/>
              <w:textAlignment w:val="center"/>
              <w:rPr>
                <w:rFonts w:ascii="宋体" w:hAnsi="宋体" w:cs="宋体"/>
                <w:color w:val="000000"/>
                <w:sz w:val="20"/>
              </w:rPr>
            </w:pPr>
          </w:p>
        </w:tc>
        <w:tc>
          <w:tcPr>
            <w:tcW w:w="12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B59656">
            <w:pPr>
              <w:widowControl/>
              <w:tabs>
                <w:tab w:val="left" w:pos="2317"/>
              </w:tabs>
              <w:jc w:val="center"/>
              <w:textAlignment w:val="center"/>
              <w:rPr>
                <w:rFonts w:ascii="宋体" w:hAnsi="宋体" w:cs="宋体"/>
                <w:color w:val="000000"/>
                <w:sz w:val="20"/>
              </w:rPr>
            </w:pPr>
          </w:p>
        </w:tc>
        <w:tc>
          <w:tcPr>
            <w:tcW w:w="1020" w:type="dxa"/>
            <w:tcBorders>
              <w:top w:val="single" w:color="auto" w:sz="4" w:space="0"/>
              <w:left w:val="single" w:color="auto" w:sz="4" w:space="0"/>
              <w:bottom w:val="single" w:color="auto" w:sz="4" w:space="0"/>
              <w:right w:val="single" w:color="000000" w:sz="4" w:space="0"/>
            </w:tcBorders>
            <w:shd w:val="clear" w:color="auto" w:fill="auto"/>
            <w:noWrap/>
            <w:vAlign w:val="center"/>
          </w:tcPr>
          <w:p w14:paraId="59724D6E">
            <w:pPr>
              <w:widowControl/>
              <w:tabs>
                <w:tab w:val="left" w:pos="2317"/>
              </w:tabs>
              <w:jc w:val="center"/>
              <w:textAlignment w:val="center"/>
              <w:rPr>
                <w:rFonts w:ascii="宋体" w:hAnsi="宋体" w:cs="宋体"/>
                <w:color w:val="000000"/>
                <w:sz w:val="20"/>
              </w:rPr>
            </w:pPr>
          </w:p>
        </w:tc>
        <w:tc>
          <w:tcPr>
            <w:tcW w:w="2090" w:type="dxa"/>
            <w:vMerge w:val="continue"/>
            <w:tcBorders>
              <w:left w:val="single" w:color="auto" w:sz="4" w:space="0"/>
              <w:bottom w:val="single" w:color="auto" w:sz="4" w:space="0"/>
              <w:right w:val="single" w:color="auto" w:sz="4" w:space="0"/>
            </w:tcBorders>
            <w:shd w:val="clear" w:color="auto" w:fill="auto"/>
            <w:noWrap/>
            <w:vAlign w:val="center"/>
          </w:tcPr>
          <w:p w14:paraId="0B5ABB2C">
            <w:pPr>
              <w:widowControl/>
              <w:tabs>
                <w:tab w:val="left" w:pos="2317"/>
              </w:tabs>
              <w:jc w:val="center"/>
              <w:textAlignment w:val="center"/>
              <w:rPr>
                <w:rFonts w:ascii="宋体" w:hAnsi="宋体" w:cs="宋体"/>
                <w:color w:val="000000"/>
                <w:sz w:val="20"/>
              </w:rPr>
            </w:pPr>
          </w:p>
        </w:tc>
      </w:tr>
      <w:tr w14:paraId="58324840">
        <w:tblPrEx>
          <w:tblCellMar>
            <w:top w:w="0" w:type="dxa"/>
            <w:left w:w="108" w:type="dxa"/>
            <w:bottom w:w="0" w:type="dxa"/>
            <w:right w:w="108" w:type="dxa"/>
          </w:tblCellMar>
        </w:tblPrEx>
        <w:trPr>
          <w:trHeight w:val="457" w:hRule="atLeast"/>
        </w:trPr>
        <w:tc>
          <w:tcPr>
            <w:tcW w:w="1928" w:type="dxa"/>
            <w:gridSpan w:val="2"/>
            <w:tcBorders>
              <w:top w:val="single" w:color="auto" w:sz="4" w:space="0"/>
              <w:left w:val="single" w:color="000000" w:sz="4" w:space="0"/>
              <w:bottom w:val="single" w:color="000000" w:sz="4" w:space="0"/>
              <w:right w:val="single" w:color="auto" w:sz="4" w:space="0"/>
            </w:tcBorders>
            <w:shd w:val="clear" w:color="auto" w:fill="auto"/>
            <w:noWrap/>
            <w:vAlign w:val="center"/>
          </w:tcPr>
          <w:p w14:paraId="2BD0F9DE">
            <w:pPr>
              <w:widowControl/>
              <w:tabs>
                <w:tab w:val="left" w:pos="2317"/>
              </w:tabs>
              <w:jc w:val="center"/>
              <w:textAlignment w:val="center"/>
              <w:rPr>
                <w:rFonts w:ascii="宋体" w:hAnsi="宋体" w:cs="宋体"/>
                <w:color w:val="000000"/>
                <w:sz w:val="20"/>
              </w:rPr>
            </w:pPr>
            <w:r>
              <w:rPr>
                <w:rFonts w:hint="eastAsia" w:ascii="宋体" w:hAnsi="宋体" w:cs="宋体"/>
                <w:color w:val="000000"/>
                <w:sz w:val="20"/>
              </w:rPr>
              <w:t>成交价</w:t>
            </w:r>
          </w:p>
        </w:tc>
        <w:tc>
          <w:tcPr>
            <w:tcW w:w="7592" w:type="dxa"/>
            <w:gridSpan w:val="6"/>
            <w:tcBorders>
              <w:top w:val="single" w:color="auto" w:sz="4" w:space="0"/>
              <w:left w:val="single" w:color="auto" w:sz="4" w:space="0"/>
              <w:bottom w:val="single" w:color="000000" w:sz="4" w:space="0"/>
              <w:right w:val="single" w:color="000000" w:sz="4" w:space="0"/>
            </w:tcBorders>
            <w:shd w:val="clear" w:color="auto" w:fill="auto"/>
            <w:noWrap/>
            <w:vAlign w:val="center"/>
          </w:tcPr>
          <w:p w14:paraId="5A63812D">
            <w:pPr>
              <w:widowControl/>
              <w:tabs>
                <w:tab w:val="left" w:pos="2317"/>
              </w:tabs>
              <w:jc w:val="center"/>
              <w:textAlignment w:val="center"/>
              <w:rPr>
                <w:rFonts w:ascii="宋体" w:hAnsi="宋体" w:cs="宋体"/>
                <w:color w:val="000000"/>
                <w:sz w:val="20"/>
              </w:rPr>
            </w:pPr>
          </w:p>
        </w:tc>
      </w:tr>
    </w:tbl>
    <w:p w14:paraId="05F06EF1">
      <w:pPr>
        <w:tabs>
          <w:tab w:val="left" w:pos="720"/>
        </w:tabs>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1.2媒体发布计划（媒体位置、数量、频次，周期，价格，折扣）</w:t>
      </w:r>
    </w:p>
    <w:p w14:paraId="54658194">
      <w:pPr>
        <w:tabs>
          <w:tab w:val="left" w:pos="720"/>
        </w:tabs>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14:paraId="0C34017A">
      <w:pPr>
        <w:tabs>
          <w:tab w:val="left" w:pos="720"/>
        </w:tabs>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w:t>
      </w:r>
      <w:r>
        <w:rPr>
          <w:rFonts w:hint="eastAsia" w:asciiTheme="minorEastAsia" w:hAnsiTheme="minorEastAsia" w:eastAsiaTheme="minorEastAsia"/>
          <w:sz w:val="24"/>
          <w:szCs w:val="24"/>
        </w:rPr>
        <w:t>3发布期间</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月</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日 至</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月</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日，共计</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个月，具体发布日期以双方实际上刊日期为准，甲方应提前1周通知乙方具体发布日期</w:t>
      </w:r>
      <w:r>
        <w:rPr>
          <w:rFonts w:asciiTheme="minorEastAsia" w:hAnsiTheme="minorEastAsia" w:eastAsiaTheme="minorEastAsia"/>
          <w:sz w:val="24"/>
          <w:szCs w:val="24"/>
        </w:rPr>
        <w:t>。</w:t>
      </w:r>
    </w:p>
    <w:p w14:paraId="63180414">
      <w:pPr>
        <w:pStyle w:val="12"/>
        <w:adjustRightInd w:val="0"/>
        <w:snapToGrid w:val="0"/>
        <w:spacing w:line="360" w:lineRule="auto"/>
        <w:ind w:firstLine="480"/>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4广告开屏时间：每天开屏时长为12个小时（开屏时间为7：30-21：30，其中10：00-11：00、15:00-16:00为休屏时间，屏幕关闭)。如果遇地铁有特殊要求，需要调整播放时间，乙方必须提前通知甲方，并顺延播放时间。</w:t>
      </w:r>
    </w:p>
    <w:p w14:paraId="03F7E1AA">
      <w:pPr>
        <w:spacing w:line="360" w:lineRule="auto"/>
        <w:ind w:firstLine="482" w:firstLineChars="200"/>
        <w:rPr>
          <w:rFonts w:asciiTheme="minorEastAsia" w:hAnsiTheme="minorEastAsia" w:eastAsiaTheme="minorEastAsia"/>
          <w:b/>
          <w:color w:val="000000"/>
          <w:sz w:val="24"/>
          <w:szCs w:val="24"/>
        </w:rPr>
      </w:pPr>
      <w:r>
        <w:rPr>
          <w:rFonts w:hint="eastAsia" w:asciiTheme="minorEastAsia" w:hAnsiTheme="minorEastAsia" w:eastAsiaTheme="minorEastAsia"/>
          <w:b/>
          <w:color w:val="000000" w:themeColor="text1"/>
          <w:sz w:val="24"/>
          <w:szCs w:val="24"/>
        </w:rPr>
        <w:t>第二条  广告</w:t>
      </w:r>
      <w:r>
        <w:rPr>
          <w:rFonts w:hint="eastAsia" w:asciiTheme="minorEastAsia" w:hAnsiTheme="minorEastAsia" w:eastAsiaTheme="minorEastAsia"/>
          <w:b/>
          <w:color w:val="000000"/>
          <w:sz w:val="24"/>
          <w:szCs w:val="24"/>
        </w:rPr>
        <w:t>费及支付</w:t>
      </w:r>
    </w:p>
    <w:p w14:paraId="3CBF3EE5">
      <w:pPr>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2.1</w:t>
      </w:r>
      <w:r>
        <w:rPr>
          <w:rFonts w:hint="eastAsia" w:asciiTheme="minorEastAsia" w:hAnsiTheme="minorEastAsia" w:eastAsiaTheme="minorEastAsia"/>
          <w:sz w:val="24"/>
          <w:szCs w:val="24"/>
        </w:rPr>
        <w:t>本合同总金额：</w:t>
      </w:r>
      <w:r>
        <w:rPr>
          <w:rFonts w:ascii="Arial" w:hAnsi="Arial" w:cs="Arial"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元（大写：人民币</w:t>
      </w:r>
      <w:r>
        <w:rPr>
          <w:rFonts w:hint="eastAsia" w:asciiTheme="minorEastAsia" w:hAnsiTheme="minorEastAsia" w:eastAsiaTheme="minorEastAsia"/>
          <w:sz w:val="24"/>
          <w:szCs w:val="24"/>
          <w:u w:val="single"/>
        </w:rPr>
        <w:t xml:space="preserve">                       元整</w:t>
      </w:r>
      <w:r>
        <w:rPr>
          <w:rFonts w:hint="eastAsia" w:asciiTheme="minorEastAsia" w:hAnsiTheme="minorEastAsia" w:eastAsiaTheme="minorEastAsia"/>
          <w:sz w:val="24"/>
          <w:szCs w:val="24"/>
        </w:rPr>
        <w:t>）；以上甲方支付乙方的广告费实行包干制，即广告费包含广告的安装、审批、发布、维护、电费及税金等所产生的全部费用。</w:t>
      </w:r>
    </w:p>
    <w:p w14:paraId="0B8C9113">
      <w:pPr>
        <w:adjustRightInd w:val="0"/>
        <w:snapToGrid w:val="0"/>
        <w:spacing w:line="360" w:lineRule="auto"/>
        <w:ind w:firstLine="480" w:firstLineChars="20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2.2付款</w:t>
      </w:r>
      <w:r>
        <w:rPr>
          <w:rFonts w:hint="eastAsia" w:asciiTheme="minorEastAsia" w:hAnsiTheme="minorEastAsia" w:eastAsiaTheme="minorEastAsia"/>
          <w:color w:val="000000"/>
          <w:sz w:val="24"/>
          <w:szCs w:val="24"/>
        </w:rPr>
        <w:t>时间</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甲方分两次向乙方支付本合同项下全部费用。甲方在广告上刊后5日内，向乙方支付本合同金额的</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r>
        <w:rPr>
          <w:rFonts w:hint="eastAsia" w:asciiTheme="minorEastAsia" w:hAnsiTheme="minorEastAsia" w:eastAsiaTheme="minorEastAsia"/>
          <w:color w:val="000000"/>
          <w:sz w:val="24"/>
          <w:szCs w:val="24"/>
        </w:rPr>
        <w:t>，共计</w:t>
      </w:r>
      <w:r>
        <w:rPr>
          <w:rFonts w:ascii="Arial" w:hAnsi="Arial" w:cs="Arial"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元（大写：人民币</w:t>
      </w:r>
      <w:r>
        <w:rPr>
          <w:rFonts w:hint="eastAsia" w:asciiTheme="minorEastAsia" w:hAnsiTheme="minorEastAsia" w:eastAsiaTheme="minorEastAsia"/>
          <w:sz w:val="24"/>
          <w:szCs w:val="24"/>
          <w:u w:val="single"/>
        </w:rPr>
        <w:t xml:space="preserve">           元整</w:t>
      </w:r>
      <w:r>
        <w:rPr>
          <w:rFonts w:hint="eastAsia" w:asciiTheme="minorEastAsia" w:hAnsiTheme="minorEastAsia" w:eastAsiaTheme="minorEastAsia"/>
          <w:sz w:val="24"/>
          <w:szCs w:val="24"/>
        </w:rPr>
        <w:t>）；上刊结束后，确认无误5日内，向乙方再支付本合同金额尾款，共计</w:t>
      </w:r>
      <w:r>
        <w:rPr>
          <w:rFonts w:ascii="Arial" w:hAnsi="Arial" w:cs="Arial" w:eastAsiaTheme="minorEastAsia"/>
          <w:sz w:val="24"/>
          <w:szCs w:val="24"/>
        </w:rPr>
        <w:t>¥</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元（大写：人民币</w:t>
      </w:r>
      <w:r>
        <w:rPr>
          <w:rFonts w:hint="eastAsia" w:asciiTheme="minorEastAsia" w:hAnsiTheme="minorEastAsia" w:eastAsiaTheme="minorEastAsia"/>
          <w:sz w:val="24"/>
          <w:szCs w:val="24"/>
          <w:u w:val="single"/>
        </w:rPr>
        <w:t xml:space="preserve">                   元整</w:t>
      </w:r>
      <w:r>
        <w:rPr>
          <w:rFonts w:hint="eastAsia" w:asciiTheme="minorEastAsia" w:hAnsiTheme="minorEastAsia" w:eastAsiaTheme="minorEastAsia"/>
          <w:sz w:val="24"/>
          <w:szCs w:val="24"/>
        </w:rPr>
        <w:t>）。</w:t>
      </w:r>
    </w:p>
    <w:p w14:paraId="195BFCA0">
      <w:pPr>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2.3</w:t>
      </w:r>
      <w:r>
        <w:rPr>
          <w:rFonts w:hint="eastAsia" w:asciiTheme="minorEastAsia" w:hAnsiTheme="minorEastAsia" w:eastAsiaTheme="minorEastAsia"/>
          <w:sz w:val="24"/>
          <w:szCs w:val="24"/>
        </w:rPr>
        <w:t>乙方确保向甲方开具或提供6</w:t>
      </w:r>
      <w:r>
        <w:rPr>
          <w:rFonts w:asciiTheme="minorEastAsia" w:hAnsiTheme="minorEastAsia" w:eastAsiaTheme="minorEastAsia"/>
          <w:sz w:val="24"/>
          <w:szCs w:val="24"/>
        </w:rPr>
        <w:t>%</w:t>
      </w:r>
      <w:r>
        <w:rPr>
          <w:rFonts w:hint="eastAsia" w:asciiTheme="minorEastAsia" w:hAnsiTheme="minorEastAsia" w:eastAsiaTheme="minorEastAsia"/>
          <w:sz w:val="24"/>
          <w:szCs w:val="24"/>
        </w:rPr>
        <w:t>的增值税专用发票，票面信息全部真实，发票内容必须与本合同约定的采购或服务内容一致。否则，甲方有权拒绝付款。</w:t>
      </w:r>
    </w:p>
    <w:p w14:paraId="02C64DA8">
      <w:pPr>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2.4</w:t>
      </w:r>
      <w:r>
        <w:rPr>
          <w:rFonts w:hint="eastAsia" w:asciiTheme="minorEastAsia" w:hAnsiTheme="minorEastAsia" w:eastAsiaTheme="minorEastAsia"/>
          <w:sz w:val="24"/>
          <w:szCs w:val="24"/>
        </w:rPr>
        <w:t>乙方承诺，本合同签署的乙方公司名称与发票开具单位与收款单位一致，乙方不得擅自在合同履行过程中要求调整发票开具单位或收款单位，否则视为乙方违约。若因不可抗力需要调整发票开具单位或收款单位的，乙方应及时告知甲方，并协商进行变更。</w:t>
      </w:r>
    </w:p>
    <w:p w14:paraId="190F43F9">
      <w:pPr>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color w:val="000000"/>
          <w:sz w:val="24"/>
          <w:szCs w:val="24"/>
        </w:rPr>
        <w:t xml:space="preserve">第三条 </w:t>
      </w:r>
      <w:r>
        <w:rPr>
          <w:rFonts w:hint="eastAsia" w:asciiTheme="minorEastAsia" w:hAnsiTheme="minorEastAsia" w:eastAsiaTheme="minorEastAsia"/>
          <w:b/>
          <w:sz w:val="24"/>
          <w:szCs w:val="24"/>
        </w:rPr>
        <w:t>户外广告画面与资料的审批</w:t>
      </w:r>
    </w:p>
    <w:p w14:paraId="4DDD2BEE">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color w:val="000000"/>
          <w:sz w:val="24"/>
          <w:szCs w:val="24"/>
        </w:rPr>
        <w:t>3.1</w:t>
      </w:r>
      <w:r>
        <w:rPr>
          <w:rFonts w:hint="eastAsia" w:asciiTheme="minorEastAsia" w:hAnsiTheme="minorEastAsia" w:eastAsiaTheme="minorEastAsia"/>
          <w:sz w:val="24"/>
          <w:szCs w:val="24"/>
        </w:rPr>
        <w:t>乙方应保证户外广告载体设施合法性：该户外广告已经得到地铁和相关政府管理部门的审批认可，乙方拥有合法的使用权。此户外广告涉及制作安装、使用及维护过程中的安全责任由乙方自行负责。</w:t>
      </w:r>
    </w:p>
    <w:p w14:paraId="71958F20">
      <w:pPr>
        <w:spacing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3.2甲方必须在广告上刊前</w:t>
      </w:r>
      <w:r>
        <w:rPr>
          <w:rFonts w:hint="eastAsia" w:asciiTheme="minorEastAsia" w:hAnsiTheme="minorEastAsia" w:eastAsiaTheme="minorEastAsia"/>
          <w:color w:val="000000"/>
          <w:sz w:val="24"/>
          <w:szCs w:val="24"/>
          <w:u w:val="single"/>
        </w:rPr>
        <w:t xml:space="preserve">  7 </w:t>
      </w:r>
      <w:r>
        <w:rPr>
          <w:rFonts w:hint="eastAsia" w:asciiTheme="minorEastAsia" w:hAnsiTheme="minorEastAsia" w:eastAsiaTheme="minorEastAsia"/>
          <w:color w:val="000000"/>
          <w:sz w:val="24"/>
          <w:szCs w:val="24"/>
        </w:rPr>
        <w:t>个工作日向乙方提供广告上刊资料（如画面与视频等）和用以发布户外广告审批所需的合法、有效资料（根据乙方要求提供），由乙方负责在相关行政部门办理行政审批等工作。甲方对提供的广告播放资料应当拥有包括版权等在内的合法权利或已取得了相关权利人的授权。</w:t>
      </w:r>
    </w:p>
    <w:p w14:paraId="6C2B91B8">
      <w:pPr>
        <w:spacing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3.3如广告画面系由甲方委托乙方设计，乙方在设计完成后，以双方约定的时间内进行确认。广告画面经甲方确认后，乙方提请工商局或其他有关主管部门（以下统称为“审批部门”）审批或备案后方可用于正式投放。乙方根据甲方提供的资料代为制作完成的广告资料所涉及的知识产权属于甲方所有。广告设计费用双方另行协商。</w:t>
      </w:r>
    </w:p>
    <w:p w14:paraId="3687A81A">
      <w:pPr>
        <w:tabs>
          <w:tab w:val="left" w:pos="630"/>
        </w:tabs>
        <w:adjustRightInd w:val="0"/>
        <w:snapToGrid w:val="0"/>
        <w:spacing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3.4如在广告上刊前，甲方需变更广告内容，应提前</w:t>
      </w:r>
      <w:r>
        <w:rPr>
          <w:rFonts w:hint="eastAsia" w:asciiTheme="minorEastAsia" w:hAnsiTheme="minorEastAsia" w:eastAsiaTheme="minorEastAsia"/>
          <w:color w:val="000000"/>
          <w:sz w:val="24"/>
          <w:szCs w:val="24"/>
          <w:u w:val="single"/>
        </w:rPr>
        <w:t xml:space="preserve"> 7 </w:t>
      </w:r>
      <w:r>
        <w:rPr>
          <w:rFonts w:hint="eastAsia" w:asciiTheme="minorEastAsia" w:hAnsiTheme="minorEastAsia" w:eastAsiaTheme="minorEastAsia"/>
          <w:color w:val="000000"/>
          <w:sz w:val="24"/>
          <w:szCs w:val="24"/>
        </w:rPr>
        <w:t>个工作日通知乙方，以便乙方变更制作。</w:t>
      </w:r>
    </w:p>
    <w:p w14:paraId="577F82B6">
      <w:pPr>
        <w:spacing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3.5</w:t>
      </w:r>
      <w:r>
        <w:rPr>
          <w:rFonts w:hint="eastAsia" w:asciiTheme="minorEastAsia" w:hAnsiTheme="minorEastAsia" w:eastAsiaTheme="minorEastAsia"/>
          <w:sz w:val="24"/>
          <w:szCs w:val="24"/>
        </w:rPr>
        <w:t>乙方有义务对广告内容（包括文字语言的表述）进行合法、合规性审查。如广告发布行政</w:t>
      </w:r>
      <w:r>
        <w:rPr>
          <w:rFonts w:hint="eastAsia" w:asciiTheme="minorEastAsia" w:hAnsiTheme="minorEastAsia" w:eastAsiaTheme="minorEastAsia"/>
          <w:color w:val="000000"/>
          <w:sz w:val="24"/>
          <w:szCs w:val="24"/>
        </w:rPr>
        <w:t>审批部门或乙方认为</w:t>
      </w:r>
      <w:r>
        <w:rPr>
          <w:rFonts w:hint="eastAsia" w:asciiTheme="minorEastAsia" w:hAnsiTheme="minorEastAsia" w:eastAsiaTheme="minorEastAsia"/>
          <w:sz w:val="24"/>
          <w:szCs w:val="24"/>
        </w:rPr>
        <w:t>广告内容等不符合法律法规对相关广告发布规定的，乙方有权在正式上</w:t>
      </w:r>
      <w:r>
        <w:rPr>
          <w:rFonts w:hint="eastAsia" w:asciiTheme="minorEastAsia" w:hAnsiTheme="minorEastAsia" w:eastAsiaTheme="minorEastAsia"/>
          <w:color w:val="000000"/>
          <w:sz w:val="24"/>
          <w:szCs w:val="24"/>
        </w:rPr>
        <w:t>刊</w:t>
      </w:r>
      <w:r>
        <w:rPr>
          <w:rFonts w:hint="eastAsia" w:asciiTheme="minorEastAsia" w:hAnsiTheme="minorEastAsia" w:eastAsiaTheme="minorEastAsia"/>
          <w:sz w:val="24"/>
          <w:szCs w:val="24"/>
        </w:rPr>
        <w:t>前向甲方提出修改意见，否则，由此引起的法律责任及经济损失由乙方承担。</w:t>
      </w:r>
    </w:p>
    <w:p w14:paraId="6CE92994">
      <w:pPr>
        <w:spacing w:line="360" w:lineRule="auto"/>
        <w:ind w:firstLine="480" w:firstLineChars="200"/>
        <w:rPr>
          <w:rFonts w:asciiTheme="minorEastAsia" w:hAnsiTheme="minorEastAsia" w:eastAsiaTheme="minorEastAsia"/>
          <w:b/>
          <w:color w:val="000000"/>
          <w:sz w:val="24"/>
          <w:szCs w:val="24"/>
        </w:rPr>
      </w:pPr>
      <w:r>
        <w:rPr>
          <w:rFonts w:hint="eastAsia" w:asciiTheme="minorEastAsia" w:hAnsiTheme="minorEastAsia" w:eastAsiaTheme="minorEastAsia"/>
          <w:color w:val="000000"/>
          <w:sz w:val="24"/>
          <w:szCs w:val="24"/>
        </w:rPr>
        <w:t>3.6 如行政审批部门或乙方认为甲方提供的上刊材料不齐全的，有权要求甲方进行补充提供。甲方应当按照审批部门或乙方的要求进行修改或补充后在规定时间内提供给乙方进行审核及提交审批。甲方广告如有违反广告法及其他法律法规且拒绝修改的，乙方将保留根据国家相关法律法规进行审查、拒绝发布或提前终止发布甲方广告的权利。</w:t>
      </w:r>
    </w:p>
    <w:p w14:paraId="0879B840">
      <w:pPr>
        <w:spacing w:line="360" w:lineRule="auto"/>
        <w:ind w:firstLine="482" w:firstLineChars="200"/>
        <w:rPr>
          <w:rFonts w:asciiTheme="minorEastAsia" w:hAnsiTheme="minorEastAsia" w:eastAsiaTheme="minorEastAsia"/>
          <w:b/>
          <w:color w:val="000000"/>
          <w:sz w:val="24"/>
          <w:szCs w:val="24"/>
        </w:rPr>
      </w:pPr>
      <w:r>
        <w:rPr>
          <w:rFonts w:hint="eastAsia" w:asciiTheme="minorEastAsia" w:hAnsiTheme="minorEastAsia" w:eastAsiaTheme="minorEastAsia"/>
          <w:b/>
          <w:color w:val="000000"/>
          <w:sz w:val="24"/>
          <w:szCs w:val="24"/>
        </w:rPr>
        <w:t>第四条 发布起始日的确定与验收</w:t>
      </w:r>
    </w:p>
    <w:p w14:paraId="68EAABEB">
      <w:pPr>
        <w:tabs>
          <w:tab w:val="left" w:pos="540"/>
        </w:tabs>
        <w:spacing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4.1由于甲方未按本合同约定的时间及时提供完整的上刊资料或由于甲方原因延迟确认上刊资料，致使乙方未能按双方约定的发布期限发布甲方广告的，则发布期限按延迟期限顺延。</w:t>
      </w:r>
    </w:p>
    <w:p w14:paraId="754984DB">
      <w:pPr>
        <w:tabs>
          <w:tab w:val="left" w:pos="540"/>
        </w:tabs>
        <w:spacing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4.2由于上刊资料未能通过政府有关部门审批或乙方审核的，甲方应在得到乙方的修改或补充提供意见后，将修改后的上刊资料提交给乙方，由此导致未能按约定期限发布广告的，则发布期限按延迟期限顺延。</w:t>
      </w:r>
    </w:p>
    <w:p w14:paraId="48C72BE6">
      <w:pPr>
        <w:tabs>
          <w:tab w:val="left" w:pos="540"/>
        </w:tabs>
        <w:spacing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4.3由于不可抗力原因致使广告不能在合同约定时间内上刊发布的，发布期限相应顺延。</w:t>
      </w:r>
    </w:p>
    <w:p w14:paraId="3EB7CFC8">
      <w:pPr>
        <w:tabs>
          <w:tab w:val="left" w:pos="720"/>
        </w:tabs>
        <w:adjustRightInd w:val="0"/>
        <w:snapToGrid w:val="0"/>
        <w:spacing w:line="360" w:lineRule="auto"/>
        <w:ind w:firstLine="480" w:firstLineChars="200"/>
        <w:rPr>
          <w:rFonts w:asciiTheme="minorEastAsia" w:hAnsiTheme="minorEastAsia" w:eastAsiaTheme="minorEastAsia"/>
          <w:sz w:val="24"/>
          <w:szCs w:val="24"/>
        </w:rPr>
      </w:pPr>
      <w:bookmarkStart w:id="0" w:name="OLE_LINK1"/>
      <w:r>
        <w:rPr>
          <w:rFonts w:hint="eastAsia" w:asciiTheme="minorEastAsia" w:hAnsiTheme="minorEastAsia" w:eastAsiaTheme="minorEastAsia"/>
          <w:sz w:val="24"/>
          <w:szCs w:val="24"/>
        </w:rPr>
        <w:t>4.4广告实际发布日期与前述约定不一致的，以广告实际发布日期为准。广告实际发布开始时间以乙方将带有报纸日期证明的户外媒体实景图片，发至甲方合同约定经办人公司邮箱。</w:t>
      </w:r>
      <w:bookmarkEnd w:id="0"/>
    </w:p>
    <w:p w14:paraId="496A4799">
      <w:pPr>
        <w:adjustRightInd w:val="0"/>
        <w:snapToGrid w:val="0"/>
        <w:spacing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sz w:val="24"/>
          <w:szCs w:val="24"/>
        </w:rPr>
        <w:t>4.</w:t>
      </w:r>
      <w:r>
        <w:rPr>
          <w:rFonts w:asciiTheme="minorEastAsia" w:hAnsiTheme="minorEastAsia" w:eastAsiaTheme="minorEastAsia"/>
          <w:sz w:val="24"/>
          <w:szCs w:val="24"/>
        </w:rPr>
        <w:t>5</w:t>
      </w:r>
      <w:r>
        <w:rPr>
          <w:rFonts w:hint="eastAsia" w:asciiTheme="minorEastAsia" w:hAnsiTheme="minorEastAsia" w:eastAsiaTheme="minorEastAsia"/>
          <w:sz w:val="24"/>
          <w:szCs w:val="24"/>
        </w:rPr>
        <w:t>合同履行过</w:t>
      </w:r>
      <w:r>
        <w:rPr>
          <w:rFonts w:hint="eastAsia" w:asciiTheme="minorEastAsia" w:hAnsiTheme="minorEastAsia" w:eastAsiaTheme="minorEastAsia"/>
          <w:color w:val="000000"/>
          <w:sz w:val="24"/>
          <w:szCs w:val="24"/>
        </w:rPr>
        <w:t>程中，甲方有权对乙方所发布广告进行定期验收。（验收报告包括：a、标准实景照片，要求带报纸拍摄，报纸日期清晰可见；b、</w:t>
      </w:r>
      <w:r>
        <w:rPr>
          <w:rFonts w:asciiTheme="minorEastAsia" w:hAnsiTheme="minorEastAsia" w:eastAsiaTheme="minorEastAsia"/>
          <w:color w:val="000000"/>
          <w:sz w:val="24"/>
          <w:szCs w:val="24"/>
        </w:rPr>
        <w:t>15</w:t>
      </w:r>
      <w:r>
        <w:rPr>
          <w:rFonts w:hint="eastAsia" w:asciiTheme="minorEastAsia" w:hAnsiTheme="minorEastAsia" w:eastAsiaTheme="minorEastAsia"/>
          <w:color w:val="000000"/>
          <w:sz w:val="24"/>
          <w:szCs w:val="24"/>
        </w:rPr>
        <w:t>秒以上点位实景拍摄视频）每一地铁站点随机提供一个屏蔽门媒体的照片和视频。合同发布期届满之后，乙方向甲方提供电子版监播报告发送甲方指定邮箱。</w:t>
      </w:r>
    </w:p>
    <w:p w14:paraId="02E8B398">
      <w:pPr>
        <w:spacing w:line="360" w:lineRule="auto"/>
        <w:ind w:firstLine="482" w:firstLineChars="200"/>
        <w:rPr>
          <w:rFonts w:asciiTheme="minorEastAsia" w:hAnsiTheme="minorEastAsia" w:eastAsiaTheme="minorEastAsia"/>
          <w:b/>
          <w:color w:val="000000"/>
          <w:sz w:val="24"/>
          <w:szCs w:val="24"/>
        </w:rPr>
      </w:pPr>
      <w:r>
        <w:rPr>
          <w:rFonts w:hint="eastAsia" w:asciiTheme="minorEastAsia" w:hAnsiTheme="minorEastAsia" w:eastAsiaTheme="minorEastAsia"/>
          <w:b/>
          <w:color w:val="000000"/>
          <w:sz w:val="24"/>
          <w:szCs w:val="24"/>
        </w:rPr>
        <w:t>第五条 违约责任</w:t>
      </w:r>
    </w:p>
    <w:p w14:paraId="67565628">
      <w:pPr>
        <w:spacing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5.1甲方应按合同约定及时向乙方支付广告费，逾期超过七个工作日，每逾期一日，按逾期款项的万分之五支付违约金，违约金总额不超过合同总金额的</w:t>
      </w:r>
      <w:r>
        <w:rPr>
          <w:rFonts w:asciiTheme="minorEastAsia" w:hAnsiTheme="minorEastAsia" w:eastAsiaTheme="minorEastAsia"/>
          <w:color w:val="000000"/>
          <w:sz w:val="24"/>
          <w:szCs w:val="24"/>
        </w:rPr>
        <w:t>3</w:t>
      </w:r>
      <w:r>
        <w:rPr>
          <w:rFonts w:hint="eastAsia" w:asciiTheme="minorEastAsia" w:hAnsiTheme="minorEastAsia" w:eastAsiaTheme="minorEastAsia"/>
          <w:color w:val="000000"/>
          <w:sz w:val="24"/>
          <w:szCs w:val="24"/>
        </w:rPr>
        <w:t>0%。</w:t>
      </w:r>
    </w:p>
    <w:p w14:paraId="64502CDE">
      <w:pPr>
        <w:adjustRightInd w:val="0"/>
        <w:snapToGrid w:val="0"/>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第六条 不可抗力</w:t>
      </w:r>
    </w:p>
    <w:p w14:paraId="313EE407">
      <w:pPr>
        <w:adjustRightInd w:val="0"/>
        <w:snapToGrid w:val="0"/>
        <w:spacing w:line="360" w:lineRule="auto"/>
        <w:ind w:firstLine="480" w:firstLineChars="200"/>
        <w:rPr>
          <w:rFonts w:asciiTheme="minorEastAsia" w:hAnsiTheme="minorEastAsia" w:eastAsiaTheme="minorEastAsia"/>
          <w:color w:val="000000"/>
          <w:sz w:val="24"/>
          <w:szCs w:val="24"/>
        </w:rPr>
      </w:pPr>
      <w:r>
        <w:rPr>
          <w:rFonts w:hint="eastAsia" w:asciiTheme="minorEastAsia" w:hAnsiTheme="minorEastAsia" w:eastAsiaTheme="minorEastAsia"/>
          <w:sz w:val="24"/>
          <w:szCs w:val="24"/>
        </w:rPr>
        <w:t>6.1本条所称不可抗力是指不能预见、不能克服、不能避免的自然灾害、战争、政府征收或征用情形。</w:t>
      </w:r>
    </w:p>
    <w:p w14:paraId="54CAD9E8">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6.2若因不可抗力原因导致广告未能正常发布，乙方应在3日内书面通知甲方。</w:t>
      </w:r>
    </w:p>
    <w:p w14:paraId="52D23336">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6.3如不可抗力消失后，合同能够继续履行的，顺延履约时间。</w:t>
      </w:r>
    </w:p>
    <w:p w14:paraId="31782C8A">
      <w:pPr>
        <w:spacing w:line="360" w:lineRule="auto"/>
        <w:ind w:firstLine="482" w:firstLineChars="200"/>
        <w:rPr>
          <w:rFonts w:asciiTheme="minorEastAsia" w:hAnsiTheme="minorEastAsia" w:eastAsiaTheme="minorEastAsia"/>
          <w:b/>
          <w:color w:val="000000"/>
          <w:sz w:val="24"/>
          <w:szCs w:val="24"/>
        </w:rPr>
      </w:pPr>
      <w:r>
        <w:rPr>
          <w:rFonts w:hint="eastAsia" w:asciiTheme="minorEastAsia" w:hAnsiTheme="minorEastAsia" w:eastAsiaTheme="minorEastAsia"/>
          <w:b/>
          <w:color w:val="000000"/>
          <w:sz w:val="24"/>
          <w:szCs w:val="24"/>
        </w:rPr>
        <w:t>第七条 保密条款</w:t>
      </w:r>
    </w:p>
    <w:p w14:paraId="4F155FAA">
      <w:pPr>
        <w:spacing w:line="360" w:lineRule="auto"/>
        <w:ind w:firstLine="480" w:firstLineChars="200"/>
        <w:rPr>
          <w:rFonts w:asciiTheme="minorEastAsia" w:hAnsiTheme="minorEastAsia" w:eastAsiaTheme="minorEastAsia"/>
          <w:color w:val="000000"/>
          <w:sz w:val="24"/>
          <w:szCs w:val="24"/>
          <w:u w:val="single"/>
        </w:rPr>
      </w:pPr>
      <w:r>
        <w:rPr>
          <w:rFonts w:hint="eastAsia" w:asciiTheme="minorEastAsia" w:hAnsiTheme="minorEastAsia" w:eastAsiaTheme="minorEastAsia"/>
          <w:color w:val="000000"/>
          <w:sz w:val="24"/>
          <w:szCs w:val="24"/>
        </w:rPr>
        <w:t>7</w:t>
      </w:r>
      <w:r>
        <w:rPr>
          <w:rFonts w:asciiTheme="minorEastAsia" w:hAnsiTheme="minorEastAsia" w:eastAsiaTheme="minorEastAsia"/>
          <w:color w:val="000000"/>
          <w:sz w:val="24"/>
          <w:szCs w:val="24"/>
        </w:rPr>
        <w:t>.1</w:t>
      </w:r>
      <w:r>
        <w:rPr>
          <w:rFonts w:hint="eastAsia" w:asciiTheme="minorEastAsia" w:hAnsiTheme="minorEastAsia" w:eastAsiaTheme="minorEastAsia"/>
          <w:color w:val="000000"/>
          <w:sz w:val="24"/>
          <w:szCs w:val="24"/>
        </w:rPr>
        <w:t>双方应对在合作过程中所知悉的，且无法从公开渠道获得的对方的商业秘密（包括但不限于公司商业计划、产品价格信息、客户名单、经营信息等）承担保密义务。未经对方同意，一方及其下属员工不得将对方的商业秘密泄露给第三方。如一方泄露对方的商业秘密，应当赔偿由此给对方造成的损失。前述保密条款不因双方合作终止而失效。</w:t>
      </w:r>
    </w:p>
    <w:p w14:paraId="680DB4CB">
      <w:pPr>
        <w:spacing w:line="360" w:lineRule="auto"/>
        <w:ind w:firstLine="482" w:firstLineChars="200"/>
        <w:rPr>
          <w:rFonts w:asciiTheme="minorEastAsia" w:hAnsiTheme="minorEastAsia" w:eastAsiaTheme="minorEastAsia"/>
          <w:b/>
          <w:color w:val="000000"/>
          <w:sz w:val="24"/>
          <w:szCs w:val="24"/>
        </w:rPr>
      </w:pPr>
      <w:r>
        <w:rPr>
          <w:rFonts w:hint="eastAsia" w:asciiTheme="minorEastAsia" w:hAnsiTheme="minorEastAsia" w:eastAsiaTheme="minorEastAsia"/>
          <w:b/>
          <w:color w:val="000000"/>
          <w:sz w:val="24"/>
          <w:szCs w:val="24"/>
        </w:rPr>
        <w:t>第八条 其他约定</w:t>
      </w:r>
    </w:p>
    <w:p w14:paraId="02E01B66">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w:t>
      </w:r>
      <w:r>
        <w:rPr>
          <w:rFonts w:asciiTheme="minorEastAsia" w:hAnsiTheme="minorEastAsia" w:eastAsiaTheme="minorEastAsia"/>
          <w:sz w:val="24"/>
          <w:szCs w:val="24"/>
        </w:rPr>
        <w:t>.1本合同经甲</w:t>
      </w:r>
      <w:r>
        <w:rPr>
          <w:rFonts w:hint="eastAsia" w:asciiTheme="minorEastAsia" w:hAnsiTheme="minorEastAsia" w:eastAsiaTheme="minorEastAsia"/>
          <w:sz w:val="24"/>
          <w:szCs w:val="24"/>
        </w:rPr>
        <w:t>、</w:t>
      </w:r>
      <w:r>
        <w:rPr>
          <w:rFonts w:asciiTheme="minorEastAsia" w:hAnsiTheme="minorEastAsia" w:eastAsiaTheme="minorEastAsia"/>
          <w:sz w:val="24"/>
          <w:szCs w:val="24"/>
        </w:rPr>
        <w:t>乙双方盖章后生效</w:t>
      </w:r>
      <w:r>
        <w:rPr>
          <w:rFonts w:hint="eastAsia" w:asciiTheme="minorEastAsia" w:hAnsiTheme="minorEastAsia" w:eastAsiaTheme="minorEastAsia"/>
          <w:sz w:val="24"/>
          <w:szCs w:val="24"/>
        </w:rPr>
        <w:t>。除本合同另有约定外，任何一方不得单方面更改或解除本合同</w:t>
      </w:r>
      <w:r>
        <w:rPr>
          <w:rFonts w:asciiTheme="minorEastAsia" w:hAnsiTheme="minorEastAsia" w:eastAsiaTheme="minorEastAsia"/>
          <w:sz w:val="24"/>
          <w:szCs w:val="24"/>
        </w:rPr>
        <w:t>。本合同未尽事宜，甲、乙双方可另行协商或签订补充协议，补充协议与本合同具有同等法律效力。若本合同与补充协议不一致的，以补充协议为准。</w:t>
      </w:r>
    </w:p>
    <w:p w14:paraId="2F87DB12">
      <w:pPr>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8.3</w:t>
      </w:r>
      <w:r>
        <w:rPr>
          <w:rFonts w:hint="eastAsia" w:asciiTheme="minorEastAsia" w:hAnsiTheme="minorEastAsia" w:eastAsiaTheme="minorEastAsia"/>
          <w:sz w:val="24"/>
          <w:szCs w:val="24"/>
        </w:rPr>
        <w:t>合同部分条款的无效，并不影响其它合同条款的效力。</w:t>
      </w:r>
    </w:p>
    <w:p w14:paraId="43870186">
      <w:pPr>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8</w:t>
      </w:r>
      <w:r>
        <w:rPr>
          <w:rFonts w:hint="eastAsia" w:asciiTheme="minorEastAsia" w:hAnsiTheme="minorEastAsia" w:eastAsiaTheme="minorEastAsia"/>
          <w:sz w:val="24"/>
          <w:szCs w:val="24"/>
        </w:rPr>
        <w:t>.</w:t>
      </w:r>
      <w:r>
        <w:rPr>
          <w:rFonts w:asciiTheme="minorEastAsia" w:hAnsiTheme="minorEastAsia" w:eastAsiaTheme="minorEastAsia"/>
          <w:sz w:val="24"/>
          <w:szCs w:val="24"/>
        </w:rPr>
        <w:t>4</w:t>
      </w:r>
      <w:r>
        <w:rPr>
          <w:rFonts w:hint="eastAsia" w:asciiTheme="minorEastAsia" w:hAnsiTheme="minorEastAsia" w:eastAsiaTheme="minorEastAsia"/>
          <w:sz w:val="24"/>
          <w:szCs w:val="24"/>
        </w:rPr>
        <w:t>本合同正本一式肆份，甲乙双方各执贰份，具有同等法律效力。</w:t>
      </w:r>
    </w:p>
    <w:p w14:paraId="211FDE1D">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8.5甲方可在展陈区域任选三个站点摆放其它宣传物品，但要提前7日报备审批。</w:t>
      </w:r>
    </w:p>
    <w:p w14:paraId="34CB770B">
      <w:pPr>
        <w:spacing w:line="460" w:lineRule="exact"/>
        <w:ind w:left="1440" w:hanging="1440" w:hangingChars="600"/>
        <w:rPr>
          <w:rFonts w:ascii="仿宋" w:hAnsi="仿宋" w:eastAsia="仿宋" w:cs="仿宋_GB2312"/>
          <w:sz w:val="24"/>
          <w:szCs w:val="24"/>
        </w:rPr>
      </w:pPr>
    </w:p>
    <w:p w14:paraId="2B548716">
      <w:pPr>
        <w:spacing w:line="460" w:lineRule="exact"/>
        <w:ind w:left="1440" w:hanging="1440" w:hangingChars="600"/>
        <w:rPr>
          <w:rFonts w:ascii="仿宋" w:hAnsi="仿宋" w:eastAsia="仿宋" w:cs="仿宋_GB2312"/>
          <w:sz w:val="24"/>
          <w:szCs w:val="24"/>
        </w:rPr>
      </w:pPr>
    </w:p>
    <w:p w14:paraId="35B8319A">
      <w:pPr>
        <w:spacing w:line="460" w:lineRule="exact"/>
        <w:ind w:left="1440" w:hanging="1440" w:hangingChars="600"/>
        <w:rPr>
          <w:rFonts w:ascii="仿宋" w:hAnsi="仿宋" w:eastAsia="仿宋" w:cs="仿宋_GB2312"/>
          <w:sz w:val="24"/>
          <w:szCs w:val="24"/>
        </w:rPr>
      </w:pPr>
    </w:p>
    <w:p w14:paraId="4DB94CC9">
      <w:pPr>
        <w:spacing w:line="460" w:lineRule="exact"/>
        <w:ind w:left="1440" w:hanging="1440" w:hangingChars="600"/>
        <w:rPr>
          <w:rFonts w:ascii="仿宋" w:hAnsi="仿宋" w:eastAsia="仿宋" w:cs="仿宋_GB2312"/>
          <w:sz w:val="24"/>
          <w:szCs w:val="24"/>
        </w:rPr>
      </w:pPr>
    </w:p>
    <w:p w14:paraId="3DE9B937">
      <w:pPr>
        <w:spacing w:line="460" w:lineRule="exact"/>
        <w:ind w:left="1440" w:hanging="1440" w:hangingChars="600"/>
        <w:rPr>
          <w:rFonts w:ascii="仿宋" w:hAnsi="仿宋" w:eastAsia="仿宋" w:cs="仿宋_GB2312"/>
          <w:sz w:val="24"/>
          <w:szCs w:val="24"/>
        </w:rPr>
      </w:pPr>
    </w:p>
    <w:p w14:paraId="18AD502C">
      <w:pPr>
        <w:spacing w:line="460" w:lineRule="exact"/>
        <w:ind w:left="1440" w:hanging="1440" w:hangingChars="600"/>
        <w:rPr>
          <w:rFonts w:ascii="仿宋" w:hAnsi="仿宋" w:eastAsia="仿宋" w:cs="仿宋_GB2312"/>
          <w:sz w:val="24"/>
          <w:szCs w:val="24"/>
        </w:rPr>
      </w:pPr>
    </w:p>
    <w:p w14:paraId="245E566F">
      <w:pPr>
        <w:spacing w:line="460" w:lineRule="exact"/>
        <w:ind w:left="1440" w:hanging="1440" w:hangingChars="600"/>
        <w:rPr>
          <w:rFonts w:hint="eastAsia" w:ascii="仿宋" w:hAnsi="仿宋" w:eastAsia="仿宋" w:cs="仿宋_GB2312"/>
          <w:sz w:val="24"/>
          <w:szCs w:val="24"/>
          <w:lang w:val="en-US" w:eastAsia="zh-CN"/>
        </w:rPr>
      </w:pPr>
      <w:r>
        <w:rPr>
          <w:rFonts w:hint="eastAsia" w:ascii="仿宋" w:hAnsi="仿宋" w:eastAsia="仿宋" w:cs="仿宋_GB2312"/>
          <w:sz w:val="24"/>
          <w:szCs w:val="24"/>
        </w:rPr>
        <w:t xml:space="preserve">甲方（盖章）：                          乙方（盖章）： </w:t>
      </w:r>
      <w:r>
        <w:rPr>
          <w:rFonts w:hint="eastAsia" w:ascii="仿宋" w:hAnsi="仿宋" w:eastAsia="仿宋" w:cs="仿宋_GB2312"/>
          <w:sz w:val="24"/>
          <w:szCs w:val="24"/>
          <w:lang w:val="en-US" w:eastAsia="zh-CN"/>
        </w:rPr>
        <w:t xml:space="preserve"> </w:t>
      </w:r>
    </w:p>
    <w:p w14:paraId="62DFDA82">
      <w:pPr>
        <w:spacing w:line="460" w:lineRule="exact"/>
        <w:ind w:left="1676" w:leftChars="798"/>
        <w:rPr>
          <w:rFonts w:ascii="仿宋" w:hAnsi="仿宋" w:eastAsia="仿宋" w:cs="仿宋_GB2312"/>
          <w:sz w:val="24"/>
          <w:szCs w:val="24"/>
        </w:rPr>
      </w:pPr>
      <w:r>
        <w:rPr>
          <w:rFonts w:hint="eastAsia" w:ascii="仿宋" w:hAnsi="仿宋" w:eastAsia="仿宋" w:cs="仿宋_GB2312"/>
          <w:sz w:val="24"/>
          <w:szCs w:val="24"/>
        </w:rPr>
        <w:t xml:space="preserve">                                         </w:t>
      </w:r>
      <w:r>
        <w:rPr>
          <w:rFonts w:hint="eastAsia" w:ascii="仿宋" w:hAnsi="仿宋" w:eastAsia="仿宋" w:cs="仿宋_GB2312"/>
          <w:sz w:val="24"/>
          <w:szCs w:val="24"/>
          <w:lang w:val="en-US" w:eastAsia="zh-CN"/>
        </w:rPr>
        <w:t xml:space="preserve"> </w:t>
      </w:r>
      <w:bookmarkStart w:id="1" w:name="_GoBack"/>
      <w:bookmarkEnd w:id="1"/>
      <w:r>
        <w:rPr>
          <w:rFonts w:hint="eastAsia" w:ascii="仿宋" w:hAnsi="仿宋" w:eastAsia="仿宋" w:cs="仿宋_GB2312"/>
          <w:b/>
          <w:sz w:val="24"/>
          <w:szCs w:val="24"/>
        </w:rPr>
        <w:t xml:space="preserve"> </w:t>
      </w:r>
      <w:r>
        <w:rPr>
          <w:rFonts w:ascii="仿宋" w:hAnsi="仿宋" w:eastAsia="仿宋" w:cs="仿宋_GB2312"/>
          <w:sz w:val="24"/>
          <w:szCs w:val="24"/>
        </w:rPr>
        <w:t xml:space="preserve"> </w:t>
      </w:r>
    </w:p>
    <w:p w14:paraId="2A1FC862">
      <w:pPr>
        <w:pStyle w:val="16"/>
        <w:spacing w:line="460" w:lineRule="exact"/>
        <w:ind w:firstLine="0" w:firstLineChars="0"/>
        <w:outlineLvl w:val="0"/>
        <w:rPr>
          <w:rFonts w:ascii="仿宋" w:hAnsi="仿宋" w:eastAsia="仿宋" w:cs="仿宋_GB2312"/>
          <w:sz w:val="24"/>
          <w:szCs w:val="24"/>
        </w:rPr>
      </w:pPr>
      <w:r>
        <w:rPr>
          <w:rFonts w:hint="eastAsia" w:ascii="仿宋" w:hAnsi="仿宋" w:eastAsia="仿宋" w:cs="仿宋_GB2312"/>
          <w:sz w:val="24"/>
          <w:szCs w:val="24"/>
        </w:rPr>
        <w:t xml:space="preserve">法定代表人或 </w:t>
      </w:r>
      <w:r>
        <w:rPr>
          <w:rFonts w:ascii="仿宋" w:hAnsi="仿宋" w:eastAsia="仿宋" w:cs="仿宋_GB2312"/>
          <w:sz w:val="24"/>
          <w:szCs w:val="24"/>
        </w:rPr>
        <w:t xml:space="preserve">      </w:t>
      </w:r>
      <w:r>
        <w:rPr>
          <w:rFonts w:hint="eastAsia" w:ascii="仿宋" w:hAnsi="仿宋" w:eastAsia="仿宋" w:cs="仿宋_GB2312"/>
          <w:sz w:val="24"/>
          <w:szCs w:val="24"/>
        </w:rPr>
        <w:t xml:space="preserve">                    法定代表人或</w:t>
      </w:r>
    </w:p>
    <w:p w14:paraId="006D9222">
      <w:pPr>
        <w:pStyle w:val="16"/>
        <w:tabs>
          <w:tab w:val="center" w:pos="4377"/>
        </w:tabs>
        <w:spacing w:line="460" w:lineRule="exact"/>
        <w:ind w:firstLine="0" w:firstLineChars="0"/>
        <w:outlineLvl w:val="0"/>
        <w:rPr>
          <w:rFonts w:ascii="仿宋" w:hAnsi="仿宋" w:eastAsia="仿宋" w:cs="仿宋_GB2312"/>
          <w:sz w:val="24"/>
          <w:szCs w:val="24"/>
        </w:rPr>
      </w:pPr>
      <w:r>
        <w:rPr>
          <w:rFonts w:hint="eastAsia" w:ascii="仿宋" w:hAnsi="仿宋" w:eastAsia="仿宋" w:cs="仿宋_GB2312"/>
          <w:sz w:val="24"/>
          <w:szCs w:val="24"/>
        </w:rPr>
        <w:t xml:space="preserve">授权代表签字：                     </w:t>
      </w:r>
      <w:r>
        <w:rPr>
          <w:rFonts w:hint="eastAsia" w:ascii="仿宋" w:hAnsi="仿宋" w:eastAsia="仿宋" w:cs="仿宋_GB2312"/>
          <w:sz w:val="24"/>
          <w:szCs w:val="24"/>
        </w:rPr>
        <w:tab/>
      </w:r>
      <w:r>
        <w:rPr>
          <w:rFonts w:hint="eastAsia" w:ascii="仿宋" w:hAnsi="仿宋" w:eastAsia="仿宋" w:cs="仿宋_GB2312"/>
          <w:sz w:val="24"/>
          <w:szCs w:val="24"/>
        </w:rPr>
        <w:t xml:space="preserve">    授权代表签字：</w:t>
      </w:r>
    </w:p>
    <w:p w14:paraId="626705B1">
      <w:pPr>
        <w:pStyle w:val="16"/>
        <w:spacing w:line="460" w:lineRule="exact"/>
        <w:ind w:firstLine="0" w:firstLineChars="0"/>
        <w:outlineLvl w:val="0"/>
        <w:rPr>
          <w:rFonts w:ascii="仿宋" w:hAnsi="仿宋" w:eastAsia="仿宋" w:cs="仿宋_GB2312"/>
          <w:sz w:val="24"/>
          <w:szCs w:val="24"/>
        </w:rPr>
      </w:pPr>
      <w:r>
        <w:rPr>
          <w:rFonts w:hint="eastAsia" w:ascii="仿宋" w:hAnsi="仿宋" w:eastAsia="仿宋" w:cs="仿宋_GB2312"/>
          <w:sz w:val="24"/>
          <w:szCs w:val="24"/>
        </w:rPr>
        <w:tab/>
      </w:r>
      <w:r>
        <w:rPr>
          <w:rFonts w:ascii="仿宋" w:hAnsi="仿宋" w:eastAsia="仿宋" w:cs="仿宋_GB2312"/>
          <w:sz w:val="24"/>
          <w:szCs w:val="24"/>
        </w:rPr>
        <w:t xml:space="preserve"> </w:t>
      </w:r>
      <w:r>
        <w:rPr>
          <w:rFonts w:hint="eastAsia" w:ascii="仿宋" w:hAnsi="仿宋" w:eastAsia="仿宋" w:cs="仿宋_GB2312"/>
          <w:sz w:val="24"/>
          <w:szCs w:val="24"/>
        </w:rPr>
        <w:t xml:space="preserve">         年   月   日</w:t>
      </w:r>
      <w:r>
        <w:rPr>
          <w:rFonts w:hint="eastAsia" w:ascii="仿宋" w:hAnsi="仿宋" w:eastAsia="仿宋" w:cs="仿宋_GB2312"/>
          <w:sz w:val="24"/>
          <w:szCs w:val="24"/>
        </w:rPr>
        <w:tab/>
      </w:r>
      <w:r>
        <w:rPr>
          <w:rFonts w:hint="eastAsia" w:ascii="仿宋" w:hAnsi="仿宋" w:eastAsia="仿宋" w:cs="仿宋_GB2312"/>
          <w:sz w:val="24"/>
          <w:szCs w:val="24"/>
        </w:rPr>
        <w:tab/>
      </w:r>
      <w:r>
        <w:rPr>
          <w:rFonts w:ascii="仿宋" w:hAnsi="仿宋" w:eastAsia="仿宋" w:cs="仿宋_GB2312"/>
          <w:sz w:val="24"/>
          <w:szCs w:val="24"/>
        </w:rPr>
        <w:t xml:space="preserve"> </w:t>
      </w:r>
      <w:r>
        <w:rPr>
          <w:rFonts w:hint="eastAsia" w:ascii="仿宋" w:hAnsi="仿宋" w:eastAsia="仿宋" w:cs="仿宋_GB2312"/>
          <w:sz w:val="24"/>
          <w:szCs w:val="24"/>
        </w:rPr>
        <w:t xml:space="preserve">                  年   月   日</w:t>
      </w:r>
    </w:p>
    <w:p w14:paraId="179AD3C4">
      <w:pPr>
        <w:adjustRightInd w:val="0"/>
        <w:snapToGrid w:val="0"/>
        <w:spacing w:line="460" w:lineRule="exact"/>
        <w:ind w:right="480"/>
        <w:rPr>
          <w:rFonts w:asciiTheme="minorEastAsia" w:hAnsiTheme="minorEastAsia" w:eastAsiaTheme="minorEastAsia"/>
          <w:sz w:val="24"/>
          <w:szCs w:val="24"/>
        </w:rPr>
      </w:pPr>
      <w:r>
        <w:rPr>
          <w:rFonts w:hint="eastAsia" w:ascii="仿宋" w:hAnsi="仿宋" w:eastAsia="仿宋" w:cs="仿宋_GB2312"/>
          <w:sz w:val="28"/>
          <w:szCs w:val="28"/>
        </w:rPr>
        <w:t xml:space="preserve">             </w:t>
      </w:r>
    </w:p>
    <w:sectPr>
      <w:headerReference r:id="rId3" w:type="default"/>
      <w:footerReference r:id="rId4" w:type="default"/>
      <w:pgSz w:w="11906" w:h="16838"/>
      <w:pgMar w:top="1157" w:right="1576" w:bottom="1157"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2B406">
    <w:pPr>
      <w:pStyle w:val="4"/>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4</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4</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7210E">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YzdhYzVlMzg5NDcwNzM3YjYzOTE3ODIzNjNkNzRmN2QifQ=="/>
  </w:docVars>
  <w:rsids>
    <w:rsidRoot w:val="003262ED"/>
    <w:rsid w:val="0000651B"/>
    <w:rsid w:val="00013FCE"/>
    <w:rsid w:val="00014BE8"/>
    <w:rsid w:val="00015977"/>
    <w:rsid w:val="00015D8E"/>
    <w:rsid w:val="00026A0F"/>
    <w:rsid w:val="0002710E"/>
    <w:rsid w:val="00033C5A"/>
    <w:rsid w:val="00041DE1"/>
    <w:rsid w:val="000424D9"/>
    <w:rsid w:val="00042F3F"/>
    <w:rsid w:val="00046705"/>
    <w:rsid w:val="00054B05"/>
    <w:rsid w:val="00066059"/>
    <w:rsid w:val="00066B13"/>
    <w:rsid w:val="000679D1"/>
    <w:rsid w:val="000736F2"/>
    <w:rsid w:val="0008079C"/>
    <w:rsid w:val="0009517D"/>
    <w:rsid w:val="00096476"/>
    <w:rsid w:val="000A45B9"/>
    <w:rsid w:val="000B6A05"/>
    <w:rsid w:val="000C4E41"/>
    <w:rsid w:val="000E42F1"/>
    <w:rsid w:val="000F660E"/>
    <w:rsid w:val="0010333B"/>
    <w:rsid w:val="00103ED7"/>
    <w:rsid w:val="00142764"/>
    <w:rsid w:val="00160894"/>
    <w:rsid w:val="00163787"/>
    <w:rsid w:val="00165778"/>
    <w:rsid w:val="0018257B"/>
    <w:rsid w:val="00184E8D"/>
    <w:rsid w:val="00187399"/>
    <w:rsid w:val="00190248"/>
    <w:rsid w:val="00195E99"/>
    <w:rsid w:val="001A05FA"/>
    <w:rsid w:val="001B2106"/>
    <w:rsid w:val="001B30FA"/>
    <w:rsid w:val="001B358E"/>
    <w:rsid w:val="001C1CA4"/>
    <w:rsid w:val="001D20AF"/>
    <w:rsid w:val="001D28A7"/>
    <w:rsid w:val="001D5632"/>
    <w:rsid w:val="001D7AB5"/>
    <w:rsid w:val="001E19D9"/>
    <w:rsid w:val="001F09BE"/>
    <w:rsid w:val="001F5F77"/>
    <w:rsid w:val="002036DB"/>
    <w:rsid w:val="00212E45"/>
    <w:rsid w:val="002424C7"/>
    <w:rsid w:val="00250512"/>
    <w:rsid w:val="00255BCB"/>
    <w:rsid w:val="00266462"/>
    <w:rsid w:val="002743B6"/>
    <w:rsid w:val="002942FC"/>
    <w:rsid w:val="002B0335"/>
    <w:rsid w:val="002B4B03"/>
    <w:rsid w:val="002C7BE9"/>
    <w:rsid w:val="002F47F7"/>
    <w:rsid w:val="00304AFE"/>
    <w:rsid w:val="00313A9A"/>
    <w:rsid w:val="00317747"/>
    <w:rsid w:val="003262ED"/>
    <w:rsid w:val="00327FDD"/>
    <w:rsid w:val="003357B3"/>
    <w:rsid w:val="0033639D"/>
    <w:rsid w:val="00337583"/>
    <w:rsid w:val="003423A7"/>
    <w:rsid w:val="00346A6D"/>
    <w:rsid w:val="0035461D"/>
    <w:rsid w:val="00362832"/>
    <w:rsid w:val="00370B2F"/>
    <w:rsid w:val="00372B44"/>
    <w:rsid w:val="00381055"/>
    <w:rsid w:val="0038478E"/>
    <w:rsid w:val="00385462"/>
    <w:rsid w:val="003854BF"/>
    <w:rsid w:val="00396B4B"/>
    <w:rsid w:val="003C41DB"/>
    <w:rsid w:val="003C6783"/>
    <w:rsid w:val="003C7A6A"/>
    <w:rsid w:val="003D3706"/>
    <w:rsid w:val="003D487B"/>
    <w:rsid w:val="003F21DC"/>
    <w:rsid w:val="003F302A"/>
    <w:rsid w:val="00401C7E"/>
    <w:rsid w:val="00402DC5"/>
    <w:rsid w:val="004069E9"/>
    <w:rsid w:val="0041775E"/>
    <w:rsid w:val="00432A9E"/>
    <w:rsid w:val="00433D7F"/>
    <w:rsid w:val="004372CE"/>
    <w:rsid w:val="004500A4"/>
    <w:rsid w:val="00454FC2"/>
    <w:rsid w:val="00463019"/>
    <w:rsid w:val="00466007"/>
    <w:rsid w:val="00471CB9"/>
    <w:rsid w:val="004725A5"/>
    <w:rsid w:val="00474A2E"/>
    <w:rsid w:val="00474FE2"/>
    <w:rsid w:val="00480DD5"/>
    <w:rsid w:val="00482B24"/>
    <w:rsid w:val="00483838"/>
    <w:rsid w:val="00492DCE"/>
    <w:rsid w:val="00495C3E"/>
    <w:rsid w:val="004A1A12"/>
    <w:rsid w:val="004B541B"/>
    <w:rsid w:val="004C00AF"/>
    <w:rsid w:val="004C7621"/>
    <w:rsid w:val="004D6619"/>
    <w:rsid w:val="004E1B2D"/>
    <w:rsid w:val="004E375C"/>
    <w:rsid w:val="00520340"/>
    <w:rsid w:val="005243E0"/>
    <w:rsid w:val="00525E0B"/>
    <w:rsid w:val="00527425"/>
    <w:rsid w:val="00527516"/>
    <w:rsid w:val="005302C5"/>
    <w:rsid w:val="00542361"/>
    <w:rsid w:val="005661A4"/>
    <w:rsid w:val="0056702F"/>
    <w:rsid w:val="00570391"/>
    <w:rsid w:val="0057080B"/>
    <w:rsid w:val="00572A42"/>
    <w:rsid w:val="00581DB7"/>
    <w:rsid w:val="005822A4"/>
    <w:rsid w:val="00582DFB"/>
    <w:rsid w:val="00587AB5"/>
    <w:rsid w:val="00590919"/>
    <w:rsid w:val="00597945"/>
    <w:rsid w:val="005A565B"/>
    <w:rsid w:val="005A7E78"/>
    <w:rsid w:val="005B0715"/>
    <w:rsid w:val="005B1B04"/>
    <w:rsid w:val="005B3319"/>
    <w:rsid w:val="005B65FF"/>
    <w:rsid w:val="005B694A"/>
    <w:rsid w:val="005B73F5"/>
    <w:rsid w:val="005B7D8A"/>
    <w:rsid w:val="005D197D"/>
    <w:rsid w:val="005D3D48"/>
    <w:rsid w:val="005D4CA9"/>
    <w:rsid w:val="005D6CE0"/>
    <w:rsid w:val="005E0B1F"/>
    <w:rsid w:val="005F2F66"/>
    <w:rsid w:val="005F685C"/>
    <w:rsid w:val="0060031A"/>
    <w:rsid w:val="00600EAD"/>
    <w:rsid w:val="00613550"/>
    <w:rsid w:val="006258BE"/>
    <w:rsid w:val="0062725A"/>
    <w:rsid w:val="006303D1"/>
    <w:rsid w:val="00634793"/>
    <w:rsid w:val="006440B5"/>
    <w:rsid w:val="006444B4"/>
    <w:rsid w:val="00653445"/>
    <w:rsid w:val="00660344"/>
    <w:rsid w:val="00664AC7"/>
    <w:rsid w:val="00672228"/>
    <w:rsid w:val="00672628"/>
    <w:rsid w:val="00674488"/>
    <w:rsid w:val="006818A7"/>
    <w:rsid w:val="00687F6D"/>
    <w:rsid w:val="00690762"/>
    <w:rsid w:val="0069114E"/>
    <w:rsid w:val="00697F87"/>
    <w:rsid w:val="006A1055"/>
    <w:rsid w:val="006A4F5D"/>
    <w:rsid w:val="006B213E"/>
    <w:rsid w:val="006B5E1F"/>
    <w:rsid w:val="006C2E4A"/>
    <w:rsid w:val="006E040E"/>
    <w:rsid w:val="006F3A1D"/>
    <w:rsid w:val="007070EE"/>
    <w:rsid w:val="007113E1"/>
    <w:rsid w:val="007172A2"/>
    <w:rsid w:val="0072048F"/>
    <w:rsid w:val="00720945"/>
    <w:rsid w:val="00726773"/>
    <w:rsid w:val="00727036"/>
    <w:rsid w:val="00736E5A"/>
    <w:rsid w:val="00752B8C"/>
    <w:rsid w:val="00754EAB"/>
    <w:rsid w:val="00755334"/>
    <w:rsid w:val="00763C29"/>
    <w:rsid w:val="0077537D"/>
    <w:rsid w:val="00777B7E"/>
    <w:rsid w:val="00777C1F"/>
    <w:rsid w:val="0078705F"/>
    <w:rsid w:val="007A2A5D"/>
    <w:rsid w:val="007B765C"/>
    <w:rsid w:val="007C6329"/>
    <w:rsid w:val="007C77DD"/>
    <w:rsid w:val="00801020"/>
    <w:rsid w:val="00830BA3"/>
    <w:rsid w:val="00831B94"/>
    <w:rsid w:val="00833A2D"/>
    <w:rsid w:val="008414A8"/>
    <w:rsid w:val="00841E37"/>
    <w:rsid w:val="00847D73"/>
    <w:rsid w:val="00854400"/>
    <w:rsid w:val="0086738A"/>
    <w:rsid w:val="00874154"/>
    <w:rsid w:val="00876531"/>
    <w:rsid w:val="00892AEF"/>
    <w:rsid w:val="008931E1"/>
    <w:rsid w:val="008958F8"/>
    <w:rsid w:val="008A1E65"/>
    <w:rsid w:val="008A2BE0"/>
    <w:rsid w:val="008A5ED8"/>
    <w:rsid w:val="008B00B0"/>
    <w:rsid w:val="008B22B7"/>
    <w:rsid w:val="008B6115"/>
    <w:rsid w:val="008C4E27"/>
    <w:rsid w:val="008C4F48"/>
    <w:rsid w:val="008C5AE1"/>
    <w:rsid w:val="008D5507"/>
    <w:rsid w:val="008E23B7"/>
    <w:rsid w:val="008E62A3"/>
    <w:rsid w:val="00902C65"/>
    <w:rsid w:val="00912460"/>
    <w:rsid w:val="00914433"/>
    <w:rsid w:val="00914644"/>
    <w:rsid w:val="00915D83"/>
    <w:rsid w:val="009205F0"/>
    <w:rsid w:val="00921384"/>
    <w:rsid w:val="00940268"/>
    <w:rsid w:val="0094431E"/>
    <w:rsid w:val="00960A24"/>
    <w:rsid w:val="00965558"/>
    <w:rsid w:val="00965D59"/>
    <w:rsid w:val="00966A7A"/>
    <w:rsid w:val="009672B4"/>
    <w:rsid w:val="00973359"/>
    <w:rsid w:val="009766CC"/>
    <w:rsid w:val="00976A8F"/>
    <w:rsid w:val="00987DF5"/>
    <w:rsid w:val="00991E39"/>
    <w:rsid w:val="00995F6B"/>
    <w:rsid w:val="00997AAE"/>
    <w:rsid w:val="009A1509"/>
    <w:rsid w:val="009A6118"/>
    <w:rsid w:val="009B0FA6"/>
    <w:rsid w:val="009B6675"/>
    <w:rsid w:val="009C0F20"/>
    <w:rsid w:val="009D0B6C"/>
    <w:rsid w:val="009D0FBE"/>
    <w:rsid w:val="009D6BE6"/>
    <w:rsid w:val="009E35F3"/>
    <w:rsid w:val="009F0732"/>
    <w:rsid w:val="009F07E6"/>
    <w:rsid w:val="009F4242"/>
    <w:rsid w:val="00A01B76"/>
    <w:rsid w:val="00A11F61"/>
    <w:rsid w:val="00A22387"/>
    <w:rsid w:val="00A23AFD"/>
    <w:rsid w:val="00A262EF"/>
    <w:rsid w:val="00A2714E"/>
    <w:rsid w:val="00A36F8B"/>
    <w:rsid w:val="00A51461"/>
    <w:rsid w:val="00A546E0"/>
    <w:rsid w:val="00A55D32"/>
    <w:rsid w:val="00A63CDE"/>
    <w:rsid w:val="00A65079"/>
    <w:rsid w:val="00A675B5"/>
    <w:rsid w:val="00A73D8E"/>
    <w:rsid w:val="00A8145D"/>
    <w:rsid w:val="00A82082"/>
    <w:rsid w:val="00A856C6"/>
    <w:rsid w:val="00A92006"/>
    <w:rsid w:val="00AA7CEE"/>
    <w:rsid w:val="00AC0B81"/>
    <w:rsid w:val="00AC29B1"/>
    <w:rsid w:val="00AC4039"/>
    <w:rsid w:val="00AD02B4"/>
    <w:rsid w:val="00AD708F"/>
    <w:rsid w:val="00AE01AB"/>
    <w:rsid w:val="00AF0815"/>
    <w:rsid w:val="00AF5BD1"/>
    <w:rsid w:val="00B02A4B"/>
    <w:rsid w:val="00B12A90"/>
    <w:rsid w:val="00B16A41"/>
    <w:rsid w:val="00B31A93"/>
    <w:rsid w:val="00B35658"/>
    <w:rsid w:val="00B36B86"/>
    <w:rsid w:val="00B50A27"/>
    <w:rsid w:val="00B60912"/>
    <w:rsid w:val="00B6111B"/>
    <w:rsid w:val="00B644C9"/>
    <w:rsid w:val="00B660C2"/>
    <w:rsid w:val="00BA1B12"/>
    <w:rsid w:val="00BA5EED"/>
    <w:rsid w:val="00BB0DF9"/>
    <w:rsid w:val="00BC5DE5"/>
    <w:rsid w:val="00C0302B"/>
    <w:rsid w:val="00C25430"/>
    <w:rsid w:val="00C43BFC"/>
    <w:rsid w:val="00C57F80"/>
    <w:rsid w:val="00C6258B"/>
    <w:rsid w:val="00C6355B"/>
    <w:rsid w:val="00C64663"/>
    <w:rsid w:val="00C717D4"/>
    <w:rsid w:val="00C77EB5"/>
    <w:rsid w:val="00C82E02"/>
    <w:rsid w:val="00C9170D"/>
    <w:rsid w:val="00C92113"/>
    <w:rsid w:val="00CA1D20"/>
    <w:rsid w:val="00CA5D0D"/>
    <w:rsid w:val="00CA63D4"/>
    <w:rsid w:val="00CA6EC3"/>
    <w:rsid w:val="00CB5C18"/>
    <w:rsid w:val="00CB7995"/>
    <w:rsid w:val="00CC0F59"/>
    <w:rsid w:val="00CC1A72"/>
    <w:rsid w:val="00CC5DF4"/>
    <w:rsid w:val="00CD16CC"/>
    <w:rsid w:val="00CD5C66"/>
    <w:rsid w:val="00CE1CB5"/>
    <w:rsid w:val="00CE2E0B"/>
    <w:rsid w:val="00D13953"/>
    <w:rsid w:val="00D1620C"/>
    <w:rsid w:val="00D20948"/>
    <w:rsid w:val="00D22E4D"/>
    <w:rsid w:val="00D248FC"/>
    <w:rsid w:val="00D42295"/>
    <w:rsid w:val="00D5589F"/>
    <w:rsid w:val="00D56F46"/>
    <w:rsid w:val="00D629F6"/>
    <w:rsid w:val="00D62F5A"/>
    <w:rsid w:val="00D649AE"/>
    <w:rsid w:val="00D76CDC"/>
    <w:rsid w:val="00D83086"/>
    <w:rsid w:val="00D83533"/>
    <w:rsid w:val="00D92984"/>
    <w:rsid w:val="00D97B66"/>
    <w:rsid w:val="00DA42A3"/>
    <w:rsid w:val="00DB4C2E"/>
    <w:rsid w:val="00DB5B8F"/>
    <w:rsid w:val="00DC0400"/>
    <w:rsid w:val="00DD0D7E"/>
    <w:rsid w:val="00DE3954"/>
    <w:rsid w:val="00DF02FA"/>
    <w:rsid w:val="00DF2DE3"/>
    <w:rsid w:val="00DF362A"/>
    <w:rsid w:val="00DF688A"/>
    <w:rsid w:val="00E058C0"/>
    <w:rsid w:val="00E2577D"/>
    <w:rsid w:val="00E300C5"/>
    <w:rsid w:val="00E34C38"/>
    <w:rsid w:val="00E400DB"/>
    <w:rsid w:val="00E40E7A"/>
    <w:rsid w:val="00E428D5"/>
    <w:rsid w:val="00E51D74"/>
    <w:rsid w:val="00E5351D"/>
    <w:rsid w:val="00E639A5"/>
    <w:rsid w:val="00E7147A"/>
    <w:rsid w:val="00E71CBE"/>
    <w:rsid w:val="00E80D83"/>
    <w:rsid w:val="00E83445"/>
    <w:rsid w:val="00E85B09"/>
    <w:rsid w:val="00E956CA"/>
    <w:rsid w:val="00EA2790"/>
    <w:rsid w:val="00EA57E8"/>
    <w:rsid w:val="00EB5170"/>
    <w:rsid w:val="00EB7EC5"/>
    <w:rsid w:val="00ED2163"/>
    <w:rsid w:val="00ED5995"/>
    <w:rsid w:val="00EE01B3"/>
    <w:rsid w:val="00EF2476"/>
    <w:rsid w:val="00F02ADE"/>
    <w:rsid w:val="00F04036"/>
    <w:rsid w:val="00F0799E"/>
    <w:rsid w:val="00F207F2"/>
    <w:rsid w:val="00F31C69"/>
    <w:rsid w:val="00F33843"/>
    <w:rsid w:val="00F34E98"/>
    <w:rsid w:val="00F416FC"/>
    <w:rsid w:val="00F43B12"/>
    <w:rsid w:val="00F46510"/>
    <w:rsid w:val="00F60B3B"/>
    <w:rsid w:val="00F61300"/>
    <w:rsid w:val="00F724D5"/>
    <w:rsid w:val="00F822B8"/>
    <w:rsid w:val="00F84F26"/>
    <w:rsid w:val="00F90131"/>
    <w:rsid w:val="00F97EFC"/>
    <w:rsid w:val="00FA0844"/>
    <w:rsid w:val="00FA4288"/>
    <w:rsid w:val="00FA77FC"/>
    <w:rsid w:val="00FB0BE7"/>
    <w:rsid w:val="00FC01E3"/>
    <w:rsid w:val="00FC2253"/>
    <w:rsid w:val="00FE1794"/>
    <w:rsid w:val="02103F24"/>
    <w:rsid w:val="02F54FC6"/>
    <w:rsid w:val="03D2339E"/>
    <w:rsid w:val="04512CDE"/>
    <w:rsid w:val="05E55FA9"/>
    <w:rsid w:val="067E0D95"/>
    <w:rsid w:val="06D2175C"/>
    <w:rsid w:val="07D61E6D"/>
    <w:rsid w:val="085E117C"/>
    <w:rsid w:val="08BF5CC9"/>
    <w:rsid w:val="093920B1"/>
    <w:rsid w:val="09EA0024"/>
    <w:rsid w:val="0AE7509D"/>
    <w:rsid w:val="0BEB3D49"/>
    <w:rsid w:val="0C0B7B6A"/>
    <w:rsid w:val="0C605145"/>
    <w:rsid w:val="0D071362"/>
    <w:rsid w:val="0D737619"/>
    <w:rsid w:val="0D935A6E"/>
    <w:rsid w:val="0DD1652B"/>
    <w:rsid w:val="0E3A41FF"/>
    <w:rsid w:val="0EED01C2"/>
    <w:rsid w:val="0FDC105A"/>
    <w:rsid w:val="101D2A4F"/>
    <w:rsid w:val="10501E23"/>
    <w:rsid w:val="105C4BFA"/>
    <w:rsid w:val="14ED0E1E"/>
    <w:rsid w:val="1598394C"/>
    <w:rsid w:val="15F2580C"/>
    <w:rsid w:val="16377CAD"/>
    <w:rsid w:val="165B736A"/>
    <w:rsid w:val="16DC051F"/>
    <w:rsid w:val="176A18EE"/>
    <w:rsid w:val="179F31AA"/>
    <w:rsid w:val="17D17BC5"/>
    <w:rsid w:val="17FA0B4A"/>
    <w:rsid w:val="18800056"/>
    <w:rsid w:val="1997037E"/>
    <w:rsid w:val="1A125953"/>
    <w:rsid w:val="1AA63CB7"/>
    <w:rsid w:val="1AE4114C"/>
    <w:rsid w:val="1B4D5FC7"/>
    <w:rsid w:val="1D381332"/>
    <w:rsid w:val="1D4A647E"/>
    <w:rsid w:val="1FA77EB3"/>
    <w:rsid w:val="2112421A"/>
    <w:rsid w:val="21B76998"/>
    <w:rsid w:val="21B83433"/>
    <w:rsid w:val="22B3482A"/>
    <w:rsid w:val="231877D8"/>
    <w:rsid w:val="235A4E1D"/>
    <w:rsid w:val="236077C5"/>
    <w:rsid w:val="24547CF4"/>
    <w:rsid w:val="24847F6D"/>
    <w:rsid w:val="24C3687B"/>
    <w:rsid w:val="24EF4C6A"/>
    <w:rsid w:val="264719A5"/>
    <w:rsid w:val="264F6618"/>
    <w:rsid w:val="26D61790"/>
    <w:rsid w:val="28DF693A"/>
    <w:rsid w:val="28F67C94"/>
    <w:rsid w:val="2A1D5E0E"/>
    <w:rsid w:val="2A3C3357"/>
    <w:rsid w:val="2BA1283B"/>
    <w:rsid w:val="2C3C4FD8"/>
    <w:rsid w:val="2C77271C"/>
    <w:rsid w:val="2C8D6A14"/>
    <w:rsid w:val="2CE7512E"/>
    <w:rsid w:val="2D972ED5"/>
    <w:rsid w:val="2F4A5592"/>
    <w:rsid w:val="2FE11AB5"/>
    <w:rsid w:val="30961D50"/>
    <w:rsid w:val="309B262B"/>
    <w:rsid w:val="31A261C4"/>
    <w:rsid w:val="32965642"/>
    <w:rsid w:val="37032776"/>
    <w:rsid w:val="376133CB"/>
    <w:rsid w:val="376D787F"/>
    <w:rsid w:val="377C6CD5"/>
    <w:rsid w:val="37D74DC3"/>
    <w:rsid w:val="3AC44DF9"/>
    <w:rsid w:val="3C02356B"/>
    <w:rsid w:val="3E581EDF"/>
    <w:rsid w:val="3EC321C7"/>
    <w:rsid w:val="3F0B3BF6"/>
    <w:rsid w:val="3F32070E"/>
    <w:rsid w:val="407D15E5"/>
    <w:rsid w:val="40872349"/>
    <w:rsid w:val="420712B0"/>
    <w:rsid w:val="443F6641"/>
    <w:rsid w:val="447047A6"/>
    <w:rsid w:val="44757937"/>
    <w:rsid w:val="453F042D"/>
    <w:rsid w:val="46284338"/>
    <w:rsid w:val="47C644A9"/>
    <w:rsid w:val="4835648D"/>
    <w:rsid w:val="48A76F4C"/>
    <w:rsid w:val="49411606"/>
    <w:rsid w:val="49AA4A5D"/>
    <w:rsid w:val="4A993D03"/>
    <w:rsid w:val="4B2924C3"/>
    <w:rsid w:val="4B6769E2"/>
    <w:rsid w:val="4B8B55E1"/>
    <w:rsid w:val="4CA01B8D"/>
    <w:rsid w:val="4CDF819B"/>
    <w:rsid w:val="4CF92E0C"/>
    <w:rsid w:val="4D896004"/>
    <w:rsid w:val="4D9A15C1"/>
    <w:rsid w:val="4DB64D78"/>
    <w:rsid w:val="4E3C269B"/>
    <w:rsid w:val="4F4F77D2"/>
    <w:rsid w:val="4F887527"/>
    <w:rsid w:val="50B31CBF"/>
    <w:rsid w:val="51DC608C"/>
    <w:rsid w:val="52F90DE7"/>
    <w:rsid w:val="54DE2609"/>
    <w:rsid w:val="56A0175F"/>
    <w:rsid w:val="57190271"/>
    <w:rsid w:val="57E502DB"/>
    <w:rsid w:val="58621199"/>
    <w:rsid w:val="588177F3"/>
    <w:rsid w:val="58C10832"/>
    <w:rsid w:val="58F25B4B"/>
    <w:rsid w:val="5A2A4815"/>
    <w:rsid w:val="5A77140E"/>
    <w:rsid w:val="5AE67DA2"/>
    <w:rsid w:val="5BC2086A"/>
    <w:rsid w:val="5C4725B3"/>
    <w:rsid w:val="5C9A4E54"/>
    <w:rsid w:val="5DCC598F"/>
    <w:rsid w:val="5F5C3E47"/>
    <w:rsid w:val="60651FB9"/>
    <w:rsid w:val="609116E4"/>
    <w:rsid w:val="61700D7E"/>
    <w:rsid w:val="61994E0A"/>
    <w:rsid w:val="61DA4E41"/>
    <w:rsid w:val="63E50ED7"/>
    <w:rsid w:val="65174F5E"/>
    <w:rsid w:val="65972DDF"/>
    <w:rsid w:val="66A406C2"/>
    <w:rsid w:val="67944F2C"/>
    <w:rsid w:val="67EF3BE6"/>
    <w:rsid w:val="685A79B0"/>
    <w:rsid w:val="697F058F"/>
    <w:rsid w:val="6AC87A7F"/>
    <w:rsid w:val="6B0D22BA"/>
    <w:rsid w:val="6B1C21C1"/>
    <w:rsid w:val="6C991E63"/>
    <w:rsid w:val="6D741039"/>
    <w:rsid w:val="6DABA568"/>
    <w:rsid w:val="6E6222A2"/>
    <w:rsid w:val="6F222607"/>
    <w:rsid w:val="6F494FF1"/>
    <w:rsid w:val="6FC21A38"/>
    <w:rsid w:val="6FFD045F"/>
    <w:rsid w:val="72650BF7"/>
    <w:rsid w:val="72C67488"/>
    <w:rsid w:val="732F30D0"/>
    <w:rsid w:val="750106F3"/>
    <w:rsid w:val="77EE6546"/>
    <w:rsid w:val="77FBF67F"/>
    <w:rsid w:val="78256DC4"/>
    <w:rsid w:val="78845E90"/>
    <w:rsid w:val="78CD23C5"/>
    <w:rsid w:val="79B33884"/>
    <w:rsid w:val="7CA81B60"/>
    <w:rsid w:val="7CD46173"/>
    <w:rsid w:val="7D9F66B2"/>
    <w:rsid w:val="7DEF62C5"/>
    <w:rsid w:val="7F4B7D01"/>
    <w:rsid w:val="7FB6118C"/>
    <w:rsid w:val="9DF77C1A"/>
    <w:rsid w:val="BE774E3D"/>
    <w:rsid w:val="FD7BB62F"/>
    <w:rsid w:val="FF7F8B76"/>
    <w:rsid w:val="FFB61E4E"/>
    <w:rsid w:val="FFFD9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3"/>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character" w:styleId="9">
    <w:name w:val="annotation reference"/>
    <w:basedOn w:val="8"/>
    <w:unhideWhenUsed/>
    <w:qFormat/>
    <w:uiPriority w:val="99"/>
    <w:rPr>
      <w:sz w:val="21"/>
      <w:szCs w:val="21"/>
    </w:rPr>
  </w:style>
  <w:style w:type="character" w:customStyle="1" w:styleId="10">
    <w:name w:val="页眉 Char"/>
    <w:basedOn w:val="8"/>
    <w:link w:val="5"/>
    <w:qFormat/>
    <w:uiPriority w:val="0"/>
    <w:rPr>
      <w:rFonts w:ascii="Times New Roman" w:hAnsi="Times New Roman" w:eastAsia="宋体" w:cs="Times New Roman"/>
      <w:sz w:val="18"/>
      <w:szCs w:val="18"/>
    </w:rPr>
  </w:style>
  <w:style w:type="character" w:customStyle="1" w:styleId="11">
    <w:name w:val="页脚 Char"/>
    <w:basedOn w:val="8"/>
    <w:link w:val="4"/>
    <w:qFormat/>
    <w:uiPriority w:val="0"/>
    <w:rPr>
      <w:rFonts w:ascii="Times New Roman" w:hAnsi="Times New Roman" w:eastAsia="宋体" w:cs="Times New Roman"/>
      <w:sz w:val="18"/>
      <w:szCs w:val="18"/>
    </w:rPr>
  </w:style>
  <w:style w:type="paragraph" w:customStyle="1" w:styleId="12">
    <w:name w:val="列表段落1"/>
    <w:basedOn w:val="1"/>
    <w:qFormat/>
    <w:uiPriority w:val="99"/>
    <w:pPr>
      <w:ind w:firstLine="420" w:firstLineChars="200"/>
    </w:pPr>
  </w:style>
  <w:style w:type="character" w:customStyle="1" w:styleId="13">
    <w:name w:val="批注框文本 Char"/>
    <w:basedOn w:val="8"/>
    <w:link w:val="3"/>
    <w:semiHidden/>
    <w:qFormat/>
    <w:uiPriority w:val="99"/>
    <w:rPr>
      <w:kern w:val="2"/>
      <w:sz w:val="18"/>
      <w:szCs w:val="18"/>
    </w:rPr>
  </w:style>
  <w:style w:type="character" w:customStyle="1" w:styleId="14">
    <w:name w:val="批注文字 Char"/>
    <w:basedOn w:val="8"/>
    <w:link w:val="2"/>
    <w:semiHidden/>
    <w:qFormat/>
    <w:uiPriority w:val="99"/>
    <w:rPr>
      <w:kern w:val="2"/>
      <w:sz w:val="21"/>
    </w:rPr>
  </w:style>
  <w:style w:type="character" w:customStyle="1" w:styleId="15">
    <w:name w:val="批注主题 Char"/>
    <w:basedOn w:val="14"/>
    <w:link w:val="6"/>
    <w:semiHidden/>
    <w:qFormat/>
    <w:uiPriority w:val="99"/>
    <w:rPr>
      <w:b/>
      <w:bCs/>
      <w:kern w:val="2"/>
      <w:sz w:val="21"/>
    </w:rPr>
  </w:style>
  <w:style w:type="paragraph" w:customStyle="1" w:styleId="16">
    <w:name w:val="列出段落1"/>
    <w:basedOn w:val="1"/>
    <w:qFormat/>
    <w:uiPriority w:val="34"/>
    <w:pPr>
      <w:ind w:firstLine="420" w:firstLineChars="200"/>
    </w:pPr>
  </w:style>
  <w:style w:type="paragraph" w:customStyle="1" w:styleId="17">
    <w:name w:val="修订1"/>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2675</Words>
  <Characters>2797</Characters>
  <Lines>24</Lines>
  <Paragraphs>6</Paragraphs>
  <TotalTime>1</TotalTime>
  <ScaleCrop>false</ScaleCrop>
  <LinksUpToDate>false</LinksUpToDate>
  <CharactersWithSpaces>3241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2025-08-08T03:23:00Z</dcterms:created>
  <dc:creator>sammi</dc:creator>
  <cp:lastModifiedBy>静游</cp:lastModifiedBy>
  <cp:lastPrinted>2025-08-07T08:44:00Z</cp:lastPrinted>
  <dcterms:modified xsi:type="dcterms:W3CDTF">2025-09-11T03:55:05Z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124CEAE73C1A45B8A6C1A06AFFBD10A5_13</vt:lpwstr>
  </property>
  <property fmtid="{D5CDD505-2E9C-101B-9397-08002B2CF9AE}" pid="4" name="KSOTemplateDocerSaveRecord">
    <vt:lpwstr>eyJoZGlkIjoiOTliZjhlNmNjYzQwZGVjM2UyYTk2ZDRiZGUyZGFmZjAiLCJ1c2VySWQiOiIzMDAyOTMwODQifQ==</vt:lpwstr>
  </property>
</Properties>
</file>