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155F2">
      <w:pPr>
        <w:pStyle w:val="5"/>
        <w:jc w:val="center"/>
        <w:outlineLvl w:val="1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44"/>
          <w:szCs w:val="44"/>
          <w:highlight w:val="none"/>
        </w:rPr>
        <w:t>响应方案说明</w:t>
      </w:r>
    </w:p>
    <w:p w14:paraId="1EA71220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2A7ED9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1、供应商企业简介；</w:t>
      </w:r>
    </w:p>
    <w:p w14:paraId="7D7C19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2、根据项目具体情况制定详细完善的服务方案；</w:t>
      </w:r>
    </w:p>
    <w:p w14:paraId="56CFC67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3、针对项目质量有先进、可行、有效的控制措施和管理办法；</w:t>
      </w:r>
    </w:p>
    <w:p w14:paraId="6AEC1A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4、提供项目管理制度；</w:t>
      </w:r>
    </w:p>
    <w:p w14:paraId="008DBB5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5、针对本项目制定详细的人员配备方案；</w:t>
      </w:r>
    </w:p>
    <w:p w14:paraId="04DCEB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6、配品配件的相关资料；</w:t>
      </w:r>
    </w:p>
    <w:p w14:paraId="27CFC4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7、提供有效的保密和安全性防范措施；</w:t>
      </w:r>
    </w:p>
    <w:p w14:paraId="66A241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8、针对本项目提供切实可行的培训方案；</w:t>
      </w:r>
    </w:p>
    <w:p w14:paraId="445443C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9、服务承诺；</w:t>
      </w:r>
    </w:p>
    <w:p w14:paraId="2B00C870">
      <w:pPr>
        <w:pStyle w:val="5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10、供应商认为有必要提供而增加其竞争性的其它资料。</w:t>
      </w:r>
    </w:p>
    <w:p w14:paraId="68398CFB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A784F"/>
    <w:rsid w:val="674A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2025-09-12T08:03:00Z</dcterms:created>
  <dc:creator>唰唰</dc:creator>
  <cp:lastModifiedBy>唰唰</cp:lastModifiedBy>
  <dcterms:modified xsi:type="dcterms:W3CDTF">2025-09-12T08:03:43Z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38CE0FC0B3BB47F3914E824F98E9FDFF_11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