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43C6E">
      <w:pPr>
        <w:jc w:val="both"/>
        <w:rPr>
          <w:rFonts w:hint="eastAsia"/>
          <w:b/>
          <w:bCs/>
          <w:color w:val="auto"/>
          <w:spacing w:val="12"/>
          <w:sz w:val="36"/>
          <w:szCs w:val="36"/>
          <w:highlight w:val="none"/>
          <w:lang w:val="en-US" w:eastAsia="zh-CN"/>
        </w:rPr>
      </w:pPr>
      <w:bookmarkStart w:id="0" w:name="_Toc523903421"/>
    </w:p>
    <w:p w14:paraId="736D4153">
      <w:pPr>
        <w:jc w:val="center"/>
        <w:rPr>
          <w:rFonts w:hint="eastAsia"/>
          <w:b/>
          <w:bCs/>
          <w:color w:val="auto"/>
          <w:spacing w:val="12"/>
          <w:sz w:val="44"/>
          <w:szCs w:val="44"/>
          <w:highlight w:val="none"/>
          <w:lang w:val="en-US" w:eastAsia="zh-CN"/>
        </w:rPr>
      </w:pPr>
      <w:r>
        <w:rPr>
          <w:rFonts w:hint="eastAsia"/>
          <w:b/>
          <w:bCs/>
          <w:color w:val="auto"/>
          <w:spacing w:val="12"/>
          <w:sz w:val="44"/>
          <w:szCs w:val="44"/>
          <w:highlight w:val="none"/>
          <w:lang w:val="en-US" w:eastAsia="zh-CN"/>
        </w:rPr>
        <w:t>渭南市成品油综合服务智慧监管平台项目（合同包1）</w:t>
      </w:r>
    </w:p>
    <w:p w14:paraId="2C6D4E26">
      <w:pPr>
        <w:jc w:val="center"/>
        <w:rPr>
          <w:rFonts w:hint="eastAsia"/>
          <w:b/>
          <w:bCs/>
          <w:color w:val="auto"/>
          <w:spacing w:val="12"/>
          <w:sz w:val="36"/>
          <w:szCs w:val="36"/>
          <w:highlight w:val="none"/>
          <w:lang w:val="en-US" w:eastAsia="zh-CN"/>
        </w:rPr>
      </w:pPr>
    </w:p>
    <w:p w14:paraId="7FD3BB84">
      <w:pPr>
        <w:jc w:val="center"/>
        <w:rPr>
          <w:rFonts w:hint="eastAsia"/>
        </w:rPr>
      </w:pPr>
    </w:p>
    <w:p w14:paraId="1EF19173">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合</w:t>
      </w:r>
    </w:p>
    <w:p w14:paraId="4429FDE9">
      <w:pPr>
        <w:jc w:val="center"/>
        <w:rPr>
          <w:rFonts w:ascii="宋体" w:hAnsi="宋体" w:eastAsia="宋体" w:cs="宋体"/>
          <w:b/>
          <w:color w:val="auto"/>
          <w:sz w:val="72"/>
          <w:szCs w:val="72"/>
          <w:highlight w:val="none"/>
        </w:rPr>
      </w:pPr>
    </w:p>
    <w:p w14:paraId="76109C9E">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同</w:t>
      </w:r>
    </w:p>
    <w:p w14:paraId="4F4FEE97">
      <w:pPr>
        <w:jc w:val="center"/>
        <w:rPr>
          <w:rFonts w:ascii="宋体" w:hAnsi="宋体" w:eastAsia="宋体" w:cs="宋体"/>
          <w:b/>
          <w:color w:val="auto"/>
          <w:sz w:val="72"/>
          <w:szCs w:val="72"/>
          <w:highlight w:val="none"/>
        </w:rPr>
      </w:pPr>
    </w:p>
    <w:p w14:paraId="5BCF00A5">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书</w:t>
      </w:r>
    </w:p>
    <w:p w14:paraId="4E2E4A83">
      <w:pPr>
        <w:rPr>
          <w:rFonts w:ascii="宋体" w:hAnsi="宋体" w:eastAsia="宋体" w:cs="宋体"/>
          <w:b/>
          <w:color w:val="auto"/>
          <w:sz w:val="72"/>
          <w:szCs w:val="72"/>
          <w:highlight w:val="none"/>
        </w:rPr>
      </w:pPr>
    </w:p>
    <w:p w14:paraId="3FF0C0B6"/>
    <w:p w14:paraId="7E34440D"/>
    <w:p w14:paraId="4BDAC663"/>
    <w:p w14:paraId="35BEB1D6">
      <w:pPr>
        <w:pStyle w:val="3"/>
      </w:pPr>
    </w:p>
    <w:p w14:paraId="0DD525DD">
      <w:pPr>
        <w:rPr>
          <w:rFonts w:ascii="宋体" w:hAnsi="宋体" w:eastAsia="宋体" w:cs="宋体"/>
          <w:b/>
          <w:color w:val="auto"/>
          <w:sz w:val="28"/>
          <w:szCs w:val="28"/>
          <w:highlight w:val="none"/>
        </w:rPr>
      </w:pPr>
    </w:p>
    <w:tbl>
      <w:tblPr>
        <w:tblStyle w:val="4"/>
        <w:tblW w:w="5137" w:type="dxa"/>
        <w:jc w:val="center"/>
        <w:tblLayout w:type="fixed"/>
        <w:tblCellMar>
          <w:top w:w="0" w:type="dxa"/>
          <w:left w:w="108" w:type="dxa"/>
          <w:bottom w:w="0" w:type="dxa"/>
          <w:right w:w="108" w:type="dxa"/>
        </w:tblCellMar>
      </w:tblPr>
      <w:tblGrid>
        <w:gridCol w:w="5137"/>
      </w:tblGrid>
      <w:tr w14:paraId="306D7CB6">
        <w:tblPrEx>
          <w:tblCellMar>
            <w:top w:w="0" w:type="dxa"/>
            <w:left w:w="108" w:type="dxa"/>
            <w:bottom w:w="0" w:type="dxa"/>
            <w:right w:w="108" w:type="dxa"/>
          </w:tblCellMar>
        </w:tblPrEx>
        <w:trPr>
          <w:trHeight w:val="755" w:hRule="atLeast"/>
          <w:jc w:val="center"/>
        </w:trPr>
        <w:tc>
          <w:tcPr>
            <w:tcW w:w="5137" w:type="dxa"/>
            <w:noWrap w:val="0"/>
            <w:vAlign w:val="top"/>
          </w:tcPr>
          <w:p w14:paraId="47D32DDB">
            <w:pPr>
              <w:rPr>
                <w:rFonts w:hint="eastAsia" w:ascii="宋体" w:hAnsi="宋体" w:eastAsia="宋体" w:cs="宋体"/>
                <w:b/>
                <w:bCs/>
                <w:color w:val="auto"/>
                <w:sz w:val="28"/>
                <w:szCs w:val="28"/>
                <w:highlight w:val="none"/>
                <w:lang w:eastAsia="zh-CN"/>
              </w:rPr>
            </w:pPr>
            <w:r>
              <w:rPr>
                <w:rFonts w:hint="eastAsia" w:ascii="宋体" w:hAnsi="宋体" w:eastAsia="宋体" w:cs="宋体"/>
                <w:b/>
                <w:color w:val="auto"/>
                <w:sz w:val="28"/>
                <w:szCs w:val="28"/>
                <w:highlight w:val="none"/>
              </w:rPr>
              <w:t>甲方：</w:t>
            </w:r>
            <w:r>
              <w:rPr>
                <w:rFonts w:hint="eastAsia" w:ascii="宋体" w:hAnsi="宋体" w:eastAsia="宋体" w:cs="宋体"/>
                <w:b/>
                <w:color w:val="auto"/>
                <w:sz w:val="28"/>
                <w:szCs w:val="28"/>
                <w:highlight w:val="none"/>
                <w:lang w:eastAsia="zh-CN"/>
              </w:rPr>
              <w:t>渭南市数据服务中心</w:t>
            </w:r>
          </w:p>
        </w:tc>
      </w:tr>
      <w:tr w14:paraId="44581BCF">
        <w:tblPrEx>
          <w:tblCellMar>
            <w:top w:w="0" w:type="dxa"/>
            <w:left w:w="108" w:type="dxa"/>
            <w:bottom w:w="0" w:type="dxa"/>
            <w:right w:w="108" w:type="dxa"/>
          </w:tblCellMar>
        </w:tblPrEx>
        <w:trPr>
          <w:trHeight w:val="755" w:hRule="atLeast"/>
          <w:jc w:val="center"/>
        </w:trPr>
        <w:tc>
          <w:tcPr>
            <w:tcW w:w="5137" w:type="dxa"/>
            <w:noWrap w:val="0"/>
            <w:vAlign w:val="top"/>
          </w:tcPr>
          <w:p w14:paraId="41974912">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乙方：</w:t>
            </w:r>
          </w:p>
        </w:tc>
      </w:tr>
      <w:tr w14:paraId="46C3F3A9">
        <w:tblPrEx>
          <w:tblCellMar>
            <w:top w:w="0" w:type="dxa"/>
            <w:left w:w="108" w:type="dxa"/>
            <w:bottom w:w="0" w:type="dxa"/>
            <w:right w:w="108" w:type="dxa"/>
          </w:tblCellMar>
        </w:tblPrEx>
        <w:trPr>
          <w:trHeight w:val="755" w:hRule="atLeast"/>
          <w:jc w:val="center"/>
        </w:trPr>
        <w:tc>
          <w:tcPr>
            <w:tcW w:w="5137" w:type="dxa"/>
            <w:noWrap w:val="0"/>
            <w:vAlign w:val="top"/>
          </w:tcPr>
          <w:p w14:paraId="3A4D5BE0">
            <w:pP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日期：</w:t>
            </w:r>
            <w:r>
              <w:rPr>
                <w:rFonts w:hint="eastAsia" w:ascii="宋体" w:hAnsi="宋体" w:eastAsia="宋体" w:cs="宋体"/>
                <w:b/>
                <w:color w:val="auto"/>
                <w:sz w:val="28"/>
                <w:szCs w:val="28"/>
                <w:highlight w:val="none"/>
                <w:lang w:val="en-US" w:eastAsia="zh-CN"/>
              </w:rPr>
              <w:t xml:space="preserve"> </w:t>
            </w:r>
          </w:p>
        </w:tc>
      </w:tr>
    </w:tbl>
    <w:p w14:paraId="3441EF56">
      <w:pPr>
        <w:tabs>
          <w:tab w:val="left" w:pos="735"/>
        </w:tabs>
        <w:autoSpaceDE w:val="0"/>
        <w:autoSpaceDN w:val="0"/>
        <w:adjustRightInd w:val="0"/>
        <w:snapToGrid w:val="0"/>
        <w:spacing w:line="360" w:lineRule="auto"/>
        <w:rPr>
          <w:rFonts w:hint="eastAsia" w:ascii="仿宋" w:hAnsi="仿宋" w:eastAsia="仿宋" w:cs="仿宋"/>
          <w:b/>
          <w:bCs/>
          <w:color w:val="auto"/>
          <w:sz w:val="28"/>
          <w:szCs w:val="28"/>
          <w:highlight w:val="none"/>
          <w:lang w:val="zh-CN"/>
        </w:rPr>
      </w:pPr>
    </w:p>
    <w:p w14:paraId="2E70DF8C">
      <w:pPr>
        <w:rPr>
          <w:rFonts w:hint="eastAsia" w:ascii="宋体" w:hAnsi="宋体" w:cs="宋体"/>
          <w:b/>
          <w:color w:val="auto"/>
          <w:sz w:val="24"/>
          <w:szCs w:val="24"/>
          <w:highlight w:val="none"/>
          <w:lang w:eastAsia="zh-CN"/>
        </w:rPr>
      </w:pPr>
    </w:p>
    <w:bookmarkEnd w:id="0"/>
    <w:p w14:paraId="6126E65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highlight w:val="none"/>
        </w:rPr>
        <w:br w:type="page"/>
      </w:r>
      <w:r>
        <w:rPr>
          <w:rFonts w:hint="eastAsia" w:ascii="宋体" w:hAnsi="宋体" w:eastAsia="宋体" w:cs="宋体"/>
          <w:color w:val="auto"/>
          <w:sz w:val="24"/>
          <w:szCs w:val="24"/>
          <w:highlight w:val="none"/>
        </w:rPr>
        <w:t>委托方(甲方)：</w:t>
      </w:r>
      <w:r>
        <w:rPr>
          <w:rFonts w:hint="eastAsia" w:ascii="宋体" w:hAnsi="宋体" w:cs="宋体"/>
          <w:color w:val="auto"/>
          <w:sz w:val="24"/>
          <w:szCs w:val="24"/>
          <w:highlight w:val="none"/>
          <w:u w:val="single"/>
          <w:lang w:val="en-US" w:eastAsia="zh-CN"/>
        </w:rPr>
        <w:t xml:space="preserve">渭南市数据服务中心      </w:t>
      </w:r>
    </w:p>
    <w:p w14:paraId="0911EBB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联系人：</w:t>
      </w:r>
      <w:r>
        <w:rPr>
          <w:rFonts w:hint="eastAsia" w:ascii="宋体" w:hAnsi="宋体" w:eastAsia="宋体" w:cs="宋体"/>
          <w:color w:val="auto"/>
          <w:sz w:val="24"/>
          <w:szCs w:val="24"/>
          <w:highlight w:val="none"/>
          <w:u w:val="single"/>
          <w:lang w:val="en-US" w:eastAsia="zh-CN"/>
        </w:rPr>
        <w:t xml:space="preserve">                               </w:t>
      </w:r>
    </w:p>
    <w:p w14:paraId="5278E64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p>
    <w:p w14:paraId="23A681F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受托方(乙方)：</w:t>
      </w:r>
      <w:r>
        <w:rPr>
          <w:rFonts w:hint="eastAsia" w:ascii="宋体" w:hAnsi="宋体" w:eastAsia="宋体" w:cs="宋体"/>
          <w:color w:val="auto"/>
          <w:sz w:val="24"/>
          <w:szCs w:val="24"/>
          <w:highlight w:val="none"/>
          <w:u w:val="single"/>
          <w:lang w:val="en-US" w:eastAsia="zh-CN"/>
        </w:rPr>
        <w:t xml:space="preserve">                         </w:t>
      </w:r>
    </w:p>
    <w:p w14:paraId="090FBE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single"/>
          <w:lang w:val="en-US" w:eastAsia="zh-CN"/>
        </w:rPr>
        <w:t xml:space="preserve">                               </w:t>
      </w:r>
    </w:p>
    <w:p w14:paraId="67CA1404">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cs="宋体"/>
          <w:color w:val="000000"/>
          <w:kern w:val="0"/>
          <w:sz w:val="24"/>
          <w:szCs w:val="24"/>
          <w:u w:val="single"/>
          <w:lang w:val="en-US" w:eastAsia="zh-CN" w:bidi="ar"/>
        </w:rPr>
        <w:t xml:space="preserve">                              </w:t>
      </w:r>
    </w:p>
    <w:p w14:paraId="72B863EA">
      <w:pPr>
        <w:keepNext w:val="0"/>
        <w:keepLines w:val="0"/>
        <w:pageBreakBefore w:val="0"/>
        <w:widowControl w:val="0"/>
        <w:kinsoku/>
        <w:wordWrap/>
        <w:overflowPunct/>
        <w:topLinePunct w:val="0"/>
        <w:autoSpaceDE/>
        <w:autoSpaceDN/>
        <w:bidi w:val="0"/>
        <w:adjustRightInd/>
        <w:snapToGrid/>
        <w:spacing w:line="360" w:lineRule="auto"/>
        <w:ind w:firstLine="456" w:firstLineChars="200"/>
        <w:textAlignment w:val="auto"/>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根据《中华人民共和国民法典》</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lang w:val="en-US" w:eastAsia="zh-CN"/>
        </w:rPr>
        <w:t>中华人民共和国政府采购法</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及相关法律法规的规定，甲乙双方在平等、自愿、公平、协商一致的基础上，就甲方委托乙方提供</w:t>
      </w:r>
      <w:r>
        <w:rPr>
          <w:rFonts w:hint="eastAsia" w:ascii="宋体" w:hAnsi="宋体" w:cs="宋体"/>
          <w:color w:val="auto"/>
          <w:spacing w:val="-6"/>
          <w:sz w:val="24"/>
          <w:szCs w:val="24"/>
          <w:highlight w:val="none"/>
          <w:lang w:val="en-US" w:eastAsia="zh-CN"/>
        </w:rPr>
        <w:t>渭南市成品油综合服务智慧监管平台项目（合同包1）</w:t>
      </w:r>
      <w:r>
        <w:rPr>
          <w:rFonts w:hint="eastAsia" w:ascii="宋体" w:hAnsi="宋体" w:eastAsia="宋体" w:cs="宋体"/>
          <w:color w:val="auto"/>
          <w:spacing w:val="-6"/>
          <w:sz w:val="24"/>
          <w:szCs w:val="24"/>
          <w:highlight w:val="none"/>
        </w:rPr>
        <w:t>的有关事宜达成如下协议：</w:t>
      </w:r>
    </w:p>
    <w:p w14:paraId="05A9C4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第一条 服务内容</w:t>
      </w:r>
    </w:p>
    <w:p w14:paraId="5CD1EA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1.甲方委托乙方提供</w:t>
      </w:r>
      <w:r>
        <w:rPr>
          <w:rFonts w:hint="eastAsia" w:ascii="宋体" w:hAnsi="宋体" w:cs="宋体"/>
          <w:color w:val="auto"/>
          <w:sz w:val="24"/>
          <w:szCs w:val="24"/>
          <w:highlight w:val="none"/>
          <w:u w:val="single"/>
          <w:lang w:val="en-US" w:eastAsia="zh-CN"/>
        </w:rPr>
        <w:t>渭南市成品油综合服务智慧监管平台项目（合同包1）</w:t>
      </w:r>
      <w:r>
        <w:rPr>
          <w:rFonts w:hint="eastAsia" w:ascii="宋体" w:hAnsi="宋体" w:eastAsia="宋体" w:cs="宋体"/>
          <w:color w:val="auto"/>
          <w:sz w:val="24"/>
          <w:szCs w:val="24"/>
          <w:highlight w:val="none"/>
        </w:rPr>
        <w:t>(以下称“本项目”)</w:t>
      </w:r>
      <w:r>
        <w:rPr>
          <w:rFonts w:hint="eastAsia" w:ascii="宋体" w:hAnsi="宋体" w:cs="宋体"/>
          <w:color w:val="auto"/>
          <w:sz w:val="24"/>
          <w:szCs w:val="24"/>
          <w:highlight w:val="none"/>
          <w:lang w:val="en-US" w:eastAsia="zh-CN"/>
        </w:rPr>
        <w:t>服务</w:t>
      </w:r>
      <w:r>
        <w:rPr>
          <w:rFonts w:hint="eastAsia" w:ascii="宋体" w:hAnsi="宋体" w:eastAsia="宋体" w:cs="宋体"/>
          <w:color w:val="auto"/>
          <w:sz w:val="24"/>
          <w:szCs w:val="24"/>
          <w:highlight w:val="none"/>
        </w:rPr>
        <w:t>。本项目的整体功能应当符合</w:t>
      </w:r>
      <w:r>
        <w:rPr>
          <w:rFonts w:hint="eastAsia" w:ascii="宋体" w:hAnsi="宋体" w:cs="宋体"/>
          <w:color w:val="auto"/>
          <w:sz w:val="24"/>
          <w:szCs w:val="24"/>
          <w:highlight w:val="none"/>
          <w:u w:val="none"/>
          <w:lang w:val="en-US" w:eastAsia="zh-CN"/>
        </w:rPr>
        <w:t>招标文件</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lang w:val="en-US" w:eastAsia="zh-CN"/>
        </w:rPr>
        <w:t>相关法律法规</w:t>
      </w:r>
      <w:r>
        <w:rPr>
          <w:rFonts w:hint="eastAsia" w:ascii="宋体" w:hAnsi="宋体" w:eastAsia="宋体" w:cs="宋体"/>
          <w:color w:val="auto"/>
          <w:sz w:val="24"/>
          <w:szCs w:val="24"/>
          <w:highlight w:val="none"/>
        </w:rPr>
        <w:t>中规定的各项技术指标和技术参数要求;关于本项目的建设目标、主要功能及与甲方其他相关软件系统的关系等约定</w:t>
      </w:r>
      <w:r>
        <w:rPr>
          <w:rFonts w:hint="eastAsia" w:ascii="宋体" w:hAnsi="宋体" w:eastAsia="宋体" w:cs="宋体"/>
          <w:color w:val="auto"/>
          <w:sz w:val="24"/>
          <w:szCs w:val="24"/>
          <w:highlight w:val="none"/>
          <w:lang w:val="en-US" w:eastAsia="zh-CN"/>
        </w:rPr>
        <w:t>详见</w:t>
      </w:r>
      <w:r>
        <w:rPr>
          <w:rFonts w:hint="eastAsia" w:ascii="宋体" w:hAnsi="宋体" w:cs="宋体"/>
          <w:color w:val="auto"/>
          <w:sz w:val="24"/>
          <w:szCs w:val="24"/>
          <w:highlight w:val="none"/>
          <w:lang w:val="en-US" w:eastAsia="zh-CN"/>
        </w:rPr>
        <w:t>招标文件</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投标文件</w:t>
      </w:r>
      <w:r>
        <w:rPr>
          <w:rFonts w:hint="eastAsia" w:ascii="宋体" w:hAnsi="宋体" w:eastAsia="宋体" w:cs="宋体"/>
          <w:color w:val="auto"/>
          <w:sz w:val="24"/>
          <w:szCs w:val="24"/>
          <w:highlight w:val="none"/>
        </w:rPr>
        <w:t>。</w:t>
      </w:r>
    </w:p>
    <w:p w14:paraId="4585AD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2.服务内容</w:t>
      </w:r>
    </w:p>
    <w:p w14:paraId="0F7472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(1)乙方提供的服务内容包括：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2648B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(2 )本项目所涉及的硬件设备的规格、数量、价格、技术标准和交付日期等相关约定见附件;有关软件的技术指标、功能、等级、版本、价格、提供方式等相关约定见附件。</w:t>
      </w:r>
    </w:p>
    <w:p w14:paraId="695A4B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乙方应当按照本合同及附件约定的本项目建设要求，充分利用甲方现有的硬件设备和软件系统。</w:t>
      </w:r>
    </w:p>
    <w:p w14:paraId="21882E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3.项目实施期限</w:t>
      </w:r>
    </w:p>
    <w:p w14:paraId="17DF10C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实施期限</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90日历天内完成项目全部内容到达试运行，服务期3年。</w:t>
      </w:r>
    </w:p>
    <w:p w14:paraId="6C59BD7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i w:val="0"/>
          <w:iCs w:val="0"/>
          <w:caps w:val="0"/>
          <w:color w:val="auto"/>
          <w:spacing w:val="0"/>
          <w:sz w:val="24"/>
          <w:szCs w:val="24"/>
          <w:u w:val="single"/>
          <w:shd w:val="clear" w:color="auto" w:fill="FFFFFF"/>
          <w:lang w:val="en-US" w:eastAsia="zh-CN"/>
        </w:rPr>
      </w:pPr>
      <w:r>
        <w:rPr>
          <w:rFonts w:hint="eastAsia" w:ascii="宋体" w:hAnsi="宋体" w:cs="宋体"/>
          <w:color w:val="auto"/>
          <w:sz w:val="24"/>
          <w:szCs w:val="24"/>
          <w:highlight w:val="none"/>
          <w:lang w:val="en-US" w:eastAsia="zh-CN"/>
        </w:rPr>
        <w:t>（自</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日起至</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日止）</w:t>
      </w:r>
    </w:p>
    <w:p w14:paraId="468E604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i w:val="0"/>
          <w:iCs w:val="0"/>
          <w:caps w:val="0"/>
          <w:color w:val="auto"/>
          <w:spacing w:val="0"/>
          <w:sz w:val="24"/>
          <w:szCs w:val="24"/>
          <w:u w:val="single"/>
          <w:shd w:val="clear" w:color="auto" w:fill="FFFFFF"/>
          <w:lang w:val="en-US" w:eastAsia="zh-CN"/>
        </w:rPr>
      </w:pPr>
      <w:r>
        <w:rPr>
          <w:rFonts w:hint="eastAsia" w:ascii="宋体" w:hAnsi="宋体" w:cs="宋体"/>
          <w:i w:val="0"/>
          <w:iCs w:val="0"/>
          <w:caps w:val="0"/>
          <w:color w:val="auto"/>
          <w:spacing w:val="0"/>
          <w:sz w:val="24"/>
          <w:szCs w:val="24"/>
          <w:u w:val="none"/>
          <w:shd w:val="clear" w:color="auto" w:fill="FFFFFF"/>
          <w:lang w:val="en-US" w:eastAsia="zh-CN"/>
        </w:rPr>
        <w:t>质保期：</w:t>
      </w:r>
      <w:r>
        <w:rPr>
          <w:rFonts w:hint="eastAsia" w:ascii="宋体" w:hAnsi="宋体" w:cs="宋体"/>
          <w:i w:val="0"/>
          <w:iCs w:val="0"/>
          <w:caps w:val="0"/>
          <w:color w:val="auto"/>
          <w:spacing w:val="0"/>
          <w:sz w:val="24"/>
          <w:szCs w:val="24"/>
          <w:u w:val="single"/>
          <w:shd w:val="clear" w:color="auto" w:fill="FFFFFF"/>
          <w:lang w:val="en-US" w:eastAsia="zh-CN"/>
        </w:rPr>
        <w:t xml:space="preserve">                     </w:t>
      </w:r>
    </w:p>
    <w:p w14:paraId="5B4683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第二条 合同价款及付款方式</w:t>
      </w:r>
    </w:p>
    <w:p w14:paraId="5477C1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1.合同价款总额为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p>
    <w:p w14:paraId="19C8F6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2.付款方式和期限：</w:t>
      </w:r>
      <w:r>
        <w:rPr>
          <w:rFonts w:hint="eastAsia" w:ascii="宋体" w:hAnsi="宋体" w:cs="宋体"/>
          <w:color w:val="auto"/>
          <w:sz w:val="24"/>
          <w:szCs w:val="24"/>
          <w:highlight w:val="none"/>
          <w:u w:val="single"/>
          <w:lang w:val="en-US" w:eastAsia="zh-CN"/>
        </w:rPr>
        <w:t xml:space="preserve"> 合同签订后，平台部署完成，达到付款条件起30日内，支付合同总额的30%；项目内容全部完成初步验收合格后，达到付款条件起30日内，支付合同总价款的20%；最终验收合格后，达到付款条件起30日内，支付合同总价款的30%；终验合格之日起满一年后，达到付款条件起30日内，支付合同总价款的20%。 </w:t>
      </w:r>
    </w:p>
    <w:p w14:paraId="569693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第三条 项目实施管理</w:t>
      </w:r>
    </w:p>
    <w:p w14:paraId="7A3858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1.项目组</w:t>
      </w:r>
    </w:p>
    <w:p w14:paraId="1E4668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(1)甲乙双方应当委派人员分别组成项目组。其中，乙方委派人员应当与本项目的实施要求相适应。</w:t>
      </w:r>
    </w:p>
    <w:p w14:paraId="2C32BF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(2)甲乙双方应当各自在本方项目组成员中指定一人作为项目经理，代表本方处理项目有关事务。乙方指定的项目经理应当具备</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资质</w:t>
      </w:r>
      <w:r>
        <w:rPr>
          <w:rFonts w:hint="eastAsia" w:ascii="宋体" w:hAnsi="宋体" w:eastAsia="宋体" w:cs="宋体"/>
          <w:color w:val="auto"/>
          <w:sz w:val="24"/>
          <w:szCs w:val="24"/>
          <w:highlight w:val="none"/>
          <w:lang w:val="en-US" w:eastAsia="zh-CN"/>
        </w:rPr>
        <w:t>或经验</w:t>
      </w:r>
      <w:r>
        <w:rPr>
          <w:rFonts w:hint="eastAsia" w:ascii="宋体" w:hAnsi="宋体" w:eastAsia="宋体" w:cs="宋体"/>
          <w:color w:val="auto"/>
          <w:sz w:val="24"/>
          <w:szCs w:val="24"/>
          <w:highlight w:val="none"/>
        </w:rPr>
        <w:t>。双方应当互相提供本方项目经理的授权委托书，项目经理在授权范围内签署的各种法律文件视为本方法人行为。</w:t>
      </w:r>
    </w:p>
    <w:p w14:paraId="009C19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6"/>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pacing w:val="-6"/>
          <w:sz w:val="24"/>
          <w:szCs w:val="24"/>
          <w:highlight w:val="none"/>
        </w:rPr>
        <w:t>(3)任何一方更换项目组成员时，均应当提前[</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rPr>
        <w:t>]个工作日以书面形式通知对方。其中乙方更换项目经理或主要技术人员，还应当征得甲方的书面同意。甲方应当自收到乙方通知之日起在[</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rPr>
        <w:t>]个工作日内答复乙方，逾期未答复的视为同意。</w:t>
      </w:r>
    </w:p>
    <w:p w14:paraId="47EFC0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(4)项目组成立后，乙方应当制定项目实施计划，明确项目进度安排、工作地点、工作环境提供等事项。项目实施计划经双方确认后，作为附件。</w:t>
      </w:r>
    </w:p>
    <w:p w14:paraId="28AF42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2.信息与资料提供</w:t>
      </w:r>
    </w:p>
    <w:p w14:paraId="069CC5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(1)乙方有权向甲方有关职能人员调查、了解现有的相关信息和资料，以对本项目进行全面的研究和设计;甲方应当予以配合。</w:t>
      </w:r>
    </w:p>
    <w:p w14:paraId="2FC22D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(2)乙方认为甲方提供的信息和资料不符合本项目要求的，有权书面通知甲方补齐、补正。甲方未按照约定补齐、补正，也未做出合理解释的，延误的工期相应顺延。</w:t>
      </w:r>
    </w:p>
    <w:p w14:paraId="61D70E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3.本项目工程环境提供</w:t>
      </w:r>
    </w:p>
    <w:p w14:paraId="6F7B37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乙方依据项目进度，在甲方所需的合理时间之内，提前[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以书面形式通知甲方提供相应工程环境。甲方应当依据本项目工程的条件、性质及乙方的要求提供施工、安装和集成环境。甲方未能提供的，延误的工期相应顺延，造成乙方损失的，甲方应当承担赔偿责任。</w:t>
      </w:r>
    </w:p>
    <w:p w14:paraId="40C151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4.进度报告</w:t>
      </w:r>
    </w:p>
    <w:p w14:paraId="10C034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项目进度报告的内容包括：项目进度、已完成的开发项目、本项目的预期效果、人员配置情况，以及其他与本项目有关的甲方应当知道或其要求知道的情况;甲方按期审查乙方提交的项目进度报告，同时有权随时向乙方询问项目进展情况;乙方应当回复询问。</w:t>
      </w:r>
    </w:p>
    <w:p w14:paraId="071EAB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.转包与分包</w:t>
      </w:r>
    </w:p>
    <w:p w14:paraId="42BF52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(1)本项目禁止转包。</w:t>
      </w:r>
    </w:p>
    <w:p w14:paraId="184733E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本项目未经采购人同意不容许分包。</w:t>
      </w:r>
      <w:r>
        <w:rPr>
          <w:rFonts w:hint="eastAsia" w:ascii="宋体" w:hAnsi="宋体" w:eastAsia="宋体" w:cs="宋体"/>
          <w:color w:val="auto"/>
          <w:sz w:val="24"/>
          <w:szCs w:val="24"/>
          <w:highlight w:val="none"/>
        </w:rPr>
        <w:t>经甲方书面同意，乙方可将本项目分包给具有相应资质和能力的第三方实施。甲乙双方应当以书面形式对项目分包的范围以及双方在项目分包中的权利义务进行约定，并作为附件。</w:t>
      </w:r>
    </w:p>
    <w:p w14:paraId="7A6209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条 信息系统交付和验收</w:t>
      </w:r>
    </w:p>
    <w:p w14:paraId="6E4056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1.交付</w:t>
      </w:r>
    </w:p>
    <w:p w14:paraId="2EF5162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(1)乙方应当按照本合同及附件约定的内容进行交付，所交付的文档与文件应当包括纸质及电子版式并可供阅读。</w:t>
      </w:r>
    </w:p>
    <w:p w14:paraId="5F36766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(2)乙方应当在每项交付[</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]个工作日前以书面方式通知甲方，甲方应当在接到通知后及时安排交付事宜。</w:t>
      </w:r>
    </w:p>
    <w:p w14:paraId="186679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(3)因甲方原因导致交付不能按时进行的，乙方可相应顺延交付日期，造成乙方损失的，甲方应当承担赔偿责任。</w:t>
      </w:r>
    </w:p>
    <w:p w14:paraId="66B356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2.硬件设备检验</w:t>
      </w:r>
    </w:p>
    <w:p w14:paraId="1EF5A3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硬件设备交付后[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]个工作日内，甲乙双方应当共同对设备的规格、数量、</w:t>
      </w:r>
      <w:r>
        <w:rPr>
          <w:rFonts w:hint="eastAsia" w:ascii="宋体" w:hAnsi="宋体" w:eastAsia="宋体" w:cs="宋体"/>
          <w:color w:val="auto"/>
          <w:sz w:val="24"/>
          <w:szCs w:val="24"/>
          <w:highlight w:val="none"/>
          <w:lang w:val="en-US" w:eastAsia="zh-CN"/>
        </w:rPr>
        <w:t>技术指标</w:t>
      </w:r>
      <w:r>
        <w:rPr>
          <w:rFonts w:hint="eastAsia" w:ascii="宋体" w:hAnsi="宋体" w:eastAsia="宋体" w:cs="宋体"/>
          <w:color w:val="auto"/>
          <w:sz w:val="24"/>
          <w:szCs w:val="24"/>
          <w:highlight w:val="none"/>
        </w:rPr>
        <w:t>等状况进行检验，并记录检验情况。如交付的硬件设备与约定不符的，乙方应当及时予以更换或补足并重新提交检验。</w:t>
      </w:r>
    </w:p>
    <w:p w14:paraId="60DDFB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.竣工验收</w:t>
      </w:r>
    </w:p>
    <w:p w14:paraId="03F215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(1)本项目竣工验收标准为：</w:t>
      </w:r>
      <w:r>
        <w:rPr>
          <w:rFonts w:hint="eastAsia" w:ascii="宋体" w:hAnsi="宋体" w:eastAsia="宋体" w:cs="宋体"/>
          <w:color w:val="auto"/>
          <w:sz w:val="24"/>
          <w:szCs w:val="24"/>
          <w:highlight w:val="none"/>
          <w:u w:val="single"/>
          <w:lang w:val="en-US" w:eastAsia="zh-CN"/>
        </w:rPr>
        <w:t>合格</w:t>
      </w:r>
      <w:r>
        <w:rPr>
          <w:rFonts w:hint="eastAsia" w:ascii="宋体" w:hAnsi="宋体" w:eastAsia="宋体" w:cs="宋体"/>
          <w:color w:val="auto"/>
          <w:sz w:val="24"/>
          <w:szCs w:val="24"/>
          <w:highlight w:val="none"/>
        </w:rPr>
        <w:t>。</w:t>
      </w:r>
    </w:p>
    <w:p w14:paraId="2B672A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本项目竣工后，乙方应当书面通知甲方进行竣工验收。竣工验收时，乙方应当向甲方提供完整的验收资料(包括但不限于项目有关的测试报告、试运行报告、操作手册、用户手册等)和竣工报告，并协助甲方进行验收。</w:t>
      </w:r>
    </w:p>
    <w:p w14:paraId="3A2E53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(3)甲方应当于收到竣工验收通知后[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]个工作日内组织相关人员进行竣工验收，并在验收后[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]个工作日内出具竣工验收报告或提出整改意见。甲方提出整改意见的，乙方应当及时整改并承担由自身原因造成整改的费用。</w:t>
      </w:r>
    </w:p>
    <w:p w14:paraId="6C945F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(4)甲方无正当理由未在约定期限内组织验收或提出修改意见的，自期限届满之日起视为本项目竣工验收合格。</w:t>
      </w:r>
    </w:p>
    <w:p w14:paraId="179AD5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(5)本项目未经竣工验收的，甲方不得使用。甲方强行使用的，发生的质量等方面责任由甲方承担。</w:t>
      </w:r>
    </w:p>
    <w:p w14:paraId="1E6C6D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第五</w:t>
      </w:r>
      <w:r>
        <w:rPr>
          <w:rFonts w:hint="eastAsia" w:ascii="宋体" w:hAnsi="宋体" w:eastAsia="宋体" w:cs="宋体"/>
          <w:color w:val="auto"/>
          <w:sz w:val="24"/>
          <w:szCs w:val="24"/>
          <w:highlight w:val="none"/>
        </w:rPr>
        <w:t>条 项目培训</w:t>
      </w:r>
    </w:p>
    <w:p w14:paraId="6EA045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1.乙方应当根据项目实施计划、进度和系统实际运行的需要，及时培训甲方技术人员。培训目标为甲方技术人员能够熟练掌握系统的操作技能和日常的维护技能。具体培训内容、培训时间和场所安排等。</w:t>
      </w:r>
    </w:p>
    <w:p w14:paraId="0EFE3F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2.乙方培训时应当提供设备、系统操作说明和日常维护说明等技术资料。如未能达到培训目标的，乙方应当按照甲方的要求提供免费培训。</w:t>
      </w:r>
    </w:p>
    <w:p w14:paraId="21A156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条 信息系统的保修和维护</w:t>
      </w:r>
    </w:p>
    <w:p w14:paraId="1312FD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1.本项目的免费保修与维护期限为[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]年，自竣工验收合格之日起计算。如设备生产厂商对本项目所应用的部分设备的保修期规定超过上述期限的，则该部分设备应当按照生产厂商规定进行免费保修。</w:t>
      </w:r>
    </w:p>
    <w:p w14:paraId="4FF46D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2.免费保修与维护期间，乙方提供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7×24小时的技术支持服务。如发生系统运行故障，乙方应当按照下列方式提供保修和维护服务：</w:t>
      </w:r>
    </w:p>
    <w:p w14:paraId="330939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(1)网络系统瘫痪，乙方应当自接到甲方故障报告后[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]小时内响应，并在[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]小时内解决;</w:t>
      </w:r>
    </w:p>
    <w:p w14:paraId="10AFFF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(2)本项目发生严重故障或部分服务不正常的，乙方应当自接到甲方故障报告后[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]小时内响应，并在[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]小时内解决;</w:t>
      </w:r>
    </w:p>
    <w:p w14:paraId="460DE5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(3)本项目个别服务不正常的，乙方应当自接到甲方故障报告后[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]小时内响应，并在[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]小时内解决。</w:t>
      </w:r>
    </w:p>
    <w:p w14:paraId="5ED662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3.免费保修与维护期间内，如由于乙方原因需要对本项目中的部件(包括软件和硬件)予以更换或升级的，则该部件的保修期应当相应延长。保修与维护期满后甲方需乙方继续提供维护的，应当另行签订协议。</w:t>
      </w:r>
    </w:p>
    <w:p w14:paraId="40FC9D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条 知识产权和保密义务</w:t>
      </w:r>
    </w:p>
    <w:p w14:paraId="319F1E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1.知识产权</w:t>
      </w:r>
    </w:p>
    <w:p w14:paraId="4BDD72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(1)甲乙双方应当对本合同所涉及的各种软件的知识产权进行约定，以保证本项目使用的软件不会侵犯对方或第三方的知识产权。</w:t>
      </w:r>
    </w:p>
    <w:p w14:paraId="1E7123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1"/>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pacing w:val="-11"/>
          <w:sz w:val="24"/>
          <w:szCs w:val="24"/>
          <w:highlight w:val="none"/>
        </w:rPr>
        <w:t>　(2)因履行本合同所开发软件及相关技术成果的知识产权归属按照下列约定执行：</w:t>
      </w:r>
    </w:p>
    <w:p w14:paraId="32AE41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归</w:t>
      </w:r>
      <w:r>
        <w:rPr>
          <w:rFonts w:hint="eastAsia" w:ascii="宋体" w:hAnsi="宋体" w:eastAsia="宋体" w:cs="宋体"/>
          <w:color w:val="auto"/>
          <w:sz w:val="24"/>
          <w:szCs w:val="24"/>
          <w:highlight w:val="none"/>
          <w:u w:val="single"/>
          <w:lang w:val="en-US" w:eastAsia="zh-CN"/>
        </w:rPr>
        <w:t>乙方</w:t>
      </w:r>
      <w:r>
        <w:rPr>
          <w:rFonts w:hint="eastAsia" w:ascii="宋体" w:hAnsi="宋体" w:eastAsia="宋体" w:cs="宋体"/>
          <w:color w:val="auto"/>
          <w:sz w:val="24"/>
          <w:szCs w:val="24"/>
          <w:highlight w:val="none"/>
        </w:rPr>
        <w:t>(甲方/乙方/甲乙双方共同)所有。</w:t>
      </w:r>
    </w:p>
    <w:p w14:paraId="0092B0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□由甲乙双方另行约定，作为附件[</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B4E0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(3)甲方保证，对本项目中选用的甲方原有软件拥有相应的使用、修改、升级的权利，严格遵守知识产权及软件版权保护的法律、法规，并在本合同所约定的范围内使用本信息系统，否则应当承担相应的法律责任。</w:t>
      </w:r>
    </w:p>
    <w:p w14:paraId="299DF1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乙方保证，对于其提供的软件系统拥有知识产权或已获得权利人的授权，本项目使用乙方提供的软件不会侵犯第三方的合法权益，否则乙方应当负责处理索赔或涉诉等各项事宜，造成甲方损失的，乙方还应当承担赔偿责任。</w:t>
      </w:r>
    </w:p>
    <w:p w14:paraId="694AA2D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对于乙方许可甲方使用的软件，双方应当明确约定甲方拥有的使用权、修改权、升级权的具体内容。甲方应当依约定使用，不得超出约定范围。除本合同另有约定外，甲方不得将被许可使用的软件再许可第三方使用。</w:t>
      </w:r>
    </w:p>
    <w:p w14:paraId="33FFC92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 xml:space="preserve">软件开发产生的源代码所有权归采购人所有。 </w:t>
      </w:r>
    </w:p>
    <w:p w14:paraId="4FBE39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2.保密</w:t>
      </w:r>
    </w:p>
    <w:p w14:paraId="25AC70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(1)保密期限为本合同履行期间及本合同终止后[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61A6B2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在保密期限内,甲乙双方均有为对方保密的义务。甲乙双方保证，因履行本合同所获得的对方商业秘密，仅用于履行本合同项下的义务，并只为履行本合同的相关人员所知悉。任何一方的相关人员违反保密义务的，由该人员所属一方承担全部法律责任;但法律另有规定的除外。</w:t>
      </w:r>
    </w:p>
    <w:p w14:paraId="2A6896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(3)本合同履行完毕后，甲乙双方均应当按照对方要求，处理所获得的对方有关资料信息或电子文档。</w:t>
      </w:r>
    </w:p>
    <w:p w14:paraId="0B7DA1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八</w:t>
      </w:r>
      <w:r>
        <w:rPr>
          <w:rFonts w:hint="eastAsia" w:ascii="宋体" w:hAnsi="宋体" w:eastAsia="宋体" w:cs="宋体"/>
          <w:color w:val="auto"/>
          <w:sz w:val="24"/>
          <w:szCs w:val="24"/>
          <w:highlight w:val="none"/>
        </w:rPr>
        <w:t>条 违约责任</w:t>
      </w:r>
    </w:p>
    <w:p w14:paraId="583D3FD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本合同生效后，甲乙双方均应当全面履行合同义务。任何一方违约，均应当按照约定承担违约责任，并赔偿对方由此受到的损失。</w:t>
      </w:r>
    </w:p>
    <w:p w14:paraId="4EAE9F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 xml:space="preserve">  2.</w:t>
      </w:r>
      <w:r>
        <w:rPr>
          <w:rFonts w:hint="eastAsia" w:ascii="宋体" w:hAnsi="宋体" w:eastAsia="宋体" w:cs="宋体"/>
          <w:color w:val="auto"/>
          <w:sz w:val="24"/>
          <w:szCs w:val="24"/>
          <w:highlight w:val="none"/>
        </w:rPr>
        <w:t>违反知识产权义务责任</w:t>
      </w:r>
    </w:p>
    <w:p w14:paraId="2D9EDE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任何一方违反本合同所约定的知识产权义务，未经对方书面同意，将对方享有知识产权的有关技术成果、计算机软件、源代码、数据信息、技术资料和文档擅自向第三方披露、转让或许可使用的，违约方除应当立即停止违约行为外，还应当赔偿由此给对方所造成的损失。</w:t>
      </w:r>
    </w:p>
    <w:p w14:paraId="3B13D4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.违反保密义务责任</w:t>
      </w:r>
    </w:p>
    <w:p w14:paraId="03F49D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任何一方违反本合同所约定的保密义务，受损失一方有权要求对方赔偿。</w:t>
      </w:r>
    </w:p>
    <w:p w14:paraId="01B829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.转包或违约分包责任</w:t>
      </w:r>
    </w:p>
    <w:p w14:paraId="075E02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乙方违反本合同约定，将本项目进行转包或违约分包的，应当向甲方支付违约金;甲方也可同时解除合同。</w:t>
      </w:r>
    </w:p>
    <w:p w14:paraId="0D85DA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w:t>
      </w:r>
      <w:r>
        <w:rPr>
          <w:rFonts w:hint="eastAsia" w:ascii="宋体" w:hAnsi="宋体" w:eastAsia="宋体" w:cs="宋体"/>
          <w:color w:val="auto"/>
          <w:sz w:val="24"/>
          <w:szCs w:val="24"/>
          <w:highlight w:val="none"/>
          <w:lang w:val="en-US" w:eastAsia="zh-CN"/>
        </w:rPr>
        <w:t>九</w:t>
      </w:r>
      <w:r>
        <w:rPr>
          <w:rFonts w:hint="eastAsia" w:ascii="宋体" w:hAnsi="宋体" w:eastAsia="宋体" w:cs="宋体"/>
          <w:color w:val="auto"/>
          <w:sz w:val="24"/>
          <w:szCs w:val="24"/>
          <w:highlight w:val="none"/>
        </w:rPr>
        <w:t>条 合同的解除和终止</w:t>
      </w:r>
    </w:p>
    <w:p w14:paraId="561B5C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1.本合同生效后，除法律法规和本合同另有规定外，任何一方不得随意单方变更或解除合同，否则应当承担违约责任。</w:t>
      </w:r>
    </w:p>
    <w:p w14:paraId="519B19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2.甲乙双方各自履行完毕本合同的全部义务后，本合同终止。</w:t>
      </w:r>
    </w:p>
    <w:p w14:paraId="022DC6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第十条 不可抗力</w:t>
      </w:r>
    </w:p>
    <w:p w14:paraId="353192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一方当事人因不可抗力不能按照约定履行本合同的，根据不可抗力的影响，可部分或全部免除责任，但应当及时告知对方，并自不可抗力结束之日起十五日内向对方当事人提供证明。</w:t>
      </w:r>
    </w:p>
    <w:p w14:paraId="5882DF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条 争议解决方式</w:t>
      </w:r>
    </w:p>
    <w:p w14:paraId="33124F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本合同项下所发生的争议，由双方协商解决，协商不成的，双方同意按照下列第[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]种方式(只能选择一种)解决：</w:t>
      </w:r>
    </w:p>
    <w:p w14:paraId="6618C7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1.依法向甲方所在地人民法院提起诉讼;</w:t>
      </w:r>
    </w:p>
    <w:p w14:paraId="67C089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2.提交</w:t>
      </w:r>
      <w:r>
        <w:rPr>
          <w:rFonts w:hint="eastAsia" w:ascii="宋体" w:hAnsi="宋体" w:eastAsia="宋体" w:cs="宋体"/>
          <w:color w:val="auto"/>
          <w:sz w:val="24"/>
          <w:szCs w:val="24"/>
          <w:highlight w:val="none"/>
          <w:lang w:val="en-US" w:eastAsia="zh-CN"/>
        </w:rPr>
        <w:t>渭南</w:t>
      </w:r>
      <w:r>
        <w:rPr>
          <w:rFonts w:hint="eastAsia" w:ascii="宋体" w:hAnsi="宋体" w:eastAsia="宋体" w:cs="宋体"/>
          <w:color w:val="auto"/>
          <w:sz w:val="24"/>
          <w:szCs w:val="24"/>
          <w:highlight w:val="none"/>
        </w:rPr>
        <w:t>仲裁委员会仲裁。</w:t>
      </w:r>
    </w:p>
    <w:p w14:paraId="29AB9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第十三条 其他条款</w:t>
      </w:r>
    </w:p>
    <w:p w14:paraId="60E583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1.本合同自双方签字盖章之日起生效。本合同及附件，一式</w:t>
      </w:r>
      <w:r>
        <w:rPr>
          <w:rFonts w:hint="eastAsia" w:ascii="宋体" w:hAnsi="宋体" w:eastAsia="宋体" w:cs="宋体"/>
          <w:color w:val="auto"/>
          <w:sz w:val="24"/>
          <w:szCs w:val="24"/>
          <w:highlight w:val="none"/>
          <w:u w:val="single"/>
          <w:lang w:val="en-US" w:eastAsia="zh-CN"/>
        </w:rPr>
        <w:t>陆</w:t>
      </w:r>
      <w:r>
        <w:rPr>
          <w:rFonts w:hint="eastAsia" w:ascii="宋体" w:hAnsi="宋体" w:eastAsia="宋体" w:cs="宋体"/>
          <w:color w:val="auto"/>
          <w:sz w:val="24"/>
          <w:szCs w:val="24"/>
          <w:highlight w:val="none"/>
        </w:rPr>
        <w:t>份，具有同等法律效力，其中甲方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val="en-US" w:eastAsia="zh-CN"/>
        </w:rPr>
        <w:t>代理机构和监管备案贰</w:t>
      </w:r>
      <w:r>
        <w:rPr>
          <w:rFonts w:hint="eastAsia" w:ascii="宋体" w:hAnsi="宋体" w:eastAsia="宋体" w:cs="宋体"/>
          <w:color w:val="auto"/>
          <w:sz w:val="24"/>
          <w:szCs w:val="24"/>
          <w:highlight w:val="none"/>
        </w:rPr>
        <w:t>份。</w:t>
      </w:r>
    </w:p>
    <w:p w14:paraId="40699B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2.本项目</w:t>
      </w:r>
      <w:r>
        <w:rPr>
          <w:rFonts w:hint="eastAsia" w:ascii="宋体" w:hAnsi="宋体" w:cs="宋体"/>
          <w:color w:val="auto"/>
          <w:sz w:val="24"/>
          <w:szCs w:val="24"/>
          <w:highlight w:val="none"/>
          <w:lang w:val="en-US" w:eastAsia="zh-CN"/>
        </w:rPr>
        <w:t>招标文件</w:t>
      </w:r>
      <w:r>
        <w:rPr>
          <w:rFonts w:hint="eastAsia" w:ascii="宋体" w:hAnsi="宋体" w:eastAsia="宋体" w:cs="宋体"/>
          <w:color w:val="auto"/>
          <w:sz w:val="24"/>
          <w:szCs w:val="24"/>
          <w:highlight w:val="none"/>
          <w:u w:val="none"/>
        </w:rPr>
        <w:t>(包括</w:t>
      </w:r>
      <w:r>
        <w:rPr>
          <w:rFonts w:hint="eastAsia" w:ascii="宋体" w:hAnsi="宋体" w:cs="宋体"/>
          <w:color w:val="auto"/>
          <w:sz w:val="24"/>
          <w:szCs w:val="24"/>
          <w:highlight w:val="none"/>
          <w:u w:val="none"/>
          <w:lang w:val="en-US" w:eastAsia="zh-CN"/>
        </w:rPr>
        <w:t>投标文件</w:t>
      </w:r>
      <w:r>
        <w:rPr>
          <w:rFonts w:hint="eastAsia" w:ascii="宋体" w:hAnsi="宋体" w:eastAsia="宋体" w:cs="宋体"/>
          <w:color w:val="auto"/>
          <w:sz w:val="24"/>
          <w:szCs w:val="24"/>
          <w:highlight w:val="none"/>
          <w:u w:val="none"/>
        </w:rPr>
        <w:t>、中标通知书)、本合同附件以及合同</w:t>
      </w:r>
      <w:r>
        <w:rPr>
          <w:rFonts w:hint="eastAsia" w:ascii="宋体" w:hAnsi="宋体" w:eastAsia="宋体" w:cs="宋体"/>
          <w:color w:val="auto"/>
          <w:sz w:val="24"/>
          <w:szCs w:val="24"/>
          <w:highlight w:val="none"/>
        </w:rPr>
        <w:t>履行过程中形成的各种书面文件，经双方签署确认后为本合同的组成部分，与本合同具有同等法律效力，解释的顺序除有特别说明外，以文件生成时间在后的为准。</w:t>
      </w:r>
    </w:p>
    <w:p w14:paraId="35C9BA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17"/>
          <w:sz w:val="24"/>
          <w:szCs w:val="24"/>
          <w:highlight w:val="none"/>
          <w:shd w:val="clear" w:color="auto" w:fill="auto"/>
        </w:rPr>
      </w:pPr>
      <w:r>
        <w:rPr>
          <w:rFonts w:hint="eastAsia" w:ascii="宋体" w:hAnsi="宋体" w:eastAsia="宋体" w:cs="宋体"/>
          <w:color w:val="auto"/>
          <w:sz w:val="24"/>
          <w:szCs w:val="24"/>
          <w:highlight w:val="none"/>
        </w:rPr>
        <w:t>　</w:t>
      </w:r>
      <w:r>
        <w:rPr>
          <w:rFonts w:hint="eastAsia" w:ascii="宋体" w:hAnsi="宋体" w:eastAsia="宋体" w:cs="宋体"/>
          <w:color w:val="auto"/>
          <w:spacing w:val="-6"/>
          <w:sz w:val="24"/>
          <w:szCs w:val="24"/>
          <w:highlight w:val="none"/>
          <w:shd w:val="clear" w:color="auto" w:fill="auto"/>
        </w:rPr>
        <w:t>　3.本合同未尽事宜，双方可协商签订补充协议，补充协议与本合同具有同等法律效力。</w:t>
      </w:r>
    </w:p>
    <w:tbl>
      <w:tblPr>
        <w:tblStyle w:val="5"/>
        <w:tblpPr w:leftFromText="180" w:rightFromText="180" w:vertAnchor="text" w:horzAnchor="page" w:tblpX="1519" w:tblpY="5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3"/>
        <w:gridCol w:w="4344"/>
      </w:tblGrid>
      <w:tr w14:paraId="4A92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trPr>
        <w:tc>
          <w:tcPr>
            <w:tcW w:w="4343" w:type="dxa"/>
            <w:noWrap w:val="0"/>
            <w:vAlign w:val="top"/>
          </w:tcPr>
          <w:p w14:paraId="7261925A">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p>
          <w:p w14:paraId="2668F57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31BDD18">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1B7E80E3">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D525E90">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B3917E4">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签字日期：    年  月 </w:t>
            </w:r>
            <w:r>
              <w:rPr>
                <w:rFonts w:hint="eastAsia" w:ascii="宋体" w:hAnsi="宋体" w:eastAsia="宋体" w:cs="宋体"/>
                <w:color w:val="auto"/>
                <w:sz w:val="24"/>
                <w:szCs w:val="24"/>
                <w:highlight w:val="none"/>
                <w:lang w:val="en-US" w:eastAsia="zh-CN"/>
              </w:rPr>
              <w:t xml:space="preserve"> 日</w:t>
            </w:r>
          </w:p>
        </w:tc>
        <w:tc>
          <w:tcPr>
            <w:tcW w:w="4344" w:type="dxa"/>
            <w:noWrap w:val="0"/>
            <w:vAlign w:val="top"/>
          </w:tcPr>
          <w:p w14:paraId="64170E41">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EA1D61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A88DAEE">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403FBA9C">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07834F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7576E4E3">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签字日期：    年  月 </w:t>
            </w:r>
            <w:r>
              <w:rPr>
                <w:rFonts w:hint="eastAsia" w:ascii="宋体" w:hAnsi="宋体" w:eastAsia="宋体" w:cs="宋体"/>
                <w:color w:val="auto"/>
                <w:sz w:val="24"/>
                <w:szCs w:val="24"/>
                <w:highlight w:val="none"/>
                <w:lang w:val="en-US" w:eastAsia="zh-CN"/>
              </w:rPr>
              <w:t xml:space="preserve"> 日</w:t>
            </w:r>
          </w:p>
        </w:tc>
      </w:tr>
    </w:tbl>
    <w:p w14:paraId="13978692">
      <w:pPr>
        <w:bidi w:val="0"/>
        <w:jc w:val="left"/>
      </w:pPr>
    </w:p>
    <w:p w14:paraId="5914E168">
      <w:pPr>
        <w:bidi w:val="0"/>
        <w:jc w:val="left"/>
      </w:pPr>
    </w:p>
    <w:p w14:paraId="095413A5">
      <w:pPr>
        <w:bidi w:val="0"/>
        <w:jc w:val="left"/>
      </w:pPr>
    </w:p>
    <w:p w14:paraId="1F360905">
      <w:pPr>
        <w:bidi w:val="0"/>
        <w:jc w:val="left"/>
      </w:pPr>
    </w:p>
    <w:p w14:paraId="15D612F4">
      <w:pPr>
        <w:bidi w:val="0"/>
        <w:jc w:val="left"/>
      </w:pPr>
    </w:p>
    <w:p w14:paraId="465EEC9C">
      <w:pPr>
        <w:bidi w:val="0"/>
        <w:jc w:val="left"/>
      </w:pPr>
    </w:p>
    <w:p w14:paraId="178D92D3">
      <w:pPr>
        <w:bidi w:val="0"/>
        <w:jc w:val="left"/>
      </w:pPr>
    </w:p>
    <w:p w14:paraId="7B45B100">
      <w:pPr>
        <w:bidi w:val="0"/>
        <w:jc w:val="left"/>
      </w:pPr>
    </w:p>
    <w:p w14:paraId="652903E0">
      <w:pPr>
        <w:bidi w:val="0"/>
        <w:jc w:val="left"/>
      </w:pPr>
    </w:p>
    <w:p w14:paraId="4A425C40">
      <w:pPr>
        <w:bidi w:val="0"/>
        <w:jc w:val="left"/>
      </w:pPr>
    </w:p>
    <w:p w14:paraId="209CAB0A">
      <w:pPr>
        <w:bidi w:val="0"/>
        <w:jc w:val="left"/>
      </w:pPr>
    </w:p>
    <w:p w14:paraId="7C35AD80">
      <w:pPr>
        <w:bidi w:val="0"/>
        <w:jc w:val="left"/>
      </w:pPr>
    </w:p>
    <w:p w14:paraId="557854AB">
      <w:pPr>
        <w:bidi w:val="0"/>
        <w:jc w:val="left"/>
      </w:pPr>
    </w:p>
    <w:p w14:paraId="2EC81766">
      <w:pPr>
        <w:bidi w:val="0"/>
        <w:jc w:val="left"/>
      </w:pPr>
    </w:p>
    <w:p w14:paraId="377065F5">
      <w:pPr>
        <w:bidi w:val="0"/>
        <w:jc w:val="left"/>
      </w:pPr>
    </w:p>
    <w:p w14:paraId="7CE115C5">
      <w:r>
        <w:br w:type="page"/>
      </w:r>
    </w:p>
    <w:p w14:paraId="785A1702">
      <w:pPr>
        <w:jc w:val="center"/>
        <w:rPr>
          <w:rFonts w:hint="eastAsia" w:ascii="宋体" w:hAnsi="宋体" w:eastAsia="宋体" w:cs="宋体"/>
          <w:b/>
          <w:bCs/>
          <w:sz w:val="52"/>
          <w:u w:val="single"/>
        </w:rPr>
      </w:pPr>
    </w:p>
    <w:p w14:paraId="359159CD">
      <w:pPr>
        <w:jc w:val="center"/>
        <w:rPr>
          <w:rFonts w:hint="eastAsia"/>
          <w:b/>
          <w:bCs/>
          <w:color w:val="auto"/>
          <w:spacing w:val="12"/>
          <w:sz w:val="44"/>
          <w:szCs w:val="44"/>
          <w:highlight w:val="none"/>
          <w:lang w:val="en-US" w:eastAsia="zh-CN"/>
        </w:rPr>
      </w:pPr>
      <w:r>
        <w:rPr>
          <w:rFonts w:hint="eastAsia"/>
          <w:b/>
          <w:bCs/>
          <w:color w:val="auto"/>
          <w:spacing w:val="12"/>
          <w:sz w:val="44"/>
          <w:szCs w:val="44"/>
          <w:highlight w:val="none"/>
          <w:lang w:val="en-US" w:eastAsia="zh-CN"/>
        </w:rPr>
        <w:t>渭南市成品油综合服务智慧监管平台项目（合同包2）</w:t>
      </w:r>
    </w:p>
    <w:p w14:paraId="0F962019">
      <w:pPr>
        <w:jc w:val="center"/>
        <w:rPr>
          <w:rFonts w:ascii="方正小标宋简体" w:hAnsi="黑体" w:eastAsia="方正小标宋简体"/>
          <w:sz w:val="52"/>
        </w:rPr>
      </w:pPr>
    </w:p>
    <w:p w14:paraId="1EA7D876">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合</w:t>
      </w:r>
    </w:p>
    <w:p w14:paraId="6A22CC40">
      <w:pPr>
        <w:jc w:val="center"/>
        <w:rPr>
          <w:rFonts w:ascii="宋体" w:hAnsi="宋体" w:eastAsia="宋体" w:cs="宋体"/>
          <w:b/>
          <w:color w:val="auto"/>
          <w:sz w:val="72"/>
          <w:szCs w:val="72"/>
          <w:highlight w:val="none"/>
        </w:rPr>
      </w:pPr>
    </w:p>
    <w:p w14:paraId="1E9A3EAD">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同</w:t>
      </w:r>
    </w:p>
    <w:p w14:paraId="2837315C">
      <w:pPr>
        <w:jc w:val="center"/>
        <w:rPr>
          <w:rFonts w:ascii="宋体" w:hAnsi="宋体" w:eastAsia="宋体" w:cs="宋体"/>
          <w:b/>
          <w:color w:val="auto"/>
          <w:sz w:val="72"/>
          <w:szCs w:val="72"/>
          <w:highlight w:val="none"/>
        </w:rPr>
      </w:pPr>
    </w:p>
    <w:p w14:paraId="1E896D6B">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书</w:t>
      </w:r>
    </w:p>
    <w:p w14:paraId="429C0B04">
      <w:pPr>
        <w:jc w:val="center"/>
        <w:rPr>
          <w:rFonts w:hint="eastAsia" w:ascii="宋体" w:hAnsi="宋体" w:eastAsia="宋体" w:cs="宋体"/>
          <w:b/>
          <w:bCs/>
          <w:sz w:val="52"/>
          <w:u w:val="none"/>
          <w:lang w:val="en-US" w:eastAsia="zh-CN"/>
        </w:rPr>
      </w:pPr>
    </w:p>
    <w:p w14:paraId="209EB8E8">
      <w:pPr>
        <w:jc w:val="center"/>
        <w:rPr>
          <w:rFonts w:ascii="方正小标宋简体" w:eastAsia="方正小标宋简体"/>
        </w:rPr>
      </w:pPr>
    </w:p>
    <w:p w14:paraId="0D2E8BD8">
      <w:pPr>
        <w:tabs>
          <w:tab w:val="left" w:pos="180"/>
        </w:tabs>
        <w:spacing w:line="640" w:lineRule="exact"/>
        <w:jc w:val="center"/>
        <w:rPr>
          <w:rFonts w:ascii="方正小标宋简体" w:hAnsi="宋体" w:eastAsia="方正小标宋简体"/>
          <w:b/>
          <w:sz w:val="30"/>
          <w:szCs w:val="30"/>
        </w:rPr>
      </w:pPr>
    </w:p>
    <w:tbl>
      <w:tblPr>
        <w:tblStyle w:val="4"/>
        <w:tblW w:w="5137" w:type="dxa"/>
        <w:jc w:val="center"/>
        <w:tblLayout w:type="fixed"/>
        <w:tblCellMar>
          <w:top w:w="0" w:type="dxa"/>
          <w:left w:w="108" w:type="dxa"/>
          <w:bottom w:w="0" w:type="dxa"/>
          <w:right w:w="108" w:type="dxa"/>
        </w:tblCellMar>
      </w:tblPr>
      <w:tblGrid>
        <w:gridCol w:w="5137"/>
      </w:tblGrid>
      <w:tr w14:paraId="4D421834">
        <w:tblPrEx>
          <w:tblCellMar>
            <w:top w:w="0" w:type="dxa"/>
            <w:left w:w="108" w:type="dxa"/>
            <w:bottom w:w="0" w:type="dxa"/>
            <w:right w:w="108" w:type="dxa"/>
          </w:tblCellMar>
        </w:tblPrEx>
        <w:trPr>
          <w:trHeight w:val="755" w:hRule="atLeast"/>
          <w:jc w:val="center"/>
        </w:trPr>
        <w:tc>
          <w:tcPr>
            <w:tcW w:w="5137" w:type="dxa"/>
            <w:noWrap w:val="0"/>
            <w:vAlign w:val="top"/>
          </w:tcPr>
          <w:p w14:paraId="527D0C1C">
            <w:pPr>
              <w:rPr>
                <w:rFonts w:hint="eastAsia" w:ascii="宋体" w:hAnsi="宋体" w:eastAsia="宋体" w:cs="宋体"/>
                <w:b/>
                <w:bCs/>
                <w:color w:val="auto"/>
                <w:sz w:val="28"/>
                <w:szCs w:val="28"/>
                <w:highlight w:val="none"/>
                <w:lang w:eastAsia="zh-CN"/>
              </w:rPr>
            </w:pPr>
            <w:r>
              <w:rPr>
                <w:rFonts w:hint="eastAsia" w:ascii="宋体" w:hAnsi="宋体" w:eastAsia="宋体" w:cs="宋体"/>
                <w:b/>
                <w:color w:val="auto"/>
                <w:sz w:val="28"/>
                <w:szCs w:val="28"/>
                <w:highlight w:val="none"/>
              </w:rPr>
              <w:t>甲方：</w:t>
            </w:r>
            <w:r>
              <w:rPr>
                <w:rFonts w:hint="eastAsia" w:ascii="宋体" w:hAnsi="宋体" w:eastAsia="宋体" w:cs="宋体"/>
                <w:b/>
                <w:color w:val="auto"/>
                <w:sz w:val="28"/>
                <w:szCs w:val="28"/>
                <w:highlight w:val="none"/>
                <w:lang w:eastAsia="zh-CN"/>
              </w:rPr>
              <w:t>渭南市数据服务中心</w:t>
            </w:r>
          </w:p>
        </w:tc>
      </w:tr>
      <w:tr w14:paraId="7C569AEB">
        <w:tblPrEx>
          <w:tblCellMar>
            <w:top w:w="0" w:type="dxa"/>
            <w:left w:w="108" w:type="dxa"/>
            <w:bottom w:w="0" w:type="dxa"/>
            <w:right w:w="108" w:type="dxa"/>
          </w:tblCellMar>
        </w:tblPrEx>
        <w:trPr>
          <w:trHeight w:val="755" w:hRule="atLeast"/>
          <w:jc w:val="center"/>
        </w:trPr>
        <w:tc>
          <w:tcPr>
            <w:tcW w:w="5137" w:type="dxa"/>
            <w:noWrap w:val="0"/>
            <w:vAlign w:val="top"/>
          </w:tcPr>
          <w:p w14:paraId="64F0952E">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乙方：</w:t>
            </w:r>
          </w:p>
        </w:tc>
      </w:tr>
      <w:tr w14:paraId="2DBA6EA0">
        <w:tblPrEx>
          <w:tblCellMar>
            <w:top w:w="0" w:type="dxa"/>
            <w:left w:w="108" w:type="dxa"/>
            <w:bottom w:w="0" w:type="dxa"/>
            <w:right w:w="108" w:type="dxa"/>
          </w:tblCellMar>
        </w:tblPrEx>
        <w:trPr>
          <w:trHeight w:val="755" w:hRule="atLeast"/>
          <w:jc w:val="center"/>
        </w:trPr>
        <w:tc>
          <w:tcPr>
            <w:tcW w:w="5137" w:type="dxa"/>
            <w:noWrap w:val="0"/>
            <w:vAlign w:val="top"/>
          </w:tcPr>
          <w:p w14:paraId="5FF51239">
            <w:pP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日期：</w:t>
            </w:r>
            <w:r>
              <w:rPr>
                <w:rFonts w:hint="eastAsia" w:ascii="宋体" w:hAnsi="宋体" w:eastAsia="宋体" w:cs="宋体"/>
                <w:b/>
                <w:color w:val="auto"/>
                <w:sz w:val="28"/>
                <w:szCs w:val="28"/>
                <w:highlight w:val="none"/>
                <w:lang w:val="en-US" w:eastAsia="zh-CN"/>
              </w:rPr>
              <w:t xml:space="preserve"> </w:t>
            </w:r>
          </w:p>
        </w:tc>
      </w:tr>
    </w:tbl>
    <w:p w14:paraId="086C4F40">
      <w:pPr>
        <w:tabs>
          <w:tab w:val="left" w:pos="180"/>
        </w:tabs>
        <w:spacing w:line="640" w:lineRule="exact"/>
        <w:jc w:val="left"/>
        <w:rPr>
          <w:rFonts w:ascii="方正小标宋简体" w:hAnsi="宋体" w:eastAsia="方正小标宋简体"/>
          <w:b/>
          <w:sz w:val="30"/>
          <w:szCs w:val="30"/>
        </w:rPr>
      </w:pPr>
    </w:p>
    <w:p w14:paraId="5105331E">
      <w:pPr>
        <w:pStyle w:val="2"/>
        <w:rPr>
          <w:rFonts w:ascii="方正小标宋简体" w:hAnsi="宋体" w:eastAsia="方正小标宋简体"/>
          <w:b/>
          <w:sz w:val="30"/>
          <w:szCs w:val="30"/>
        </w:rPr>
      </w:pPr>
    </w:p>
    <w:p w14:paraId="324E2480">
      <w:pPr>
        <w:jc w:val="center"/>
      </w:pPr>
      <w:r>
        <w:rPr>
          <w:rFonts w:ascii="宋体" w:hAnsi="宋体" w:eastAsia="宋体" w:cs="宋体"/>
          <w:sz w:val="24"/>
          <w:szCs w:val="24"/>
        </w:rPr>
        <w:br w:type="page"/>
      </w:r>
    </w:p>
    <w:p w14:paraId="46C02B1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委托方(甲方)：</w:t>
      </w:r>
      <w:r>
        <w:rPr>
          <w:rFonts w:hint="eastAsia" w:ascii="宋体" w:hAnsi="宋体" w:cs="宋体"/>
          <w:color w:val="auto"/>
          <w:sz w:val="24"/>
          <w:szCs w:val="24"/>
          <w:highlight w:val="none"/>
          <w:u w:val="single"/>
          <w:lang w:val="en-US" w:eastAsia="zh-CN"/>
        </w:rPr>
        <w:t xml:space="preserve">渭南市数据服务中心      </w:t>
      </w:r>
    </w:p>
    <w:p w14:paraId="6DEDCBE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联系人：</w:t>
      </w:r>
      <w:r>
        <w:rPr>
          <w:rFonts w:hint="eastAsia" w:ascii="宋体" w:hAnsi="宋体" w:eastAsia="宋体" w:cs="宋体"/>
          <w:color w:val="auto"/>
          <w:sz w:val="24"/>
          <w:szCs w:val="24"/>
          <w:highlight w:val="none"/>
          <w:u w:val="single"/>
          <w:lang w:val="en-US" w:eastAsia="zh-CN"/>
        </w:rPr>
        <w:t xml:space="preserve">                               </w:t>
      </w:r>
    </w:p>
    <w:p w14:paraId="60C53CF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p>
    <w:p w14:paraId="25C4EB9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受托方(乙方)：</w:t>
      </w:r>
      <w:r>
        <w:rPr>
          <w:rFonts w:hint="eastAsia" w:ascii="宋体" w:hAnsi="宋体" w:eastAsia="宋体" w:cs="宋体"/>
          <w:color w:val="auto"/>
          <w:sz w:val="24"/>
          <w:szCs w:val="24"/>
          <w:highlight w:val="none"/>
          <w:u w:val="single"/>
          <w:lang w:val="en-US" w:eastAsia="zh-CN"/>
        </w:rPr>
        <w:t xml:space="preserve">                         </w:t>
      </w:r>
    </w:p>
    <w:p w14:paraId="4EB3B2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single"/>
          <w:lang w:val="en-US" w:eastAsia="zh-CN"/>
        </w:rPr>
        <w:t xml:space="preserve">                               </w:t>
      </w:r>
    </w:p>
    <w:p w14:paraId="1CEFE831">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cs="宋体"/>
          <w:color w:val="000000"/>
          <w:kern w:val="0"/>
          <w:sz w:val="24"/>
          <w:szCs w:val="24"/>
          <w:u w:val="single"/>
          <w:lang w:val="en-US" w:eastAsia="zh-CN" w:bidi="ar"/>
        </w:rPr>
        <w:t xml:space="preserve">                              </w:t>
      </w:r>
    </w:p>
    <w:p w14:paraId="75C411B6">
      <w:pPr>
        <w:numPr>
          <w:ilvl w:val="0"/>
          <w:numId w:val="0"/>
        </w:numPr>
        <w:spacing w:line="360" w:lineRule="auto"/>
        <w:ind w:firstLine="456" w:firstLineChars="200"/>
        <w:rPr>
          <w:rFonts w:hint="eastAsia" w:ascii="宋体" w:hAnsi="宋体" w:eastAsia="宋体" w:cs="宋体"/>
          <w:color w:val="auto"/>
          <w:spacing w:val="-6"/>
          <w:sz w:val="24"/>
          <w:szCs w:val="24"/>
          <w:highlight w:val="none"/>
        </w:rPr>
      </w:pPr>
      <w:bookmarkStart w:id="1" w:name="_Hlk14421923"/>
      <w:r>
        <w:rPr>
          <w:rFonts w:hint="eastAsia" w:ascii="宋体" w:hAnsi="宋体" w:eastAsia="宋体" w:cs="宋体"/>
          <w:color w:val="auto"/>
          <w:spacing w:val="-6"/>
          <w:sz w:val="24"/>
          <w:szCs w:val="24"/>
          <w:highlight w:val="none"/>
        </w:rPr>
        <w:t>根据《中华人民共和国民法典》</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lang w:val="en-US" w:eastAsia="zh-CN"/>
        </w:rPr>
        <w:t>中华人民共和国政府采购法</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及相关法律法规的规定，甲乙双方在平等、自愿、公平、协商一致的基础上，就甲方委托乙方提供</w:t>
      </w:r>
      <w:r>
        <w:rPr>
          <w:rFonts w:hint="eastAsia" w:ascii="宋体" w:hAnsi="宋体" w:cs="宋体"/>
          <w:color w:val="auto"/>
          <w:spacing w:val="-6"/>
          <w:sz w:val="24"/>
          <w:szCs w:val="24"/>
          <w:highlight w:val="none"/>
          <w:lang w:val="en-US" w:eastAsia="zh-CN"/>
        </w:rPr>
        <w:t>渭南市成品油综合服务智慧监管平台项目（合同包2）</w:t>
      </w:r>
      <w:r>
        <w:rPr>
          <w:rFonts w:hint="eastAsia" w:ascii="宋体" w:hAnsi="宋体" w:eastAsia="宋体" w:cs="宋体"/>
          <w:color w:val="auto"/>
          <w:spacing w:val="-6"/>
          <w:sz w:val="24"/>
          <w:szCs w:val="24"/>
          <w:highlight w:val="none"/>
        </w:rPr>
        <w:t>的有关事宜达成如下协议：</w:t>
      </w:r>
    </w:p>
    <w:p w14:paraId="2EFECB10">
      <w:pPr>
        <w:numPr>
          <w:ilvl w:val="0"/>
          <w:numId w:val="0"/>
        </w:num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服务内容：</w:t>
      </w:r>
      <w:r>
        <w:rPr>
          <w:rFonts w:hint="eastAsia" w:ascii="宋体" w:hAnsi="宋体" w:cs="宋体"/>
          <w:color w:val="auto"/>
          <w:sz w:val="24"/>
          <w:szCs w:val="24"/>
          <w:lang w:eastAsia="zh-CN"/>
        </w:rPr>
        <w:t>招标文件所要求的全部内容。</w:t>
      </w:r>
    </w:p>
    <w:p w14:paraId="568DC7F3">
      <w:pPr>
        <w:spacing w:line="360" w:lineRule="auto"/>
        <w:ind w:firstLine="480" w:firstLineChars="200"/>
        <w:rPr>
          <w:rFonts w:hint="eastAsia" w:ascii="宋体" w:hAnsi="宋体" w:eastAsia="宋体" w:cs="宋体"/>
          <w:color w:val="000000"/>
          <w:sz w:val="24"/>
          <w:szCs w:val="24"/>
        </w:rPr>
      </w:pPr>
      <w:r>
        <w:rPr>
          <w:rFonts w:hint="eastAsia" w:ascii="宋体" w:hAnsi="宋体" w:cs="宋体"/>
          <w:color w:val="auto"/>
          <w:sz w:val="24"/>
          <w:szCs w:val="24"/>
        </w:rPr>
        <w:t>2.</w:t>
      </w:r>
      <w:r>
        <w:rPr>
          <w:rFonts w:hint="eastAsia" w:ascii="宋体" w:hAnsi="宋体" w:eastAsia="宋体" w:cs="宋体"/>
          <w:color w:val="000000"/>
          <w:sz w:val="24"/>
          <w:szCs w:val="24"/>
        </w:rPr>
        <w:t>知识产权：甲方对本合同履行期间产生的成果（包括乙方交付的全部成果以及本合同履行过程中产生的技术文件）拥有全部权利，包括知识产权、所有权及相应利益。乙方保证甲方在使用合同服务时，不承担任何涉及知识产权法律诉讼的责任。</w:t>
      </w:r>
    </w:p>
    <w:p w14:paraId="406AFBE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服务期</w:t>
      </w:r>
      <w:r>
        <w:rPr>
          <w:rFonts w:hint="eastAsia" w:ascii="宋体" w:hAnsi="宋体" w:cs="宋体"/>
          <w:sz w:val="24"/>
          <w:szCs w:val="24"/>
          <w:lang w:val="en-US" w:eastAsia="zh-CN"/>
        </w:rPr>
        <w:t>限</w:t>
      </w:r>
      <w:r>
        <w:rPr>
          <w:rFonts w:hint="eastAsia" w:ascii="宋体" w:hAnsi="宋体" w:eastAsia="宋体" w:cs="宋体"/>
          <w:color w:val="000000"/>
          <w:sz w:val="24"/>
          <w:szCs w:val="24"/>
        </w:rPr>
        <w:t>：监理服务项目合同签订之日起至项目验收通过之日止。监理周期与项目建设周期同步，随建设期的延长则相应的延长监理周期，其监理费用不做调整。</w:t>
      </w:r>
    </w:p>
    <w:p w14:paraId="67FA7C8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4</w:t>
      </w:r>
      <w:bookmarkStart w:id="2" w:name="OLE_LINK3"/>
      <w:bookmarkStart w:id="3" w:name="OLE_LINK2"/>
      <w:r>
        <w:rPr>
          <w:rFonts w:hint="eastAsia" w:ascii="宋体" w:hAnsi="宋体" w:eastAsia="宋体" w:cs="宋体"/>
          <w:sz w:val="24"/>
          <w:szCs w:val="24"/>
        </w:rPr>
        <w:t>.</w:t>
      </w:r>
      <w:r>
        <w:rPr>
          <w:rFonts w:hint="eastAsia" w:ascii="宋体" w:hAnsi="宋体" w:cs="宋体"/>
          <w:color w:val="000000"/>
          <w:sz w:val="24"/>
          <w:szCs w:val="24"/>
          <w:lang w:eastAsia="zh-CN"/>
        </w:rPr>
        <w:t>乙方</w:t>
      </w:r>
      <w:r>
        <w:rPr>
          <w:rFonts w:hint="eastAsia" w:ascii="宋体" w:hAnsi="宋体" w:eastAsia="宋体" w:cs="宋体"/>
          <w:color w:val="000000"/>
          <w:sz w:val="24"/>
          <w:szCs w:val="24"/>
        </w:rPr>
        <w:t>未征得</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书面同意和谅解而单方面延迟服务期，</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有权终止合同，</w:t>
      </w:r>
      <w:r>
        <w:rPr>
          <w:rFonts w:hint="eastAsia" w:ascii="宋体" w:hAnsi="宋体" w:cs="宋体"/>
          <w:color w:val="000000"/>
          <w:sz w:val="24"/>
          <w:szCs w:val="24"/>
          <w:lang w:eastAsia="zh-CN"/>
        </w:rPr>
        <w:t>乙方</w:t>
      </w:r>
      <w:r>
        <w:rPr>
          <w:rFonts w:hint="eastAsia" w:ascii="宋体" w:hAnsi="宋体" w:eastAsia="宋体" w:cs="宋体"/>
          <w:color w:val="000000"/>
          <w:sz w:val="24"/>
          <w:szCs w:val="24"/>
        </w:rPr>
        <w:t>应承担违约责任。</w:t>
      </w:r>
      <w:r>
        <w:rPr>
          <w:rFonts w:hint="eastAsia" w:ascii="宋体" w:hAnsi="宋体" w:cs="宋体"/>
          <w:color w:val="000000"/>
          <w:sz w:val="24"/>
          <w:szCs w:val="24"/>
          <w:lang w:eastAsia="zh-CN"/>
        </w:rPr>
        <w:t>乙方</w:t>
      </w:r>
      <w:r>
        <w:rPr>
          <w:rFonts w:hint="eastAsia" w:ascii="宋体" w:hAnsi="宋体" w:eastAsia="宋体" w:cs="宋体"/>
          <w:color w:val="000000"/>
          <w:sz w:val="24"/>
          <w:szCs w:val="24"/>
        </w:rPr>
        <w:t>遇到可能妨碍按时提供服务的情况，应当及时以书面形式通知</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，说明原由、拖延的期限等；</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在收到通知后，尽快进行情况评估并确定是否通过修改合同，酌情延长服务时间或者通过协商加收误期赔偿金。</w:t>
      </w:r>
    </w:p>
    <w:bookmarkEnd w:id="2"/>
    <w:bookmarkEnd w:id="3"/>
    <w:p w14:paraId="23F9E17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5.服务地点：</w:t>
      </w:r>
      <w:r>
        <w:rPr>
          <w:rFonts w:hint="eastAsia" w:ascii="宋体" w:hAnsi="宋体" w:cs="宋体"/>
          <w:color w:val="000000"/>
          <w:sz w:val="24"/>
          <w:szCs w:val="24"/>
          <w:lang w:val="en-US" w:eastAsia="zh-CN"/>
        </w:rPr>
        <w:t>渭南市</w:t>
      </w:r>
      <w:r>
        <w:rPr>
          <w:rFonts w:hint="eastAsia" w:ascii="宋体" w:hAnsi="宋体" w:eastAsia="宋体" w:cs="宋体"/>
          <w:color w:val="000000"/>
          <w:sz w:val="24"/>
          <w:szCs w:val="24"/>
        </w:rPr>
        <w:t>。</w:t>
      </w:r>
    </w:p>
    <w:p w14:paraId="15EDD94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6.结算：</w:t>
      </w:r>
      <w:r>
        <w:rPr>
          <w:rFonts w:hint="eastAsia" w:ascii="宋体" w:hAnsi="宋体" w:cs="宋体"/>
          <w:color w:val="000000"/>
          <w:sz w:val="24"/>
          <w:szCs w:val="24"/>
          <w:lang w:eastAsia="zh-CN"/>
        </w:rPr>
        <w:t>乙方</w:t>
      </w:r>
      <w:r>
        <w:rPr>
          <w:rFonts w:hint="eastAsia" w:ascii="宋体" w:hAnsi="宋体" w:eastAsia="宋体" w:cs="宋体"/>
          <w:color w:val="000000"/>
          <w:sz w:val="24"/>
          <w:szCs w:val="24"/>
        </w:rPr>
        <w:t>持相关手续向</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申请付款。</w:t>
      </w:r>
    </w:p>
    <w:p w14:paraId="245C922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6.1.付款方式：</w:t>
      </w:r>
    </w:p>
    <w:p w14:paraId="62E67EFC">
      <w:pPr>
        <w:pStyle w:val="11"/>
        <w:adjustRightInd/>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sz w:val="24"/>
          <w:szCs w:val="24"/>
          <w:shd w:val="clear" w:color="auto" w:fill="FFFFFF"/>
        </w:rPr>
        <w:t>合同含税</w:t>
      </w:r>
      <w:r>
        <w:rPr>
          <w:rFonts w:hint="eastAsia" w:ascii="宋体" w:hAnsi="宋体" w:eastAsia="宋体" w:cs="宋体"/>
          <w:sz w:val="24"/>
          <w:szCs w:val="24"/>
        </w:rPr>
        <w:t>金额（</w:t>
      </w:r>
      <w:r>
        <w:rPr>
          <w:rFonts w:hint="eastAsia" w:ascii="宋体" w:hAnsi="宋体" w:eastAsia="宋体" w:cs="宋体"/>
          <w:bCs/>
          <w:sz w:val="24"/>
          <w:szCs w:val="24"/>
        </w:rPr>
        <w:t>大写）：</w:t>
      </w:r>
      <w:r>
        <w:rPr>
          <w:rFonts w:hint="eastAsia" w:ascii="宋体" w:hAnsi="宋体" w:eastAsia="宋体" w:cs="宋体"/>
          <w:bCs/>
          <w:sz w:val="24"/>
          <w:szCs w:val="24"/>
          <w:u w:val="single"/>
          <w:lang w:eastAsia="zh-CN"/>
        </w:rPr>
        <w:t>人民币</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元</w:t>
      </w:r>
      <w:r>
        <w:rPr>
          <w:rFonts w:hint="eastAsia" w:ascii="宋体" w:hAnsi="宋体" w:eastAsia="宋体" w:cs="宋体"/>
          <w:sz w:val="24"/>
          <w:szCs w:val="24"/>
          <w:u w:val="single"/>
          <w:lang w:val="en-US" w:eastAsia="zh-CN"/>
        </w:rPr>
        <w:t>（</w:t>
      </w:r>
      <w:r>
        <w:rPr>
          <w:rFonts w:hint="eastAsia" w:ascii="宋体" w:hAnsi="宋体" w:eastAsia="宋体" w:cs="宋体"/>
          <w:sz w:val="24"/>
          <w:szCs w:val="24"/>
          <w:lang w:val="en-US" w:eastAsia="zh-CN"/>
        </w:rPr>
        <w:t xml:space="preserve"> </w:t>
      </w:r>
      <w:r>
        <w:rPr>
          <w:rFonts w:hint="eastAsia" w:ascii="宋体" w:hAnsi="宋体" w:eastAsia="宋体" w:cs="宋体"/>
          <w:bCs/>
          <w:sz w:val="24"/>
          <w:szCs w:val="24"/>
        </w:rPr>
        <w:t>¥</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w:t>
      </w:r>
      <w:r>
        <w:rPr>
          <w:rFonts w:hint="eastAsia" w:ascii="宋体" w:hAnsi="宋体" w:eastAsia="宋体" w:cs="宋体"/>
          <w:bCs/>
          <w:sz w:val="24"/>
          <w:szCs w:val="24"/>
          <w:lang w:eastAsia="zh-CN"/>
        </w:rPr>
        <w:t>；</w:t>
      </w:r>
    </w:p>
    <w:p w14:paraId="0A4E66BA">
      <w:pPr>
        <w:pStyle w:val="11"/>
        <w:adjustRightInd/>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合同签订前，</w:t>
      </w:r>
      <w:r>
        <w:rPr>
          <w:rFonts w:hint="eastAsia" w:ascii="宋体" w:hAnsi="宋体" w:eastAsia="宋体" w:cs="宋体"/>
          <w:sz w:val="24"/>
          <w:szCs w:val="24"/>
          <w:lang w:eastAsia="zh-CN"/>
        </w:rPr>
        <w:t>乙方</w:t>
      </w:r>
      <w:r>
        <w:rPr>
          <w:rFonts w:hint="eastAsia" w:ascii="宋体" w:hAnsi="宋体" w:eastAsia="宋体" w:cs="宋体"/>
          <w:sz w:val="24"/>
          <w:szCs w:val="24"/>
        </w:rPr>
        <w:t>需先</w:t>
      </w:r>
      <w:r>
        <w:rPr>
          <w:rFonts w:hint="eastAsia" w:ascii="宋体" w:hAnsi="宋体" w:eastAsia="宋体" w:cs="宋体"/>
          <w:sz w:val="24"/>
          <w:szCs w:val="24"/>
          <w:lang w:eastAsia="zh-CN"/>
        </w:rPr>
        <w:t>向甲方</w:t>
      </w:r>
      <w:r>
        <w:rPr>
          <w:rFonts w:hint="eastAsia" w:ascii="宋体" w:hAnsi="宋体" w:eastAsia="宋体" w:cs="宋体"/>
          <w:sz w:val="24"/>
          <w:szCs w:val="24"/>
        </w:rPr>
        <w:t>缴纳合同总价款</w:t>
      </w:r>
      <w:r>
        <w:rPr>
          <w:rFonts w:hint="eastAsia" w:ascii="宋体" w:hAnsi="宋体" w:eastAsia="宋体" w:cs="宋体"/>
          <w:sz w:val="24"/>
          <w:szCs w:val="24"/>
          <w:lang w:val="en-US" w:eastAsia="zh-CN"/>
        </w:rPr>
        <w:t>10</w:t>
      </w:r>
      <w:r>
        <w:rPr>
          <w:rFonts w:hint="eastAsia" w:ascii="宋体" w:hAnsi="宋体" w:eastAsia="宋体" w:cs="宋体"/>
          <w:sz w:val="24"/>
          <w:szCs w:val="24"/>
        </w:rPr>
        <w:t>%履约</w:t>
      </w:r>
      <w:r>
        <w:rPr>
          <w:rFonts w:hint="eastAsia" w:ascii="宋体" w:hAnsi="宋体" w:eastAsia="宋体" w:cs="宋体"/>
          <w:sz w:val="24"/>
          <w:szCs w:val="24"/>
          <w:lang w:eastAsia="zh-CN"/>
        </w:rPr>
        <w:t>的</w:t>
      </w:r>
      <w:r>
        <w:rPr>
          <w:rFonts w:hint="eastAsia" w:ascii="宋体" w:hAnsi="宋体" w:eastAsia="宋体" w:cs="宋体"/>
          <w:sz w:val="24"/>
          <w:szCs w:val="24"/>
        </w:rPr>
        <w:t>保证金</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大写</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eastAsia="zh-CN"/>
        </w:rPr>
        <w:t>人民币</w:t>
      </w:r>
      <w:r>
        <w:rPr>
          <w:rFonts w:hint="eastAsia" w:ascii="宋体" w:hAnsi="宋体" w:eastAsia="宋体" w:cs="宋体"/>
          <w:sz w:val="24"/>
          <w:szCs w:val="24"/>
          <w:u w:val="single"/>
          <w:lang w:val="en-US" w:eastAsia="zh-CN"/>
        </w:rPr>
        <w:t xml:space="preserve">       元（</w:t>
      </w:r>
      <w:r>
        <w:rPr>
          <w:rFonts w:hint="eastAsia" w:ascii="宋体" w:hAnsi="宋体" w:eastAsia="宋体" w:cs="宋体"/>
          <w:sz w:val="24"/>
          <w:szCs w:val="24"/>
          <w:lang w:val="en-US" w:eastAsia="zh-CN"/>
        </w:rPr>
        <w:t xml:space="preserve"> </w:t>
      </w:r>
      <w:r>
        <w:rPr>
          <w:rFonts w:hint="eastAsia" w:ascii="宋体" w:hAnsi="宋体" w:eastAsia="宋体" w:cs="宋体"/>
          <w:bCs/>
          <w:sz w:val="24"/>
          <w:szCs w:val="24"/>
        </w:rPr>
        <w:t>¥</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w:t>
      </w:r>
      <w:r>
        <w:rPr>
          <w:rFonts w:hint="eastAsia" w:ascii="宋体" w:hAnsi="宋体" w:eastAsia="宋体" w:cs="宋体"/>
          <w:sz w:val="24"/>
          <w:szCs w:val="24"/>
        </w:rPr>
        <w:t>。履约保证金在服务期满验收合格后一次无息退回，若乙方违约，甲方有权从履约保证金中直接扣减。</w:t>
      </w:r>
    </w:p>
    <w:p w14:paraId="0C53259F">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cs="宋体"/>
          <w:color w:val="auto"/>
          <w:sz w:val="24"/>
          <w:szCs w:val="24"/>
          <w:highlight w:val="none"/>
        </w:rPr>
        <w:t>支付方式：</w:t>
      </w:r>
      <w:r>
        <w:rPr>
          <w:rFonts w:hint="eastAsia" w:ascii="Times New Roman" w:hAnsi="Times New Roman" w:eastAsia="宋体" w:cs="Times New Roman"/>
          <w:color w:val="000000"/>
          <w:sz w:val="24"/>
          <w:szCs w:val="24"/>
          <w:lang w:val="en-US" w:eastAsia="zh-CN"/>
        </w:rPr>
        <w:t>合同签订后，达到付款条件起30日内，采购人支付合同总额的40%；项目内容全部完成最终验收合格后，达到付款条件起30日内，支付合同总价款的60%。</w:t>
      </w:r>
    </w:p>
    <w:p w14:paraId="031E594B">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2、结算方式：银行转账。</w:t>
      </w:r>
    </w:p>
    <w:p w14:paraId="5ADC308A">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3、结算单位：由</w:t>
      </w:r>
      <w:r>
        <w:rPr>
          <w:rFonts w:hint="eastAsia" w:ascii="宋体" w:hAnsi="宋体" w:cs="宋体"/>
          <w:color w:val="000000"/>
          <w:sz w:val="24"/>
          <w:szCs w:val="24"/>
          <w:lang w:val="en-US" w:eastAsia="zh-CN"/>
        </w:rPr>
        <w:t>甲方</w:t>
      </w:r>
      <w:r>
        <w:rPr>
          <w:rFonts w:hint="eastAsia" w:ascii="宋体" w:hAnsi="宋体" w:eastAsia="宋体" w:cs="宋体"/>
          <w:color w:val="000000"/>
          <w:sz w:val="24"/>
          <w:szCs w:val="24"/>
          <w:lang w:val="en-US" w:eastAsia="zh-CN"/>
        </w:rPr>
        <w:t>负责结算，乙方开具合同总价数的</w:t>
      </w:r>
      <w:r>
        <w:rPr>
          <w:rFonts w:hint="eastAsia" w:ascii="宋体" w:hAnsi="宋体" w:cs="宋体"/>
          <w:color w:val="000000"/>
          <w:sz w:val="24"/>
          <w:szCs w:val="24"/>
          <w:lang w:val="en-US" w:eastAsia="zh-CN"/>
        </w:rPr>
        <w:t>等</w:t>
      </w:r>
      <w:r>
        <w:rPr>
          <w:rFonts w:hint="eastAsia" w:ascii="宋体" w:hAnsi="宋体" w:eastAsia="宋体" w:cs="宋体"/>
          <w:color w:val="000000"/>
          <w:sz w:val="24"/>
          <w:szCs w:val="24"/>
          <w:lang w:val="en-US" w:eastAsia="zh-CN"/>
        </w:rPr>
        <w:t>额发票交</w:t>
      </w:r>
      <w:r>
        <w:rPr>
          <w:rFonts w:hint="eastAsia" w:ascii="宋体" w:hAnsi="宋体" w:cs="宋体"/>
          <w:color w:val="000000"/>
          <w:sz w:val="24"/>
          <w:szCs w:val="24"/>
          <w:lang w:val="en-US" w:eastAsia="zh-CN"/>
        </w:rPr>
        <w:t>甲方</w:t>
      </w:r>
      <w:r>
        <w:rPr>
          <w:rFonts w:hint="eastAsia" w:ascii="宋体" w:hAnsi="宋体" w:eastAsia="宋体" w:cs="宋体"/>
          <w:color w:val="000000"/>
          <w:sz w:val="24"/>
          <w:szCs w:val="24"/>
          <w:lang w:val="en-US" w:eastAsia="zh-CN"/>
        </w:rPr>
        <w:t>。</w:t>
      </w:r>
    </w:p>
    <w:p w14:paraId="1150564E">
      <w:pPr>
        <w:spacing w:line="360" w:lineRule="auto"/>
        <w:ind w:firstLine="480" w:firstLineChars="200"/>
        <w:rPr>
          <w:rFonts w:hint="eastAsia" w:ascii="仿宋" w:hAnsi="仿宋" w:eastAsia="仿宋" w:cs="仿宋"/>
          <w:color w:val="auto"/>
          <w:sz w:val="24"/>
          <w:highlight w:val="none"/>
          <w:lang w:val="en-US" w:eastAsia="zh-CN"/>
        </w:rPr>
      </w:pPr>
      <w:r>
        <w:rPr>
          <w:rFonts w:hint="eastAsia" w:ascii="宋体" w:hAnsi="宋体" w:eastAsia="宋体" w:cs="宋体"/>
          <w:color w:val="000000"/>
          <w:sz w:val="24"/>
          <w:szCs w:val="24"/>
          <w:lang w:val="en-US" w:eastAsia="zh-CN"/>
        </w:rPr>
        <w:t>4、其他：上述时间不包括甲方正常办理支付报批手续的时间。</w:t>
      </w:r>
    </w:p>
    <w:p w14:paraId="53568694">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6.2.结算方式：银行转账。</w:t>
      </w:r>
    </w:p>
    <w:p w14:paraId="21B767F6">
      <w:pPr>
        <w:spacing w:line="360" w:lineRule="auto"/>
        <w:ind w:firstLine="480" w:firstLineChars="200"/>
        <w:rPr>
          <w:rFonts w:hint="eastAsia" w:ascii="宋体" w:hAnsi="宋体" w:cs="宋体"/>
          <w:color w:val="auto"/>
          <w:sz w:val="24"/>
          <w:szCs w:val="24"/>
        </w:rPr>
      </w:pPr>
      <w:r>
        <w:rPr>
          <w:rFonts w:hint="eastAsia" w:ascii="宋体" w:hAnsi="宋体"/>
          <w:bCs/>
          <w:color w:val="auto"/>
          <w:sz w:val="24"/>
          <w:lang w:val="en-US" w:eastAsia="zh-CN"/>
        </w:rPr>
        <w:t>乙方</w:t>
      </w:r>
      <w:r>
        <w:rPr>
          <w:rFonts w:hint="eastAsia" w:ascii="宋体" w:hAnsi="宋体"/>
          <w:bCs/>
          <w:color w:val="auto"/>
          <w:sz w:val="24"/>
          <w:lang w:val="zh-TW"/>
        </w:rPr>
        <w:t>对</w:t>
      </w:r>
      <w:r>
        <w:rPr>
          <w:rFonts w:hint="eastAsia" w:ascii="宋体" w:hAnsi="宋体"/>
          <w:bCs/>
          <w:color w:val="auto"/>
          <w:sz w:val="24"/>
        </w:rPr>
        <w:t>其</w:t>
      </w:r>
      <w:r>
        <w:rPr>
          <w:rFonts w:hint="eastAsia" w:ascii="宋体" w:hAnsi="宋体"/>
          <w:bCs/>
          <w:color w:val="auto"/>
          <w:sz w:val="24"/>
          <w:lang w:val="zh-TW"/>
        </w:rPr>
        <w:t>账户信息的准确性和可用性承担全部责任，若</w:t>
      </w:r>
      <w:r>
        <w:rPr>
          <w:rFonts w:hint="eastAsia" w:ascii="宋体" w:hAnsi="宋体"/>
          <w:bCs/>
          <w:color w:val="auto"/>
          <w:sz w:val="24"/>
        </w:rPr>
        <w:t>其提供的</w:t>
      </w:r>
      <w:r>
        <w:rPr>
          <w:rFonts w:hint="eastAsia" w:ascii="宋体" w:hAnsi="宋体"/>
          <w:bCs/>
          <w:color w:val="auto"/>
          <w:sz w:val="24"/>
          <w:lang w:val="zh-TW"/>
        </w:rPr>
        <w:t>账户信息发生任何变化，</w:t>
      </w:r>
      <w:r>
        <w:rPr>
          <w:rFonts w:hint="eastAsia" w:ascii="宋体" w:hAnsi="宋体"/>
          <w:bCs/>
          <w:color w:val="auto"/>
          <w:sz w:val="24"/>
          <w:lang w:val="en-US" w:eastAsia="zh-CN"/>
        </w:rPr>
        <w:t>乙方</w:t>
      </w:r>
      <w:r>
        <w:rPr>
          <w:rFonts w:hint="eastAsia" w:ascii="宋体" w:hAnsi="宋体"/>
          <w:bCs/>
          <w:color w:val="auto"/>
          <w:sz w:val="24"/>
          <w:lang w:val="zh-TW"/>
        </w:rPr>
        <w:t>应提前5个工作日书面通知</w:t>
      </w:r>
      <w:r>
        <w:rPr>
          <w:rFonts w:hint="eastAsia" w:ascii="宋体" w:hAnsi="宋体"/>
          <w:bCs/>
          <w:color w:val="auto"/>
          <w:sz w:val="24"/>
          <w:lang w:eastAsia="zh-CN"/>
        </w:rPr>
        <w:t>甲方</w:t>
      </w:r>
      <w:r>
        <w:rPr>
          <w:rFonts w:hint="eastAsia" w:ascii="宋体" w:hAnsi="宋体"/>
          <w:bCs/>
          <w:color w:val="auto"/>
          <w:sz w:val="24"/>
          <w:lang w:val="zh-TW"/>
        </w:rPr>
        <w:t>，否则</w:t>
      </w:r>
      <w:r>
        <w:rPr>
          <w:rFonts w:hint="eastAsia" w:ascii="宋体" w:hAnsi="宋体"/>
          <w:bCs/>
          <w:color w:val="auto"/>
          <w:sz w:val="24"/>
          <w:lang w:eastAsia="zh-CN"/>
        </w:rPr>
        <w:t>甲方</w:t>
      </w:r>
      <w:r>
        <w:rPr>
          <w:rFonts w:hint="eastAsia" w:ascii="宋体" w:hAnsi="宋体"/>
          <w:bCs/>
          <w:color w:val="auto"/>
          <w:sz w:val="24"/>
          <w:lang w:val="zh-TW"/>
        </w:rPr>
        <w:t>不对</w:t>
      </w:r>
      <w:r>
        <w:rPr>
          <w:rFonts w:hint="eastAsia" w:ascii="宋体" w:hAnsi="宋体"/>
          <w:bCs/>
          <w:color w:val="auto"/>
          <w:sz w:val="24"/>
        </w:rPr>
        <w:t>成交</w:t>
      </w:r>
      <w:r>
        <w:rPr>
          <w:rFonts w:hint="eastAsia" w:ascii="宋体" w:hAnsi="宋体"/>
          <w:bCs/>
          <w:color w:val="auto"/>
          <w:sz w:val="24"/>
          <w:lang w:eastAsia="zh-CN"/>
        </w:rPr>
        <w:t>投标人</w:t>
      </w:r>
      <w:r>
        <w:rPr>
          <w:rFonts w:hint="eastAsia" w:ascii="宋体" w:hAnsi="宋体"/>
          <w:bCs/>
          <w:color w:val="auto"/>
          <w:sz w:val="24"/>
          <w:lang w:val="zh-TW"/>
        </w:rPr>
        <w:t>未能收到或迟延收到任何款项承担责任。</w:t>
      </w:r>
    </w:p>
    <w:p w14:paraId="7C10002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7.采购项目执行内容需要调整时，经</w:t>
      </w:r>
      <w:r>
        <w:rPr>
          <w:rFonts w:hint="eastAsia" w:ascii="宋体" w:hAnsi="宋体" w:cs="宋体"/>
          <w:color w:val="000000"/>
          <w:sz w:val="24"/>
          <w:szCs w:val="24"/>
          <w:lang w:eastAsia="zh-CN"/>
        </w:rPr>
        <w:t>甲方</w:t>
      </w:r>
      <w:r>
        <w:rPr>
          <w:rFonts w:hint="eastAsia" w:ascii="宋体" w:hAnsi="宋体" w:eastAsia="宋体" w:cs="宋体"/>
          <w:color w:val="000000"/>
          <w:sz w:val="24"/>
          <w:szCs w:val="24"/>
        </w:rPr>
        <w:t>同意后，可以对相应的原设备进行调整，并协商确定价格差额计算方法和负担办法。</w:t>
      </w:r>
    </w:p>
    <w:p w14:paraId="1190CCC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8.服务变更</w:t>
      </w:r>
    </w:p>
    <w:p w14:paraId="59628C4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成交后，服务内容需要变更、调整时，应办理相应的变更、调整审批手续，并协商确定变更调整后的服务价款计算方法和服务期顺延等事宜。</w:t>
      </w:r>
    </w:p>
    <w:p w14:paraId="2B7656B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验收：服务期满后，由乙方提请验收，甲方负责组织验收；验收合格须交接项目实施的全部资料。验收须以国家相应的标准、规范等为依据。项目全部过程相关服务费用（包括但不限于专家验收费、系统测试等其他费用）由乙方承担。乙方需按甲方要求配合验收工作，验收时长以</w:t>
      </w:r>
      <w:r>
        <w:rPr>
          <w:rFonts w:hint="eastAsia" w:ascii="宋体" w:hAnsi="宋体" w:eastAsia="宋体" w:cs="宋体"/>
          <w:color w:val="000000"/>
          <w:sz w:val="24"/>
          <w:szCs w:val="24"/>
          <w:lang w:eastAsia="zh-CN"/>
        </w:rPr>
        <w:t>甲</w:t>
      </w:r>
      <w:r>
        <w:rPr>
          <w:rFonts w:hint="eastAsia" w:ascii="宋体" w:hAnsi="宋体" w:eastAsia="宋体" w:cs="宋体"/>
          <w:color w:val="000000"/>
          <w:sz w:val="24"/>
          <w:szCs w:val="24"/>
        </w:rPr>
        <w:t>方工作进度为准。</w:t>
      </w:r>
    </w:p>
    <w:p w14:paraId="74A8083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0</w:t>
      </w:r>
      <w:r>
        <w:rPr>
          <w:rFonts w:hint="eastAsia" w:ascii="宋体" w:hAnsi="宋体" w:eastAsia="宋体" w:cs="宋体"/>
          <w:color w:val="000000"/>
          <w:sz w:val="24"/>
          <w:szCs w:val="24"/>
        </w:rPr>
        <w:t>.不可抗力</w:t>
      </w:r>
    </w:p>
    <w:p w14:paraId="18A4442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0</w:t>
      </w:r>
      <w:r>
        <w:rPr>
          <w:rFonts w:hint="eastAsia" w:ascii="宋体" w:hAnsi="宋体" w:eastAsia="宋体" w:cs="宋体"/>
          <w:color w:val="000000"/>
          <w:sz w:val="24"/>
          <w:szCs w:val="24"/>
        </w:rPr>
        <w:t>.1合同任一方由于受诸如洪水、地震</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政策变化</w:t>
      </w:r>
      <w:r>
        <w:rPr>
          <w:rFonts w:hint="eastAsia" w:ascii="宋体" w:hAnsi="宋体" w:eastAsia="宋体" w:cs="宋体"/>
          <w:color w:val="000000"/>
          <w:sz w:val="24"/>
          <w:szCs w:val="24"/>
        </w:rPr>
        <w:t>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034EA5E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0</w:t>
      </w:r>
      <w:r>
        <w:rPr>
          <w:rFonts w:hint="eastAsia" w:ascii="宋体" w:hAnsi="宋体" w:eastAsia="宋体" w:cs="宋体"/>
          <w:color w:val="000000"/>
          <w:sz w:val="24"/>
          <w:szCs w:val="24"/>
        </w:rPr>
        <w:t>.2遭受不可抗力一方应在不可抗力事故发生后尽快以书面形式通知对方，并于事故发生后14天内将有关部门出具的证明文件、详细情况报告以及不可抗力对履行合同影响程度的说明通知对方。</w:t>
      </w:r>
    </w:p>
    <w:p w14:paraId="72B2BF8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0</w:t>
      </w:r>
      <w:r>
        <w:rPr>
          <w:rFonts w:hint="eastAsia" w:ascii="宋体" w:hAnsi="宋体" w:eastAsia="宋体" w:cs="宋体"/>
          <w:color w:val="000000"/>
          <w:sz w:val="24"/>
          <w:szCs w:val="24"/>
        </w:rPr>
        <w:t>.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74E367F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0</w:t>
      </w:r>
      <w:r>
        <w:rPr>
          <w:rFonts w:hint="eastAsia" w:ascii="宋体" w:hAnsi="宋体" w:eastAsia="宋体" w:cs="宋体"/>
          <w:color w:val="000000"/>
          <w:sz w:val="24"/>
          <w:szCs w:val="24"/>
        </w:rPr>
        <w:t>.4一旦不可抗力事故的影响持续120天以上，甲乙双方通过友好协商，在合理的时间内达成进一步履行合同或终止合同的协议。</w:t>
      </w:r>
    </w:p>
    <w:p w14:paraId="13765B5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.合同一经签订，不得擅自变更、中止或者终止合同。对确需变更、调整或者中止、终止合同的，应按规定履行相应的手续。</w:t>
      </w:r>
    </w:p>
    <w:p w14:paraId="6781956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.违约责任</w:t>
      </w:r>
    </w:p>
    <w:p w14:paraId="64A39C62">
      <w:pPr>
        <w:spacing w:line="360" w:lineRule="auto"/>
        <w:ind w:firstLine="480" w:firstLineChars="200"/>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w:t>
      </w:r>
      <w:r>
        <w:rPr>
          <w:rFonts w:hint="eastAsia" w:ascii="宋体" w:hAnsi="宋体" w:cs="宋体"/>
          <w:color w:val="000000"/>
          <w:sz w:val="24"/>
          <w:szCs w:val="24"/>
          <w:shd w:val="clear" w:color="auto" w:fill="FFFFFF"/>
          <w:lang w:val="en-US" w:eastAsia="zh-CN"/>
        </w:rPr>
        <w:t>2</w:t>
      </w:r>
      <w:r>
        <w:rPr>
          <w:rFonts w:hint="eastAsia" w:ascii="宋体" w:hAnsi="宋体" w:eastAsia="宋体" w:cs="宋体"/>
          <w:color w:val="000000"/>
          <w:sz w:val="24"/>
          <w:szCs w:val="24"/>
          <w:shd w:val="clear" w:color="auto" w:fill="FFFFFF"/>
        </w:rPr>
        <w:t>.1依据《中华人民共和国民法典》、《中华人民共和国政府采购法》、《中华人民共和国政府采购法实施条例》的相关条款规定和本合同约定，</w:t>
      </w:r>
      <w:r>
        <w:rPr>
          <w:rFonts w:hint="eastAsia" w:ascii="宋体" w:hAnsi="宋体" w:cs="宋体"/>
          <w:color w:val="000000"/>
          <w:sz w:val="24"/>
          <w:szCs w:val="24"/>
          <w:shd w:val="clear" w:color="auto" w:fill="FFFFFF"/>
          <w:lang w:eastAsia="zh-CN"/>
        </w:rPr>
        <w:t>乙方</w:t>
      </w:r>
      <w:r>
        <w:rPr>
          <w:rFonts w:hint="eastAsia" w:ascii="宋体" w:hAnsi="宋体" w:eastAsia="宋体" w:cs="宋体"/>
          <w:color w:val="000000"/>
          <w:sz w:val="24"/>
          <w:szCs w:val="24"/>
          <w:shd w:val="clear" w:color="auto" w:fill="FFFFFF"/>
        </w:rPr>
        <w:t>未全面履行合同义务或者发生违约，</w:t>
      </w:r>
      <w:r>
        <w:rPr>
          <w:rFonts w:hint="eastAsia" w:ascii="宋体" w:hAnsi="宋体" w:cs="宋体"/>
          <w:color w:val="000000"/>
          <w:sz w:val="24"/>
          <w:szCs w:val="24"/>
          <w:shd w:val="clear" w:color="auto" w:fill="FFFFFF"/>
          <w:lang w:eastAsia="zh-CN"/>
        </w:rPr>
        <w:t>甲方</w:t>
      </w:r>
      <w:r>
        <w:rPr>
          <w:rFonts w:hint="eastAsia" w:ascii="宋体" w:hAnsi="宋体" w:eastAsia="宋体" w:cs="宋体"/>
          <w:color w:val="000000"/>
          <w:sz w:val="24"/>
          <w:szCs w:val="24"/>
          <w:shd w:val="clear" w:color="auto" w:fill="FFFFFF"/>
        </w:rPr>
        <w:t>有权终止合同，</w:t>
      </w:r>
      <w:r>
        <w:rPr>
          <w:rFonts w:hint="eastAsia" w:ascii="宋体" w:hAnsi="宋体" w:cs="宋体"/>
          <w:color w:val="000000"/>
          <w:sz w:val="24"/>
          <w:szCs w:val="24"/>
          <w:shd w:val="clear" w:color="auto" w:fill="FFFFFF"/>
          <w:lang w:eastAsia="zh-CN"/>
        </w:rPr>
        <w:t>乙方</w:t>
      </w:r>
      <w:r>
        <w:rPr>
          <w:rFonts w:hint="eastAsia" w:ascii="宋体" w:hAnsi="宋体" w:eastAsia="宋体" w:cs="宋体"/>
          <w:color w:val="000000"/>
          <w:sz w:val="24"/>
          <w:szCs w:val="24"/>
          <w:shd w:val="clear" w:color="auto" w:fill="FFFFFF"/>
        </w:rPr>
        <w:t>应返还</w:t>
      </w:r>
      <w:r>
        <w:rPr>
          <w:rFonts w:hint="eastAsia" w:ascii="宋体" w:hAnsi="宋体" w:cs="宋体"/>
          <w:color w:val="000000"/>
          <w:sz w:val="24"/>
          <w:szCs w:val="24"/>
          <w:shd w:val="clear" w:color="auto" w:fill="FFFFFF"/>
          <w:lang w:eastAsia="zh-CN"/>
        </w:rPr>
        <w:t>甲方</w:t>
      </w:r>
      <w:r>
        <w:rPr>
          <w:rFonts w:hint="eastAsia" w:ascii="宋体" w:hAnsi="宋体" w:eastAsia="宋体" w:cs="宋体"/>
          <w:color w:val="000000"/>
          <w:sz w:val="24"/>
          <w:szCs w:val="24"/>
          <w:shd w:val="clear" w:color="auto" w:fill="FFFFFF"/>
        </w:rPr>
        <w:t>支付价款，并承担合同总价30%的违约金，造成</w:t>
      </w:r>
      <w:r>
        <w:rPr>
          <w:rFonts w:hint="eastAsia" w:ascii="宋体" w:hAnsi="宋体" w:cs="宋体"/>
          <w:color w:val="000000"/>
          <w:sz w:val="24"/>
          <w:szCs w:val="24"/>
          <w:shd w:val="clear" w:color="auto" w:fill="FFFFFF"/>
          <w:lang w:eastAsia="zh-CN"/>
        </w:rPr>
        <w:t>甲方</w:t>
      </w:r>
      <w:r>
        <w:rPr>
          <w:rFonts w:hint="eastAsia" w:ascii="宋体" w:hAnsi="宋体" w:eastAsia="宋体" w:cs="宋体"/>
          <w:color w:val="000000"/>
          <w:sz w:val="24"/>
          <w:szCs w:val="24"/>
          <w:shd w:val="clear" w:color="auto" w:fill="FFFFFF"/>
        </w:rPr>
        <w:t>损失的应当赔偿，并报请有关监督管理机关依法进行相应的行政处罚。</w:t>
      </w:r>
      <w:r>
        <w:rPr>
          <w:rFonts w:hint="eastAsia" w:ascii="宋体" w:hAnsi="宋体" w:cs="宋体"/>
          <w:color w:val="000000"/>
          <w:sz w:val="24"/>
          <w:szCs w:val="24"/>
          <w:shd w:val="clear" w:color="auto" w:fill="FFFFFF"/>
          <w:lang w:eastAsia="zh-CN"/>
        </w:rPr>
        <w:t>甲方</w:t>
      </w:r>
      <w:r>
        <w:rPr>
          <w:rFonts w:hint="eastAsia" w:ascii="宋体" w:hAnsi="宋体" w:eastAsia="宋体" w:cs="宋体"/>
          <w:color w:val="000000"/>
          <w:sz w:val="24"/>
          <w:szCs w:val="24"/>
          <w:shd w:val="clear" w:color="auto" w:fill="FFFFFF"/>
        </w:rPr>
        <w:t>违约的，应当赔偿给</w:t>
      </w:r>
      <w:r>
        <w:rPr>
          <w:rFonts w:hint="eastAsia" w:ascii="宋体" w:hAnsi="宋体" w:cs="宋体"/>
          <w:color w:val="000000"/>
          <w:sz w:val="24"/>
          <w:szCs w:val="24"/>
          <w:shd w:val="clear" w:color="auto" w:fill="FFFFFF"/>
          <w:lang w:eastAsia="zh-CN"/>
        </w:rPr>
        <w:t>乙方</w:t>
      </w:r>
      <w:r>
        <w:rPr>
          <w:rFonts w:hint="eastAsia" w:ascii="宋体" w:hAnsi="宋体" w:eastAsia="宋体" w:cs="宋体"/>
          <w:color w:val="000000"/>
          <w:sz w:val="24"/>
          <w:szCs w:val="24"/>
          <w:shd w:val="clear" w:color="auto" w:fill="FFFFFF"/>
        </w:rPr>
        <w:t>造成的经济损失。</w:t>
      </w:r>
    </w:p>
    <w:p w14:paraId="5BEB3A89">
      <w:pPr>
        <w:spacing w:line="360" w:lineRule="auto"/>
        <w:ind w:firstLine="480" w:firstLineChars="200"/>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w:t>
      </w:r>
      <w:r>
        <w:rPr>
          <w:rFonts w:hint="eastAsia" w:ascii="宋体" w:hAnsi="宋体" w:cs="宋体"/>
          <w:color w:val="000000"/>
          <w:sz w:val="24"/>
          <w:szCs w:val="24"/>
          <w:shd w:val="clear" w:color="auto" w:fill="FFFFFF"/>
          <w:lang w:val="en-US" w:eastAsia="zh-CN"/>
        </w:rPr>
        <w:t>2</w:t>
      </w:r>
      <w:r>
        <w:rPr>
          <w:rFonts w:hint="eastAsia" w:ascii="宋体" w:hAnsi="宋体" w:eastAsia="宋体" w:cs="宋体"/>
          <w:color w:val="000000"/>
          <w:sz w:val="24"/>
          <w:szCs w:val="24"/>
          <w:shd w:val="clear" w:color="auto" w:fill="FFFFFF"/>
        </w:rPr>
        <w:t>.2如因乙方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14:paraId="1666CB4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.3若乙方未按照合同约定履行或者履行合同不符合甲方要求的，甲方有权解除合同，乙方应返还甲方支付的合同价款，并承担合同价款30%的违约金，造成损失的应当赔偿。</w:t>
      </w:r>
    </w:p>
    <w:p w14:paraId="5C3F26A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.4乙方应保证所提供的服务或其任何一部分均不会侵犯任何第三方的专利权、商标权或著作权。若因此造成的任何纠纷均由乙方承担责任，包括但不限于甲方因此产生的诉讼费、律师费、损害赔偿等。</w:t>
      </w:r>
    </w:p>
    <w:p w14:paraId="3CEDAF71">
      <w:pPr>
        <w:spacing w:line="360" w:lineRule="auto"/>
        <w:ind w:firstLine="482" w:firstLineChars="200"/>
        <w:rPr>
          <w:rFonts w:ascii="宋体" w:hAnsi="宋体"/>
          <w:b/>
          <w:color w:val="auto"/>
          <w:sz w:val="24"/>
        </w:rPr>
      </w:pPr>
      <w:r>
        <w:rPr>
          <w:rFonts w:hint="eastAsia" w:ascii="宋体" w:hAnsi="宋体"/>
          <w:b/>
          <w:color w:val="auto"/>
          <w:sz w:val="24"/>
        </w:rPr>
        <w:t>1</w:t>
      </w:r>
      <w:r>
        <w:rPr>
          <w:rFonts w:hint="eastAsia" w:ascii="宋体" w:hAnsi="宋体"/>
          <w:b/>
          <w:color w:val="auto"/>
          <w:sz w:val="24"/>
          <w:lang w:val="en-US" w:eastAsia="zh-CN"/>
        </w:rPr>
        <w:t>3</w:t>
      </w:r>
      <w:r>
        <w:rPr>
          <w:rFonts w:hint="eastAsia" w:ascii="宋体" w:hAnsi="宋体"/>
          <w:b/>
          <w:color w:val="auto"/>
          <w:sz w:val="24"/>
        </w:rPr>
        <w:t>.履行瑕疵</w:t>
      </w:r>
    </w:p>
    <w:p w14:paraId="23CB0065">
      <w:pPr>
        <w:spacing w:line="360" w:lineRule="auto"/>
        <w:ind w:firstLine="480" w:firstLineChars="200"/>
        <w:rPr>
          <w:rFonts w:ascii="宋体" w:hAnsi="宋体"/>
          <w:color w:val="auto"/>
          <w:sz w:val="24"/>
        </w:rPr>
      </w:pPr>
      <w:r>
        <w:rPr>
          <w:rFonts w:hint="eastAsia" w:ascii="宋体" w:hAnsi="宋体"/>
          <w:color w:val="auto"/>
          <w:sz w:val="24"/>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3653D657">
      <w:pPr>
        <w:spacing w:line="360" w:lineRule="auto"/>
        <w:ind w:firstLine="480" w:firstLineChars="200"/>
        <w:rPr>
          <w:rFonts w:ascii="宋体" w:hAnsi="宋体"/>
          <w:color w:val="auto"/>
          <w:sz w:val="24"/>
        </w:rPr>
      </w:pPr>
      <w:r>
        <w:rPr>
          <w:rFonts w:hint="eastAsia" w:ascii="宋体" w:hAnsi="宋体"/>
          <w:color w:val="auto"/>
          <w:sz w:val="24"/>
        </w:rPr>
        <w:t>因乙方履行义务存在瑕疵却未及时书面通知甲方，给甲方造成的损失由乙方承担。乙方未履行通知义务不影响甲方自行判断乙方履行情况并行使合同解除权等相关权利。</w:t>
      </w:r>
    </w:p>
    <w:p w14:paraId="1DCD910D">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4</w:t>
      </w:r>
      <w:r>
        <w:rPr>
          <w:rFonts w:hint="eastAsia" w:ascii="宋体" w:hAnsi="宋体" w:cs="宋体"/>
          <w:color w:val="auto"/>
          <w:sz w:val="24"/>
          <w:szCs w:val="24"/>
        </w:rPr>
        <w:t>.本合同自双方签字盖章之日起生效。本合同及附件，一式</w:t>
      </w:r>
      <w:r>
        <w:rPr>
          <w:rFonts w:hint="eastAsia" w:ascii="宋体" w:hAnsi="宋体" w:cs="宋体"/>
          <w:color w:val="auto"/>
          <w:sz w:val="24"/>
          <w:szCs w:val="24"/>
          <w:lang w:val="en-US" w:eastAsia="zh-CN"/>
        </w:rPr>
        <w:t>陆</w:t>
      </w:r>
      <w:r>
        <w:rPr>
          <w:rFonts w:hint="eastAsia" w:ascii="宋体" w:hAnsi="宋体" w:cs="宋体"/>
          <w:color w:val="auto"/>
          <w:sz w:val="24"/>
          <w:szCs w:val="24"/>
        </w:rPr>
        <w:t>份，具有同等法律效力，其中甲方</w:t>
      </w:r>
      <w:r>
        <w:rPr>
          <w:rFonts w:hint="eastAsia" w:ascii="宋体" w:hAnsi="宋体" w:cs="宋体"/>
          <w:color w:val="auto"/>
          <w:sz w:val="24"/>
          <w:szCs w:val="24"/>
          <w:lang w:val="en-US" w:eastAsia="zh-CN"/>
        </w:rPr>
        <w:t>贰</w:t>
      </w:r>
      <w:r>
        <w:rPr>
          <w:rFonts w:hint="eastAsia" w:ascii="宋体" w:hAnsi="宋体" w:cs="宋体"/>
          <w:color w:val="auto"/>
          <w:sz w:val="24"/>
          <w:szCs w:val="24"/>
        </w:rPr>
        <w:t>份，乙方</w:t>
      </w:r>
      <w:r>
        <w:rPr>
          <w:rFonts w:hint="eastAsia" w:ascii="宋体" w:hAnsi="宋体" w:cs="宋体"/>
          <w:color w:val="auto"/>
          <w:sz w:val="24"/>
          <w:szCs w:val="24"/>
          <w:lang w:val="en-US" w:eastAsia="zh-CN"/>
        </w:rPr>
        <w:t>贰</w:t>
      </w:r>
      <w:r>
        <w:rPr>
          <w:rFonts w:hint="eastAsia" w:ascii="宋体" w:hAnsi="宋体" w:cs="宋体"/>
          <w:color w:val="auto"/>
          <w:sz w:val="24"/>
          <w:szCs w:val="24"/>
        </w:rPr>
        <w:t>份，</w:t>
      </w:r>
      <w:r>
        <w:rPr>
          <w:rFonts w:hint="eastAsia" w:ascii="宋体" w:hAnsi="宋体" w:cs="宋体"/>
          <w:color w:val="auto"/>
          <w:sz w:val="24"/>
          <w:szCs w:val="24"/>
          <w:lang w:val="en-US" w:eastAsia="zh-CN"/>
        </w:rPr>
        <w:t>代理机构和监管备案贰</w:t>
      </w:r>
      <w:r>
        <w:rPr>
          <w:rFonts w:hint="eastAsia" w:ascii="宋体" w:hAnsi="宋体" w:cs="宋体"/>
          <w:color w:val="auto"/>
          <w:sz w:val="24"/>
          <w:szCs w:val="24"/>
        </w:rPr>
        <w:t>份。</w:t>
      </w:r>
    </w:p>
    <w:p w14:paraId="449B4ED7">
      <w:pPr>
        <w:spacing w:line="360" w:lineRule="auto"/>
        <w:ind w:firstLine="480" w:firstLineChars="200"/>
        <w:rPr>
          <w:rFonts w:ascii="宋体" w:hAnsi="宋体"/>
          <w:b/>
          <w:color w:val="auto"/>
          <w:sz w:val="24"/>
        </w:rPr>
      </w:pPr>
      <w:r>
        <w:rPr>
          <w:rFonts w:hint="eastAsia" w:ascii="宋体" w:hAnsi="宋体"/>
          <w:color w:val="auto"/>
          <w:sz w:val="24"/>
        </w:rPr>
        <w:t>1</w:t>
      </w:r>
      <w:r>
        <w:rPr>
          <w:rFonts w:hint="eastAsia" w:ascii="宋体" w:hAnsi="宋体"/>
          <w:color w:val="auto"/>
          <w:sz w:val="24"/>
          <w:lang w:val="en-US" w:eastAsia="zh-CN"/>
        </w:rPr>
        <w:t>5</w:t>
      </w:r>
      <w:r>
        <w:rPr>
          <w:rFonts w:hint="eastAsia" w:ascii="宋体" w:hAnsi="宋体"/>
          <w:b/>
          <w:color w:val="auto"/>
          <w:sz w:val="24"/>
        </w:rPr>
        <w:t>合同转让和分包</w:t>
      </w:r>
    </w:p>
    <w:p w14:paraId="65E4D124">
      <w:pPr>
        <w:spacing w:line="360" w:lineRule="auto"/>
        <w:ind w:firstLine="480" w:firstLineChars="200"/>
        <w:rPr>
          <w:rFonts w:hint="eastAsia" w:eastAsia="宋体"/>
          <w:color w:val="auto"/>
          <w:lang w:eastAsia="zh-CN"/>
        </w:rPr>
      </w:pPr>
      <w:r>
        <w:rPr>
          <w:rFonts w:hint="eastAsia" w:ascii="宋体" w:hAnsi="宋体"/>
          <w:color w:val="auto"/>
          <w:sz w:val="24"/>
        </w:rPr>
        <w:t>合同的权利义务依法不得转让，不得分包</w:t>
      </w:r>
      <w:r>
        <w:rPr>
          <w:rFonts w:hint="eastAsia" w:ascii="宋体" w:hAnsi="宋体"/>
          <w:color w:val="auto"/>
          <w:sz w:val="24"/>
          <w:lang w:eastAsia="zh-CN"/>
        </w:rPr>
        <w:t>。</w:t>
      </w:r>
    </w:p>
    <w:p w14:paraId="70A5E2A1">
      <w:pPr>
        <w:spacing w:line="360" w:lineRule="auto"/>
        <w:ind w:firstLine="480" w:firstLineChars="200"/>
        <w:rPr>
          <w:rFonts w:hint="eastAsia" w:ascii="宋体" w:hAnsi="宋体"/>
          <w:color w:val="auto"/>
          <w:sz w:val="24"/>
        </w:rPr>
      </w:pPr>
      <w:r>
        <w:rPr>
          <w:rFonts w:hint="eastAsia" w:ascii="宋体" w:hAnsi="宋体"/>
          <w:color w:val="auto"/>
          <w:sz w:val="24"/>
        </w:rPr>
        <w:t>1</w:t>
      </w:r>
      <w:r>
        <w:rPr>
          <w:rFonts w:hint="eastAsia" w:ascii="宋体" w:hAnsi="宋体"/>
          <w:color w:val="auto"/>
          <w:sz w:val="24"/>
          <w:lang w:val="en-US" w:eastAsia="zh-CN"/>
        </w:rPr>
        <w:t>6</w:t>
      </w:r>
      <w:r>
        <w:rPr>
          <w:rFonts w:hint="eastAsia" w:ascii="宋体" w:hAnsi="宋体"/>
          <w:color w:val="auto"/>
          <w:sz w:val="24"/>
        </w:rPr>
        <w:t>.保密</w:t>
      </w:r>
    </w:p>
    <w:p w14:paraId="4446D3E7">
      <w:pPr>
        <w:spacing w:line="360" w:lineRule="auto"/>
        <w:ind w:firstLine="480" w:firstLineChars="200"/>
        <w:rPr>
          <w:rFonts w:hint="eastAsia" w:ascii="宋体" w:hAnsi="宋体"/>
          <w:color w:val="auto"/>
          <w:sz w:val="24"/>
        </w:rPr>
      </w:pPr>
      <w:r>
        <w:rPr>
          <w:rFonts w:hint="eastAsia" w:ascii="宋体" w:hAnsi="宋体"/>
          <w:color w:val="auto"/>
          <w:sz w:val="24"/>
        </w:rPr>
        <w:t>1</w:t>
      </w:r>
      <w:r>
        <w:rPr>
          <w:rFonts w:hint="eastAsia" w:ascii="宋体" w:hAnsi="宋体"/>
          <w:color w:val="auto"/>
          <w:sz w:val="24"/>
          <w:lang w:val="en-US" w:eastAsia="zh-CN"/>
        </w:rPr>
        <w:t>6</w:t>
      </w:r>
      <w:r>
        <w:rPr>
          <w:rFonts w:hint="eastAsia" w:ascii="宋体" w:hAnsi="宋体"/>
          <w:color w:val="auto"/>
          <w:sz w:val="24"/>
        </w:rPr>
        <w:t>.1 参与招标投标活动的各方应对磋商文件和磋商响应文件中的商业和技术等秘密保密，违者应对由此造成的后果承担法律责任。</w:t>
      </w:r>
    </w:p>
    <w:p w14:paraId="337D2A84">
      <w:pPr>
        <w:spacing w:line="360" w:lineRule="auto"/>
        <w:ind w:firstLine="480" w:firstLineChars="200"/>
        <w:rPr>
          <w:rFonts w:hint="eastAsia" w:ascii="宋体" w:hAnsi="宋体"/>
          <w:color w:val="auto"/>
          <w:sz w:val="24"/>
        </w:rPr>
      </w:pPr>
      <w:r>
        <w:rPr>
          <w:rFonts w:hint="eastAsia" w:ascii="宋体" w:hAnsi="宋体"/>
          <w:color w:val="auto"/>
          <w:sz w:val="24"/>
        </w:rPr>
        <w:t>1</w:t>
      </w:r>
      <w:r>
        <w:rPr>
          <w:rFonts w:hint="eastAsia" w:ascii="宋体" w:hAnsi="宋体"/>
          <w:color w:val="auto"/>
          <w:sz w:val="24"/>
          <w:lang w:val="en-US" w:eastAsia="zh-CN"/>
        </w:rPr>
        <w:t>6</w:t>
      </w:r>
      <w:r>
        <w:rPr>
          <w:rFonts w:hint="eastAsia" w:ascii="宋体" w:hAnsi="宋体"/>
          <w:color w:val="auto"/>
          <w:sz w:val="24"/>
        </w:rPr>
        <w:t>.2 除法律规定或合同另有约定外，未经甲方同意，乙方不得将采购人提供的图纸、文件以及声明需要保密的资料信息等商业秘密泄露给第三方。</w:t>
      </w:r>
    </w:p>
    <w:p w14:paraId="5B8AA924">
      <w:pPr>
        <w:spacing w:line="360" w:lineRule="auto"/>
        <w:ind w:firstLine="480" w:firstLineChars="200"/>
        <w:rPr>
          <w:rFonts w:hint="eastAsia" w:ascii="宋体" w:hAnsi="宋体"/>
          <w:color w:val="auto"/>
          <w:sz w:val="24"/>
        </w:rPr>
      </w:pPr>
      <w:r>
        <w:rPr>
          <w:rFonts w:hint="eastAsia" w:ascii="宋体" w:hAnsi="宋体"/>
          <w:color w:val="auto"/>
          <w:sz w:val="24"/>
        </w:rPr>
        <w:t>1</w:t>
      </w:r>
      <w:r>
        <w:rPr>
          <w:rFonts w:hint="eastAsia" w:ascii="宋体" w:hAnsi="宋体"/>
          <w:color w:val="auto"/>
          <w:sz w:val="24"/>
          <w:lang w:val="en-US" w:eastAsia="zh-CN"/>
        </w:rPr>
        <w:t>6</w:t>
      </w:r>
      <w:r>
        <w:rPr>
          <w:rFonts w:hint="eastAsia" w:ascii="宋体" w:hAnsi="宋体"/>
          <w:color w:val="auto"/>
          <w:sz w:val="24"/>
        </w:rPr>
        <w:t>.3 除法律规定或合同另有约定外，未经乙方同意，甲方不得将成交</w:t>
      </w:r>
      <w:r>
        <w:rPr>
          <w:rFonts w:hint="eastAsia" w:ascii="宋体" w:hAnsi="宋体"/>
          <w:color w:val="auto"/>
          <w:sz w:val="24"/>
          <w:lang w:eastAsia="zh-CN"/>
        </w:rPr>
        <w:t>投标人</w:t>
      </w:r>
      <w:r>
        <w:rPr>
          <w:rFonts w:hint="eastAsia" w:ascii="宋体" w:hAnsi="宋体"/>
          <w:color w:val="auto"/>
          <w:sz w:val="24"/>
        </w:rPr>
        <w:t>提供的技术秘密及声明需要保密的资料信息等商业秘密泄露给第三方。</w:t>
      </w:r>
    </w:p>
    <w:p w14:paraId="0366F2F8">
      <w:pPr>
        <w:spacing w:line="360" w:lineRule="auto"/>
        <w:ind w:firstLine="480" w:firstLineChars="200"/>
        <w:rPr>
          <w:rFonts w:hint="eastAsia" w:ascii="宋体" w:hAnsi="宋体"/>
          <w:color w:val="auto"/>
          <w:sz w:val="24"/>
        </w:rPr>
      </w:pPr>
      <w:r>
        <w:rPr>
          <w:rFonts w:hint="eastAsia" w:ascii="宋体" w:hAnsi="宋体"/>
          <w:color w:val="auto"/>
          <w:sz w:val="24"/>
        </w:rPr>
        <w:t>1</w:t>
      </w:r>
      <w:r>
        <w:rPr>
          <w:rFonts w:hint="eastAsia" w:ascii="宋体" w:hAnsi="宋体"/>
          <w:color w:val="auto"/>
          <w:sz w:val="24"/>
          <w:lang w:val="en-US" w:eastAsia="zh-CN"/>
        </w:rPr>
        <w:t>7</w:t>
      </w:r>
      <w:r>
        <w:rPr>
          <w:rFonts w:hint="eastAsia" w:ascii="宋体" w:hAnsi="宋体"/>
          <w:color w:val="auto"/>
          <w:sz w:val="24"/>
        </w:rPr>
        <w:t>.争议解决方式</w:t>
      </w:r>
    </w:p>
    <w:p w14:paraId="77AD65B4">
      <w:pPr>
        <w:spacing w:line="360" w:lineRule="auto"/>
        <w:ind w:firstLine="480" w:firstLineChars="200"/>
        <w:rPr>
          <w:rFonts w:hint="eastAsia" w:ascii="宋体" w:hAnsi="宋体"/>
          <w:color w:val="auto"/>
          <w:sz w:val="24"/>
        </w:rPr>
      </w:pPr>
      <w:r>
        <w:rPr>
          <w:rFonts w:hint="eastAsia" w:ascii="宋体" w:hAnsi="宋体"/>
          <w:color w:val="auto"/>
          <w:sz w:val="24"/>
        </w:rPr>
        <w:t>合同执行中发生争议的，当事人双方应协商解决。协商达不成一致时，可向甲方所在地人民法院提请诉讼。</w:t>
      </w:r>
    </w:p>
    <w:p w14:paraId="344C23FA">
      <w:pPr>
        <w:spacing w:line="360" w:lineRule="auto"/>
        <w:ind w:firstLine="480" w:firstLineChars="200"/>
        <w:rPr>
          <w:rFonts w:hint="eastAsia" w:ascii="宋体" w:hAnsi="宋体"/>
          <w:color w:val="auto"/>
          <w:sz w:val="24"/>
          <w:lang w:val="zh-CN"/>
        </w:rPr>
      </w:pPr>
      <w:r>
        <w:rPr>
          <w:rFonts w:hint="eastAsia" w:ascii="宋体" w:hAnsi="宋体"/>
          <w:color w:val="auto"/>
          <w:sz w:val="24"/>
          <w:lang w:val="en-US" w:eastAsia="zh-CN"/>
        </w:rPr>
        <w:t>18</w:t>
      </w:r>
      <w:r>
        <w:rPr>
          <w:rFonts w:hint="eastAsia" w:ascii="宋体" w:hAnsi="宋体"/>
          <w:color w:val="auto"/>
          <w:sz w:val="24"/>
        </w:rPr>
        <w:t>.</w:t>
      </w:r>
      <w:r>
        <w:rPr>
          <w:rFonts w:hint="eastAsia" w:ascii="宋体" w:hAnsi="宋体"/>
          <w:color w:val="auto"/>
          <w:sz w:val="24"/>
          <w:lang w:val="zh-CN"/>
        </w:rPr>
        <w:t>本合同自双方</w:t>
      </w:r>
      <w:r>
        <w:rPr>
          <w:rFonts w:hint="eastAsia" w:ascii="宋体" w:hAnsi="宋体"/>
          <w:color w:val="auto"/>
          <w:sz w:val="24"/>
        </w:rPr>
        <w:t>法定代表人或授权代表签字并盖公章</w:t>
      </w:r>
      <w:r>
        <w:rPr>
          <w:rFonts w:hint="eastAsia" w:ascii="宋体" w:hAnsi="宋体"/>
          <w:color w:val="auto"/>
          <w:sz w:val="24"/>
          <w:lang w:val="zh-CN"/>
        </w:rPr>
        <w:t>之日起生效。本合同未涉事宜双方可协商确定并签订补充协议。补充协议、下列合同附件均为合同的有效组成部分，与本合同具有同等法律效力。</w:t>
      </w:r>
    </w:p>
    <w:p w14:paraId="01C9FD12">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19</w:t>
      </w:r>
      <w:r>
        <w:rPr>
          <w:rFonts w:hint="eastAsia" w:ascii="宋体" w:hAnsi="宋体" w:cs="宋体"/>
          <w:color w:val="auto"/>
          <w:sz w:val="24"/>
          <w:szCs w:val="24"/>
        </w:rPr>
        <w:t>.其他未尽事宜以行业相关法律法规要求和甲、乙双方签订的补充协议为准。</w:t>
      </w:r>
    </w:p>
    <w:bookmarkEnd w:id="1"/>
    <w:p w14:paraId="23350471">
      <w:pPr>
        <w:keepNext w:val="0"/>
        <w:keepLines w:val="0"/>
        <w:pageBreakBefore w:val="0"/>
        <w:wordWrap/>
        <w:overflowPunct/>
        <w:topLinePunct w:val="0"/>
        <w:bidi w:val="0"/>
        <w:spacing w:line="360" w:lineRule="auto"/>
        <w:ind w:firstLine="480" w:firstLineChars="200"/>
        <w:rPr>
          <w:rFonts w:hint="eastAsia" w:ascii="宋体" w:hAnsi="宋体" w:eastAsia="宋体" w:cs="宋体"/>
          <w:color w:val="000000"/>
          <w:sz w:val="24"/>
          <w:szCs w:val="24"/>
          <w:lang w:eastAsia="zh-CN"/>
        </w:rPr>
      </w:pPr>
    </w:p>
    <w:tbl>
      <w:tblPr>
        <w:tblStyle w:val="5"/>
        <w:tblpPr w:leftFromText="180" w:rightFromText="180" w:vertAnchor="text" w:horzAnchor="page" w:tblpX="1519" w:tblpY="5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3"/>
        <w:gridCol w:w="4344"/>
      </w:tblGrid>
      <w:tr w14:paraId="4A60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trPr>
        <w:tc>
          <w:tcPr>
            <w:tcW w:w="4343" w:type="dxa"/>
            <w:noWrap w:val="0"/>
            <w:vAlign w:val="top"/>
          </w:tcPr>
          <w:p w14:paraId="4D215199">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p>
          <w:p w14:paraId="03653A2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74D8A0A8">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06548CD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E32680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B028D36">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签字日期：    年  月 </w:t>
            </w:r>
            <w:r>
              <w:rPr>
                <w:rFonts w:hint="eastAsia" w:ascii="宋体" w:hAnsi="宋体" w:eastAsia="宋体" w:cs="宋体"/>
                <w:color w:val="auto"/>
                <w:sz w:val="24"/>
                <w:szCs w:val="24"/>
                <w:highlight w:val="none"/>
                <w:lang w:val="en-US" w:eastAsia="zh-CN"/>
              </w:rPr>
              <w:t xml:space="preserve"> 日</w:t>
            </w:r>
          </w:p>
        </w:tc>
        <w:tc>
          <w:tcPr>
            <w:tcW w:w="4344" w:type="dxa"/>
            <w:noWrap w:val="0"/>
            <w:vAlign w:val="top"/>
          </w:tcPr>
          <w:p w14:paraId="3248122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C9E2830">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8619FDF">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123F684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23347B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54275540">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签字日期：    年  月 </w:t>
            </w:r>
            <w:r>
              <w:rPr>
                <w:rFonts w:hint="eastAsia" w:ascii="宋体" w:hAnsi="宋体" w:eastAsia="宋体" w:cs="宋体"/>
                <w:color w:val="auto"/>
                <w:sz w:val="24"/>
                <w:szCs w:val="24"/>
                <w:highlight w:val="none"/>
                <w:lang w:val="en-US" w:eastAsia="zh-CN"/>
              </w:rPr>
              <w:t xml:space="preserve"> 日</w:t>
            </w:r>
          </w:p>
        </w:tc>
      </w:tr>
    </w:tbl>
    <w:p w14:paraId="4BB8571F">
      <w:pPr>
        <w:bidi w:val="0"/>
        <w:jc w:val="left"/>
      </w:pPr>
      <w:bookmarkStart w:id="4" w:name="_GoBack"/>
      <w:bookmarkEnd w:id="4"/>
    </w:p>
    <w:sectPr>
      <w:pgSz w:w="11906" w:h="16838"/>
      <w:pgMar w:top="1440" w:right="1746"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长城仿宋">
    <w:altName w:val="仿宋"/>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E2A23"/>
    <w:rsid w:val="08E66565"/>
    <w:rsid w:val="0D6E5C96"/>
    <w:rsid w:val="14B2010D"/>
    <w:rsid w:val="14B31BBD"/>
    <w:rsid w:val="25D91421"/>
    <w:rsid w:val="38337FB1"/>
    <w:rsid w:val="553577AD"/>
    <w:rsid w:val="559E11CA"/>
    <w:rsid w:val="5AE839B5"/>
    <w:rsid w:val="70527CD6"/>
    <w:rsid w:val="7AF905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Indent 2"/>
    <w:basedOn w:val="1"/>
    <w:unhideWhenUsed/>
    <w:qFormat/>
    <w:uiPriority w:val="0"/>
    <w:pPr>
      <w:spacing w:line="480" w:lineRule="auto"/>
      <w:ind w:left="420" w:leftChars="20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table" w:styleId="5">
    <w:name w:val="Table Grid"/>
    <w:basedOn w:val="4"/>
    <w:qFormat/>
    <w:uiPriority w:val="39"/>
    <w:tblPr>
      <w:tblStyle w:val="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qFormat/>
    <w:uiPriority w:val="0"/>
    <w:rPr>
      <w:rFonts w:hint="eastAsia" w:ascii="Calibri" w:hAnsi="Calibri" w:eastAsia="宋体" w:cs="Times New Roman"/>
      <w:lang w:val="en-US" w:eastAsia="zh-Hans"/>
    </w:rPr>
  </w:style>
  <w:style w:type="character" w:customStyle="1" w:styleId="8">
    <w:name w:val="s6"/>
    <w:basedOn w:val="6"/>
    <w:qFormat/>
    <w:uiPriority w:val="0"/>
  </w:style>
  <w:style w:type="character" w:customStyle="1" w:styleId="9">
    <w:name w:val="apple-converted-space"/>
    <w:basedOn w:val="6"/>
    <w:qFormat/>
    <w:uiPriority w:val="0"/>
  </w:style>
  <w:style w:type="paragraph" w:styleId="10">
    <w:name w:val="List Paragraph"/>
    <w:basedOn w:val="1"/>
    <w:qFormat/>
    <w:uiPriority w:val="34"/>
    <w:pPr>
      <w:ind w:left="720"/>
      <w:contextualSpacing/>
    </w:pPr>
  </w:style>
  <w:style w:type="paragraph" w:customStyle="1" w:styleId="11">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4132</Words>
  <Characters>4234</Characters>
  <Lines>0</Lines>
  <Paragraphs>0</Paragraphs>
  <TotalTime>0</TotalTime>
  <ScaleCrop>false</ScaleCrop>
  <LinksUpToDate>false</LinksUpToDate>
  <CharactersWithSpaces>5139</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2024-07-11T01:37:00Z</dcterms:created>
  <dc:creator>鼎力中创2</dc:creator>
  <cp:lastModifiedBy>娜</cp:lastModifiedBy>
  <dcterms:modified xsi:type="dcterms:W3CDTF">2025-09-14T13:00:07Z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93E18770CFC14EAB92C09AF3955759E9_13</vt:lpwstr>
  </property>
  <property fmtid="{D5CDD505-2E9C-101B-9397-08002B2CF9AE}" pid="4" name="KSOTemplateDocerSaveRecord">
    <vt:lpwstr>eyJoZGlkIjoiZjFmZWIzNDg2MmIzZjExOTIzMmViNTBmYTMwYTk0ZWYiLCJ1c2VySWQiOiIxMDI4NDMzNDMxIn0=</vt:lpwstr>
  </property>
</Properties>
</file>