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版本号：LDZB-25041520250923001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备战省十八运会训练康复与医疗保障项目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LDZB-250415</w:t>
      </w:r>
      <w:r>
        <w:br/>
      </w:r>
      <w:r>
        <w:br/>
      </w:r>
      <w:r>
        <w:br/>
      </w:r>
    </w:p>
    <w:p>
      <w:pPr>
        <w:pStyle w:val="null3"/>
        <w:jc w:val="center"/>
        <w:outlineLvl w:val="2"/>
      </w:pPr>
      <w:r>
        <w:rPr>
          <w:rFonts w:ascii="仿宋_GB2312" w:hAnsi="仿宋_GB2312" w:cs="仿宋_GB2312" w:eastAsia="仿宋_GB2312"/>
          <w:sz w:val="28"/>
          <w:b/>
        </w:rPr>
        <w:t>渭南市体育局</w:t>
      </w:r>
    </w:p>
    <w:p>
      <w:pPr>
        <w:pStyle w:val="null3"/>
        <w:jc w:val="center"/>
        <w:outlineLvl w:val="2"/>
      </w:pPr>
      <w:r>
        <w:rPr>
          <w:rFonts w:ascii="仿宋_GB2312" w:hAnsi="仿宋_GB2312" w:cs="仿宋_GB2312" w:eastAsia="仿宋_GB2312"/>
          <w:sz w:val="28"/>
          <w:b/>
        </w:rPr>
        <w:t>立德项目咨询集团（陕西）有限公司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立德项目咨询集团（陕西）有限公司</w:t>
      </w:r>
      <w:r>
        <w:rPr>
          <w:rFonts w:ascii="仿宋_GB2312" w:hAnsi="仿宋_GB2312" w:cs="仿宋_GB2312" w:eastAsia="仿宋_GB2312"/>
        </w:rPr>
        <w:t>（以下简称“代理机构”）受</w:t>
      </w:r>
      <w:r>
        <w:rPr>
          <w:rFonts w:ascii="仿宋_GB2312" w:hAnsi="仿宋_GB2312" w:cs="仿宋_GB2312" w:eastAsia="仿宋_GB2312"/>
        </w:rPr>
        <w:t>渭南市体育局</w:t>
      </w:r>
      <w:r>
        <w:rPr>
          <w:rFonts w:ascii="仿宋_GB2312" w:hAnsi="仿宋_GB2312" w:cs="仿宋_GB2312" w:eastAsia="仿宋_GB2312"/>
        </w:rPr>
        <w:t>委托，拟对</w:t>
      </w:r>
      <w:r>
        <w:rPr>
          <w:rFonts w:ascii="仿宋_GB2312" w:hAnsi="仿宋_GB2312" w:cs="仿宋_GB2312" w:eastAsia="仿宋_GB2312"/>
        </w:rPr>
        <w:t>备战省十八运会训练康复与医疗保障项目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LDZB-250415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备战省十八运会训练康复与医疗保障项目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更好的完成陕西省18届省运会备战任务，提高渭南市备战人才质量和人才效益，实现各项目的成绩突破。全面保障选材、训练及竞赛工作。需要满足训练康复使用的设备仪器，以及医疗康复服务、运动员生理生化指标监控服务、运动营养指导服务、科研人员培训、选材育才标准等建设多项服务。做好各项目队日常训练生理生化监测、康复服务，提高训练效率，减少伤病。采购复合型科研团队以提供具备长期实践经验的科研人员和运动心理学专家开展运动员心理咨询与心理辅导服务、心理科普与教育及心理监测与评估体系建设等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采购包1（训练康复与医疗保障）：属于专门面向中小企业采购。</w:t>
      </w:r>
    </w:p>
    <w:p>
      <w:pPr>
        <w:pStyle w:val="null3"/>
      </w:pPr>
      <w:r>
        <w:rPr>
          <w:rFonts w:ascii="仿宋_GB2312" w:hAnsi="仿宋_GB2312" w:cs="仿宋_GB2312" w:eastAsia="仿宋_GB2312"/>
        </w:rPr>
        <w:t>采购包2（康复与医疗保障）：属于专门面向中小企业采购。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1、具有独立承担民事责任的能力：提供注册登记凭证（营业执照、其他组织经营的合法凭证，自然人的提供身份证明文件）。</w:t>
      </w:r>
    </w:p>
    <w:p>
      <w:pPr>
        <w:pStyle w:val="null3"/>
      </w:pPr>
      <w:r>
        <w:rPr>
          <w:rFonts w:ascii="仿宋_GB2312" w:hAnsi="仿宋_GB2312" w:cs="仿宋_GB2312" w:eastAsia="仿宋_GB2312"/>
        </w:rPr>
        <w:t>2、具有良好的商业信誉和健全的财务会计制度：提供2023或2024年度经审计的财务报告（包括四表一注，即资产负债表、利润表、现金流量表、所有者权益变动表及其附注），且无反对意见；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 以上四种形式的资料提供任何一种即可。</w:t>
      </w:r>
    </w:p>
    <w:p>
      <w:pPr>
        <w:pStyle w:val="null3"/>
      </w:pPr>
      <w:r>
        <w:rPr>
          <w:rFonts w:ascii="仿宋_GB2312" w:hAnsi="仿宋_GB2312" w:cs="仿宋_GB2312" w:eastAsia="仿宋_GB2312"/>
        </w:rPr>
        <w:t>3、具有履行合同所必需的设备和专业技术能力：具有履行合同所必需的设备和专业技术能力，提供书面声明文件。</w:t>
      </w:r>
    </w:p>
    <w:p>
      <w:pPr>
        <w:pStyle w:val="null3"/>
      </w:pPr>
      <w:r>
        <w:rPr>
          <w:rFonts w:ascii="仿宋_GB2312" w:hAnsi="仿宋_GB2312" w:cs="仿宋_GB2312" w:eastAsia="仿宋_GB2312"/>
        </w:rPr>
        <w:t>4、具有依法缴纳税收的良好记录：提供缴费所属日期为投标截止时间前12个月内任一月份（投标截止时间当月不计入）的增值税（或企业所得税）缴费凭据或税务机关出具的完税证明/在法规范围内不需提供的应出具书面说明和证明文件； /或具有依法缴纳税收的诚信声明； 以上二种形式的资料提供任何一种即可。</w:t>
      </w:r>
    </w:p>
    <w:p>
      <w:pPr>
        <w:pStyle w:val="null3"/>
      </w:pPr>
      <w:r>
        <w:rPr>
          <w:rFonts w:ascii="仿宋_GB2312" w:hAnsi="仿宋_GB2312" w:cs="仿宋_GB2312" w:eastAsia="仿宋_GB2312"/>
        </w:rPr>
        <w:t>5、具有依法缴纳社会保障资金的良好记录：提供缴费所属日期为投标截止时间前12个月内任一月份（投标截止时间当月不计入）的缴费凭据或社保机关出具的缴费证明/在法规范围内不需提供的应出具书面说明和证明文件； /或具有依法缴纳社会保障资金的缴纳记录的诚信声明； 以上二种形式的资料提供任何一种即可。</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6、参加政府采购活动前3年内在经营活动中没有重大违法记录的书面声明：参加政府采购活动前3年内在经营活动中没有重大违法记录，提供书面声明。</w:t>
      </w:r>
    </w:p>
    <w:p>
      <w:pPr>
        <w:pStyle w:val="null3"/>
      </w:pPr>
      <w:r>
        <w:rPr>
          <w:rFonts w:ascii="仿宋_GB2312" w:hAnsi="仿宋_GB2312" w:cs="仿宋_GB2312" w:eastAsia="仿宋_GB2312"/>
        </w:rPr>
        <w:t>7、本项目中标服务供应商承诺中标后服务期间在采购人指定服务地点办理从事医疗康复服务所需《医疗机构执业许可证》或《中医诊所备案证》：供应商承诺中标后服务期间在采购人指定服务地点办理从事医疗康复服务所需《医疗机构执业许可证》或《中医诊所备案证》。服务方案中添加承诺函，合同中添加相关义务事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1、具有独立承担民事责任的能力：提供注册登记凭证（营业执照、其他组织经营的合法凭证，自然人的提供身份证明文件）。</w:t>
      </w:r>
    </w:p>
    <w:p>
      <w:pPr>
        <w:pStyle w:val="null3"/>
      </w:pPr>
      <w:r>
        <w:rPr>
          <w:rFonts w:ascii="仿宋_GB2312" w:hAnsi="仿宋_GB2312" w:cs="仿宋_GB2312" w:eastAsia="仿宋_GB2312"/>
        </w:rPr>
        <w:t>2、具有良好的商业信誉和健全的财务会计制度：提供2023或2024年度经审计的财务报告（包括四表一注，即资产负债表、利润表、现金流量表、所有者权益变动表及其附注），且无反对意见；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 以上四种形式的资料提供任何一种即可。</w:t>
      </w:r>
    </w:p>
    <w:p>
      <w:pPr>
        <w:pStyle w:val="null3"/>
      </w:pPr>
      <w:r>
        <w:rPr>
          <w:rFonts w:ascii="仿宋_GB2312" w:hAnsi="仿宋_GB2312" w:cs="仿宋_GB2312" w:eastAsia="仿宋_GB2312"/>
        </w:rPr>
        <w:t>3、具有履行合同所必需的设备和专业技术能力：具有履行合同所必需的设备和专业技术能力，提供书面声明文件。</w:t>
      </w:r>
    </w:p>
    <w:p>
      <w:pPr>
        <w:pStyle w:val="null3"/>
      </w:pPr>
      <w:r>
        <w:rPr>
          <w:rFonts w:ascii="仿宋_GB2312" w:hAnsi="仿宋_GB2312" w:cs="仿宋_GB2312" w:eastAsia="仿宋_GB2312"/>
        </w:rPr>
        <w:t>4、具有依法缴纳税收的良好记录：提供缴费所属日期为投标截止时间前12个月内任一月份（投标截止时间当月不计入）的增值税（或企业所得税）缴费凭据或税务机关出具的完税证明/在法规范围内不需提供的应出具书面说明和证明文件； /或具有依法缴纳税收的诚信声明； 以上二种形式的资料提供任何一种即可。</w:t>
      </w:r>
    </w:p>
    <w:p>
      <w:pPr>
        <w:pStyle w:val="null3"/>
      </w:pPr>
      <w:r>
        <w:rPr>
          <w:rFonts w:ascii="仿宋_GB2312" w:hAnsi="仿宋_GB2312" w:cs="仿宋_GB2312" w:eastAsia="仿宋_GB2312"/>
        </w:rPr>
        <w:t>5、具有依法缴纳社会保障资金的良好记录：提供缴费所属日期为投标截止时间前12个月内任一月份（投标截止时间当月不计入）的缴费凭据或社保机关出具的缴费证明/在法规范围内不需提供的应出具书面说明和证明文件； /或具有依法缴纳社会保障资金的缴纳记录的诚信声明； 以上二种形式的资料提供任何一种即可。</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陕西省渭南市渭清路西体育馆北路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0913-3326000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立德项目咨询集团（陕西）有限公司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陕西省西安市浐灞生态区欧亚大道777号浐灞自贸中心项目E座803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刘思雨、陈旭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029-86615942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p>
          <w:p>
            <w:pPr>
              <w:pStyle w:val="null3"/>
            </w:pPr>
            <w:r>
              <w:rPr>
                <w:rFonts w:ascii="仿宋_GB2312" w:hAnsi="仿宋_GB2312" w:cs="仿宋_GB2312" w:eastAsia="仿宋_GB2312"/>
              </w:rPr>
              <w:t>采购包2：300,000.00元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开户名称：立德项目咨询集团（陕西）有限公司</w:t>
            </w:r>
          </w:p>
          <w:p>
            <w:pPr>
              <w:pStyle w:val="null3"/>
            </w:pPr>
            <w:r>
              <w:rPr>
                <w:rFonts w:ascii="仿宋_GB2312" w:hAnsi="仿宋_GB2312" w:cs="仿宋_GB2312" w:eastAsia="仿宋_GB2312"/>
              </w:rPr>
              <w:t>开户银行：招商银行股份有限公司西安文景路支行</w:t>
            </w:r>
          </w:p>
          <w:p>
            <w:pPr>
              <w:pStyle w:val="null3"/>
            </w:pPr>
            <w:r>
              <w:rPr>
                <w:rFonts w:ascii="仿宋_GB2312" w:hAnsi="仿宋_GB2312" w:cs="仿宋_GB2312" w:eastAsia="仿宋_GB2312"/>
              </w:rPr>
              <w:t>银行账号：129916526210111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原国家计委颁发的《招标代理服务收费管理暂行办法》（计价格[2002]1980号）和国家发展改革委员会办公厅颁发的《关于招标代理服务收费有关问题的通知》（发改办价格[2003] 857号）的标准执行，向采购代理机构一次付清代理服务费。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渭南市体育局</w:t>
      </w:r>
      <w:r>
        <w:rPr>
          <w:rFonts w:ascii="仿宋_GB2312" w:hAnsi="仿宋_GB2312" w:cs="仿宋_GB2312" w:eastAsia="仿宋_GB2312"/>
        </w:rPr>
        <w:t>和</w:t>
      </w:r>
      <w:r>
        <w:rPr>
          <w:rFonts w:ascii="仿宋_GB2312" w:hAnsi="仿宋_GB2312" w:cs="仿宋_GB2312" w:eastAsia="仿宋_GB2312"/>
        </w:rPr>
        <w:t>立德项目咨询集团（陕西）有限公司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立德项目咨询集团（陕西）有限公司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立德项目咨询集团（陕西）有限公司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训练康复使用的设备仪器，以及医疗康复服务、运动员生理生化指标监控服务、运动营养指导服务、科研人员培训、选材育才标准等建设多项服务。主要功能或目标：各项目队日常训练生理生化监测、康复服务，提高训练效率，减少伤病。符合行业规范标准达到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提供运动员心理咨询与心理辅导服务、心理科普与教育；完成心理监测与评估体系建设。符合行业规范标准达到采购人要求。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立德项目咨询集团（陕西）有限公司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立德项目咨询集团（陕西）有限公司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立德项目咨询集团（陕西）有限公司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联系人：刘思雨</w:t>
      </w:r>
    </w:p>
    <w:p>
      <w:pPr>
        <w:pStyle w:val="null3"/>
      </w:pPr>
      <w:r>
        <w:rPr>
          <w:rFonts w:ascii="仿宋_GB2312" w:hAnsi="仿宋_GB2312" w:cs="仿宋_GB2312" w:eastAsia="仿宋_GB2312"/>
        </w:rPr>
        <w:t>联系电话：029-86615942</w:t>
      </w:r>
    </w:p>
    <w:p>
      <w:pPr>
        <w:pStyle w:val="null3"/>
      </w:pPr>
      <w:r>
        <w:rPr>
          <w:rFonts w:ascii="仿宋_GB2312" w:hAnsi="仿宋_GB2312" w:cs="仿宋_GB2312" w:eastAsia="仿宋_GB2312"/>
        </w:rPr>
        <w:t>地址：陕西省西安市浐灞生态区欧亚大道777号浐灞自贸中心项目E座803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更好的完成陕西省18届省运会备战任务，提高渭南市备战人才质量和人才效益，实现各项目的成绩突破。全面保障选材、训练及竞赛工作。需要满足训练康复使用的设备仪器，以及医疗康复服务、运动员生理生化指标监控服务、运动营养指导服务、科研人员培训、选材育才标准等建设多项服务。做好各项目队日常训练生理生化监测、康复服务，提高训练效率，减少伤病。复合型科研团队以提供具备长期实践经验的科研人员和运动心理学专家开展运动员心理咨询与心理辅导服务、心理科普与教育及心理监测与评估体系建设等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训练康复与医疗保障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康复与医疗保障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标的名称：训练康复与医疗保障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.供应商所投产品</w:t>
            </w:r>
            <w:r>
              <w:rPr>
                <w:rFonts w:ascii="仿宋_GB2312" w:hAnsi="仿宋_GB2312" w:cs="仿宋_GB2312" w:eastAsia="仿宋_GB2312"/>
                <w:sz w:val="21"/>
              </w:rPr>
              <w:t>（</w:t>
            </w:r>
            <w:r>
              <w:rPr>
                <w:rFonts w:ascii="仿宋_GB2312" w:hAnsi="仿宋_GB2312" w:cs="仿宋_GB2312" w:eastAsia="仿宋_GB2312"/>
                <w:sz w:val="21"/>
              </w:rPr>
              <w:t>清单中标记</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须符合《医疗器械注册管理办法》要求并提供产品的注册</w:t>
            </w:r>
            <w:r>
              <w:rPr>
                <w:rFonts w:ascii="仿宋_GB2312" w:hAnsi="仿宋_GB2312" w:cs="仿宋_GB2312" w:eastAsia="仿宋_GB2312"/>
                <w:sz w:val="21"/>
              </w:rPr>
              <w:t>/备案证明材料。</w:t>
            </w:r>
          </w:p>
          <w:p>
            <w:pPr>
              <w:pStyle w:val="null3"/>
            </w:pPr>
            <w:r>
              <w:rPr>
                <w:rFonts w:ascii="仿宋_GB2312" w:hAnsi="仿宋_GB2312" w:cs="仿宋_GB2312" w:eastAsia="仿宋_GB2312"/>
                <w:sz w:val="21"/>
              </w:rPr>
              <w:t>2.供应商为保证本项目服务质量为本项目配备相关服务及设备，设备由供应商承担。配备清单如下：</w:t>
            </w:r>
          </w:p>
          <w:tbl>
            <w:tblPr>
              <w:tblBorders>
                <w:top w:val="none" w:color="000000" w:sz="4"/>
                <w:left w:val="none" w:color="000000" w:sz="4"/>
                <w:bottom w:val="none" w:color="000000" w:sz="4"/>
                <w:right w:val="none" w:color="000000" w:sz="4"/>
                <w:insideH w:val="none"/>
                <w:insideV w:val="none"/>
              </w:tblBorders>
            </w:tblPr>
            <w:tblGrid>
              <w:gridCol w:w="255"/>
              <w:gridCol w:w="1333"/>
              <w:gridCol w:w="965"/>
            </w:tblGrid>
            <w:tr>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w:t>
                  </w:r>
                  <w:r>
                    <w:rPr>
                      <w:rFonts w:ascii="仿宋_GB2312" w:hAnsi="仿宋_GB2312" w:cs="仿宋_GB2312" w:eastAsia="仿宋_GB2312"/>
                      <w:sz w:val="21"/>
                      <w:b/>
                    </w:rPr>
                    <w:t xml:space="preserve">   </w:t>
                  </w:r>
                  <w:r>
                    <w:rPr>
                      <w:rFonts w:ascii="仿宋_GB2312" w:hAnsi="仿宋_GB2312" w:cs="仿宋_GB2312" w:eastAsia="仿宋_GB2312"/>
                      <w:sz w:val="21"/>
                      <w:b/>
                    </w:rPr>
                    <w:t>备</w:t>
                  </w:r>
                </w:p>
              </w:tc>
              <w:tc>
                <w:tcPr>
                  <w:tcW w:type="dxa" w:w="9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w:t>
                  </w:r>
                  <w:r>
                    <w:rPr>
                      <w:rFonts w:ascii="仿宋_GB2312" w:hAnsi="仿宋_GB2312" w:cs="仿宋_GB2312" w:eastAsia="仿宋_GB2312"/>
                      <w:sz w:val="21"/>
                      <w:b/>
                    </w:rPr>
                    <w:t xml:space="preserve">   </w:t>
                  </w:r>
                  <w:r>
                    <w:rPr>
                      <w:rFonts w:ascii="仿宋_GB2312" w:hAnsi="仿宋_GB2312" w:cs="仿宋_GB2312" w:eastAsia="仿宋_GB2312"/>
                      <w:sz w:val="21"/>
                      <w:b/>
                    </w:rPr>
                    <w:t>量</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骨密度测试仪</w:t>
                  </w:r>
                  <w:r>
                    <w:rPr>
                      <w:rFonts w:ascii="仿宋_GB2312" w:hAnsi="仿宋_GB2312" w:cs="仿宋_GB2312" w:eastAsia="仿宋_GB2312"/>
                      <w:sz w:val="21"/>
                    </w:rPr>
                    <w:t>▲</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超短波电疗机</w:t>
                  </w:r>
                  <w:r>
                    <w:rPr>
                      <w:rFonts w:ascii="仿宋_GB2312" w:hAnsi="仿宋_GB2312" w:cs="仿宋_GB2312" w:eastAsia="仿宋_GB2312"/>
                      <w:sz w:val="21"/>
                    </w:rPr>
                    <w:t>▲</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超声波理疗仪</w:t>
                  </w:r>
                  <w:r>
                    <w:rPr>
                      <w:rFonts w:ascii="仿宋_GB2312" w:hAnsi="仿宋_GB2312" w:cs="仿宋_GB2312" w:eastAsia="仿宋_GB2312"/>
                      <w:sz w:val="21"/>
                    </w:rPr>
                    <w:t>▲</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热疗仓</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中频治疗仪</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神灯治疗仪</w:t>
                  </w:r>
                  <w:r>
                    <w:rPr>
                      <w:rFonts w:ascii="仿宋_GB2312" w:hAnsi="仿宋_GB2312" w:cs="仿宋_GB2312" w:eastAsia="仿宋_GB2312"/>
                      <w:sz w:val="21"/>
                    </w:rPr>
                    <w:t>TDP</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远红外治疗仪</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电针仪</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蜡疗仪</w:t>
                  </w:r>
                  <w:r>
                    <w:rPr>
                      <w:rFonts w:ascii="仿宋_GB2312" w:hAnsi="仿宋_GB2312" w:cs="仿宋_GB2312" w:eastAsia="仿宋_GB2312"/>
                      <w:sz w:val="21"/>
                    </w:rPr>
                    <w:t>▲</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干扰电治疗仪</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智能艾灸仪</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制冰机</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满足训练康复使用的设备仪器，以及医疗康复服务、运动员生理生化指标监控服务、运动营养指导服务、科研人员培训、选材育才标准等建设多项服务。主要功能或目标</w:t>
            </w:r>
            <w:r>
              <w:rPr>
                <w:rFonts w:ascii="仿宋_GB2312" w:hAnsi="仿宋_GB2312" w:cs="仿宋_GB2312" w:eastAsia="仿宋_GB2312"/>
                <w:sz w:val="21"/>
              </w:rPr>
              <w:t>：</w:t>
            </w:r>
            <w:r>
              <w:rPr>
                <w:rFonts w:ascii="仿宋_GB2312" w:hAnsi="仿宋_GB2312" w:cs="仿宋_GB2312" w:eastAsia="仿宋_GB2312"/>
                <w:sz w:val="21"/>
              </w:rPr>
              <w:t>各项目队日常训练生理生化监测、康复服务，提高训练效率，减少伤病。</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标的名称：康复与医疗保障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心理咨询与心理辅导服务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1）派遣常驻运动心理学专家团队到甲方指定地点，为运动员提供个体心理咨询和团体心理辅导服务。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2）针对运动员在训练、比赛及日常生活中出现的心理问题（</w:t>
                  </w:r>
                  <w:r>
                    <w:rPr>
                      <w:rFonts w:ascii="仿宋_GB2312" w:hAnsi="仿宋_GB2312" w:cs="仿宋_GB2312" w:eastAsia="仿宋_GB2312"/>
                      <w:sz w:val="21"/>
                    </w:rPr>
                    <w:t>运动员心理疲劳、心境状态、运动成就、竞技动机、训练状态、</w:t>
                  </w:r>
                  <w:r>
                    <w:rPr>
                      <w:rFonts w:ascii="仿宋_GB2312" w:hAnsi="仿宋_GB2312" w:cs="仿宋_GB2312" w:eastAsia="仿宋_GB2312"/>
                      <w:sz w:val="21"/>
                    </w:rPr>
                    <w:t>焦虑、压力、注意力障碍、情绪波动等），制定个性化的心理干预方案。</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3）为参赛运动员提供赛前心理状态评估、赛中心理调节及赛后心理恢复指导，帮助运动员提升心理韧性和竞技表现。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4）定期为教练员和管理人员提供运动员心理状态反馈报告，并提出训练管理优化建议。</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运动心理科普与教育</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1）定期为运动员、教练员及管理人员开展运动心理学知识普及讲座，内容包括但不限于压力管理、情绪调节、团队凝聚力建设等。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2）每年至少组织2次运动心理专题培训，培训人数不少于</w:t>
                  </w:r>
                  <w:r>
                    <w:rPr>
                      <w:rFonts w:ascii="仿宋_GB2312" w:hAnsi="仿宋_GB2312" w:cs="仿宋_GB2312" w:eastAsia="仿宋_GB2312"/>
                      <w:sz w:val="21"/>
                    </w:rPr>
                    <w:t>300</w:t>
                  </w:r>
                  <w:r>
                    <w:rPr>
                      <w:rFonts w:ascii="仿宋_GB2312" w:hAnsi="仿宋_GB2312" w:cs="仿宋_GB2312" w:eastAsia="仿宋_GB2312"/>
                      <w:sz w:val="21"/>
                    </w:rPr>
                    <w:t>人次。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3）编制运动心理指导手册，提供实用的心理调节方法和案例分析，供运动员和教练员参考使用。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心理监测与评估体系建设</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1）建立运动员心理状态监测体系，定期开展心理测评（</w:t>
                  </w:r>
                  <w:r>
                    <w:rPr>
                      <w:rFonts w:ascii="仿宋_GB2312" w:hAnsi="仿宋_GB2312" w:cs="仿宋_GB2312" w:eastAsia="仿宋_GB2312"/>
                      <w:sz w:val="21"/>
                    </w:rPr>
                    <w:t>神经类型测试、运动员心理疲劳测试、心境状态量表、竞技动机量表、自我效能测试、</w:t>
                  </w:r>
                  <w:r>
                    <w:rPr>
                      <w:rFonts w:ascii="仿宋_GB2312" w:hAnsi="仿宋_GB2312" w:cs="仿宋_GB2312" w:eastAsia="仿宋_GB2312"/>
                      <w:sz w:val="21"/>
                    </w:rPr>
                    <w:t>焦虑量表、心理韧性量表、注意力测试等），并形成分析报告。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2）为训练机构提供心理预警机制，对心理状态异常的运动员及时干预，降低心理风险。</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服务团队人员资质要求： 1.团队负责人1人，属于市级或以上高水平体育后备人才基地专家。 2.除负责人外，投标人提供运动训练复合型保障团队成员必须具备由体能、医疗康复、科研、营养4个部分构成，专业学历要求符合医学、运动人体科学或以上4个方面相关专业学业背景或参与相关专业培训，获得相应专业技能证书的本科及以上学历人员担任 3.团队驻队人员应能熟练操作相关仪器设备，进行大数据分析，为教练员、运动员阐释清楚出现的问题与对应的解决方案。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服务团队人员资质要求： 1.团队负责人1人，持有国家二级及以上心理咨询师或运动心理专家证书。 2.除负责人外，团队应包括至少2名持有国家二级及以上心理咨询师或运动心理专家证书的专业人员。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1.供应商所投产品（清单中标记▲）须符合《医疗器械注册管理办法》要求并提供产品的注册/备案证明材料。 2.供应商为保证本项目服务质量为本项目配备相关服务及设备，设备由供应商承担。配备清单详见3.2.2服务要求-技术参数与性能指标及评分标准。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详见3.2.2服务要求-技术参数与性能指标及评分标准。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详见技术参数与性能指标及评分标准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详见技术参数与性能指标及评分标准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1.医疗康复服务 （1）派遣常驻医疗康复团队到甲方指定地点提供医疗康复服务。 （2）根据各运动项目的不同特点和运动规律，负责拟定运动损伤预防培训方案，普及运动损伤预防知识，将运动损伤减少到最低。 （3）为训练机构提供运动员常态化康复保障团队及保障方案，针对运动员常见肌肉、韧带和关节的 应急损伤和陈旧伤提供具体康复治疗和康复训练，帮助运动员快速改善和提高身体运动功能。 （4）按照国家高水平体育后备人才基地科医保障要求进行伤病管理，制定伤病管理方案并且进行具体实施。 （5）定期为训练机构提供运动康复反馈意见和训练计划调整方案。 （6）药品的安全性管理：药品适用于骨折、扭伤、关节损伤、关节水肿、肌腱、韧带损伤等各种运动损伤的消炎、消肿、止痛和促进生长愈合。药品符合ISO10993国际标准和GB/T16886国家标准要求。具备国家兴奋剂检测研究中心检测报告。 （7）为保证本项目的服务质量为本项目配备理疗康复、疲劳恢复、创伤急救服务及设备，设备投资由中标人承担。 2.重点运动员生理生化指标监控 （1）为参赛运动员提供训练过程、赛前、赛后生理生化机能检测，检测后按照运动项目、性别、年龄、运动场景实时提供日常机能检测分析报告，报告中须明确标注各项指标的分析结果和预警级别。 （2）各项生理生化指标检测后能够实时为各运动队教练员提供批量对比报告，为各项目和各队组教练员提供运动员指标对比数据，及时掌握运动员的个体差异。 （3）根据训练机构需求能够实时提供运动员疾病相关的生理生化指标趋势分析报告，持续跟踪测试运动员的身体机能恢复状况，及时为教练员提供科学的训练计划调整参考意见。 （4）检测服务范围和服务指标：检测范围500人，检测指标包括心肺功能、生理指标；血液检测（血常规、血睾酮、血清铁蛋白、血皮质醇、尿素、血清肌酸激酶）、尿液检测等生化指标。 （5）中标人无偿为甲方提供血红蛋白、尿液检测仪器及本项目检测所需耗材。 3.运动营养配餐方案指导 提供专业运动营养配餐指导，为各运动队制订运动营养配餐方案。 4.选材育才标准及体系建设 将十八届省运会备战和国家基地创建运动员科学选材育才工作结合起来，全市建立一套科学有效的选材育才管理体系。为各训练单位训练管理体系的建立健全和后备人才选拔提供有价值的参考意见，逐步建立健全渭南市选材育才体系。 5.科研人员培训 针对县区级体校和市级体校开展运动生理学、运动营养、运动心理、运动康复、功能性训练等相关培训。 6.兴奋剂教育培训 每年至少组织1次培训，培训人数不少于1000人；组织反兴奋剂教育至少1次；派遣专业人员参加省级以上反兴奋剂纯洁讲师培训。</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1.心理咨询与心理辅导服务 （1）派遣常驻运动心理学专家团队到甲方指定地点，为运动员提供个体心理咨询和团体心理辅导服务。 （2）针对运动员在训练、比赛及日常生活中出现的心理问题（运动员心理疲劳、心境状态、运动成就、竞技动机、训练状态、焦虑、压力、注意力障碍、情绪波动等），制定个性化的心理干预方案。 （3）为参赛运动员提供赛前心理状态评估、赛中心理调节及赛后心理恢复指导，帮助运动员提升心理韧性和竞技表现。 （4）定期为教练员和管理人员提供运动员心理状态反馈报告，并提出训练管理优化建议。 2.运动心理科普与教育 （1）定期为运动员、教练员及管理人员开展运动心理学知识普及讲座，内容包括但不限于压力管理、情绪调节、团队凝聚力建设等。 （2）每年至少组织2次运动心理专题培训，培训人数不少于300人次。 （3）编制运动心理指导手册，提供实用的心理调节方法和案例分析，供运动员和教练员参考使用。 3.心理监测与评估体系建设 （1）建立运动员心理状态监测体系，定期开展心理测评（神经类型测试、运动员心理疲劳测试、心境状态量表、竞技动机量表、自我效能测试、焦虑量表、心理韧性量表、注意力测试等），并形成分析报告。 （2）为训练机构提供心理预警机制，对心理状态异常的运动员及时干预，降低心理风险。 4.运动心理 复合型科研团队提供具备长期实践经验的科研人员和运动心理学专家，开展心理选材、训练状态心理监控和调整；为出现运动心理问题的运动员开展心理疏导和心理调控服务。</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于政府采购合同签订生效并具备实施条件后7个工作日内支付40%合同金额。在中标人服务六个月后，甲方向中标人支付20%合同金额,中标服务九个月后，甲方向中标人再支付20%合同金额,合同到期验收合格后支付剩余20%合同款项，每次付款前乙方应按甲方要求提供符合要求的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政府采购合同签订生效并具备实施条件后7个工作日内支付40%合同金额。在中标人服务六个月后，甲方向中标人再支付20%合同金额,中标服务九个月后，甲方向中标人再支付20%合同金额,合同到期验收合格后支付剩余20%合同款项。每次付款前乙方应按甲方要求提供符合要求的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供应商未全面履行合同义务或者发生违约，采购人会同采购代理机构有权终止合同，依法向供应商进行经济索赔，并报请政府采购监督管理机关进行相应的行政处罚。采购人违约的，应当赔偿给供应商造成的经济损失。 供应商未征得采购人同意和谅解而单方面延迟服务，将按违约终止合同。 供应商遇到可能妨碍按时提供服务的情况，应当及时以书面形式通知采购人，说明原由、拖延的期限等；采购人、采购代理机构在收到通知后，尽快进行情况评估并确定是否通过修改合同，酌情延长服务时间或者通过协商加收误期赔偿金。</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1.双方应严格履行合同，任何一方违反合同均应承担违约责任。 2.由于工作成果质量低劣未达到合同中约定的验收标准、由于乙方责任导致工期 延误或乙方有其他违反合同条款行为的，甲方随时享有单方解除本合同的权利，并享有就由于上述原因造成甲方的全部损失(包括但不限于甲方在此之前支付的所有费用)向乙方要求赔偿的权利。 3.在合同履行过程中，乙方应做好服务过程管理监督和保密工作，乙方应按时支 付服务人员劳动薪酬，乙方工作人员服务期间出现一切意外伤害以及产生的纠纷与甲方 无关，由于乙方原因导致服务无法进行的，乙方承担由此为甲方造成的全部损失。 4.除非经甲方书面认可，乙方未能按期完成合同项目的，则每逾期一天向甲方支 付合同总款项0.5%的违约金。 5.乙方擅自将合同项目的全部或部分转让委托给第三方，甲方有权解除合同，乙 方应立即返还所有甲方支付的费用，并支付违约金，违约为合同总款项的20%。 甲、乙双方在协议履行过程中发生争议的，应及时协商解决。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1.供应商应自投标文件递交截止时间起至评标结束保持在线状态。 2.成交人在领取成交通知书前将纸质版磋商响应文件正本 1 份、副本 2 份打印后提交至采购代理公司处，成交人应保持磋商响应文件纸质版内容与电子版内容完全一致，否则将承担一切法律责任。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提供注册登记凭证（营业执照、其他组织经营的合法凭证，自然人的提供身份证明文件）。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且无反对意见；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具有履行合同所必需的设备和专业技术能力，提供书面声明文件。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提供缴费所属日期为投标截止时间前12个月内任一月份（投标截止时间当月不计入）的增值税（或企业所得税）缴费凭据或税务机关出具的完税证明/在法规范围内不需提供的应出具书面说明和证明文件； /或具有依法缴纳税收的诚信声明； 以上二种形式的资料提供任何一种即可。</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提供缴费所属日期为投标截止时间前12个月内任一月份（投标截止时间当月不计入）的缴费凭据或社保机关出具的缴费证明/在法规范围内不需提供的应出具书面说明和证明文件； /或具有依法缴纳社会保障资金的缴纳记录的诚信声明； 以上二种形式的资料提供任何一种即可。</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本项目中标服务供应商承诺中标后服务期间在采购人指定服务地点办理从事医疗康复服务所需《医疗机构执业许可证》或《中医诊所备案证》</w:t>
            </w:r>
          </w:p>
        </w:tc>
        <w:tc>
          <w:tcPr>
            <w:tcW w:type="dxa" w:w="3322"/>
          </w:tcPr>
          <w:p>
            <w:pPr>
              <w:pStyle w:val="null3"/>
            </w:pPr>
            <w:r>
              <w:rPr>
                <w:rFonts w:ascii="仿宋_GB2312" w:hAnsi="仿宋_GB2312" w:cs="仿宋_GB2312" w:eastAsia="仿宋_GB2312"/>
              </w:rPr>
              <w:t>供应商承诺中标后服务期间在采购人指定服务地点办理从事医疗康复服务所需《医疗机构执业许可证》或《中医诊所备案证》。服务方案中添加承诺函，合同中添加相关义务事项。</w:t>
            </w:r>
          </w:p>
        </w:tc>
        <w:tc>
          <w:tcPr>
            <w:tcW w:type="dxa" w:w="1661"/>
          </w:tcPr>
          <w:p>
            <w:pPr>
              <w:pStyle w:val="null3"/>
            </w:pPr>
            <w:r>
              <w:rPr>
                <w:rFonts w:ascii="仿宋_GB2312" w:hAnsi="仿宋_GB2312" w:cs="仿宋_GB2312" w:eastAsia="仿宋_GB2312"/>
              </w:rPr>
              <w:t>响应函 资格证明文件.docx 服务方案.docx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提供注册登记凭证（营业执照、其他组织经营的合法凭证，自然人的提供身份证明文件）。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且无反对意见；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具有履行合同所必需的设备和专业技术能力，提供书面声明文件。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提供缴费所属日期为投标截止时间前12个月内任一月份（投标截止时间当月不计入）的增值税（或企业所得税）缴费凭据或税务机关出具的完税证明/在法规范围内不需提供的应出具书面说明和证明文件； /或具有依法缴纳税收的诚信声明； 以上二种形式的资料提供任何一种即可。</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提供缴费所属日期为投标截止时间前12个月内任一月份（投标截止时间当月不计入）的缴费凭据或社保机关出具的缴费证明/在法规范围内不需提供的应出具书面说明和证明文件； /或具有依法缴纳社会保障资金的缴纳记录的诚信声明； 以上二种形式的资料提供任何一种即可。</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响应文件签字盖章、响应有效期、保证金满足磋商文件要求</w:t>
            </w:r>
          </w:p>
        </w:tc>
        <w:tc>
          <w:tcPr>
            <w:tcW w:type="dxa" w:w="1661"/>
          </w:tcPr>
          <w:p>
            <w:pPr>
              <w:pStyle w:val="null3"/>
            </w:pPr>
            <w:r>
              <w:rPr>
                <w:rFonts w:ascii="仿宋_GB2312" w:hAnsi="仿宋_GB2312" w:cs="仿宋_GB2312" w:eastAsia="仿宋_GB2312"/>
              </w:rPr>
              <w:t>响应文件封面 中小企业声明函 标的清单 报价表 响应函 其他内容.docx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响应文件的响应性审查</w:t>
            </w:r>
          </w:p>
        </w:tc>
        <w:tc>
          <w:tcPr>
            <w:tcW w:type="dxa" w:w="3322"/>
          </w:tcPr>
          <w:p>
            <w:pPr>
              <w:pStyle w:val="null3"/>
            </w:pPr>
            <w:r>
              <w:rPr>
                <w:rFonts w:ascii="仿宋_GB2312" w:hAnsi="仿宋_GB2312" w:cs="仿宋_GB2312" w:eastAsia="仿宋_GB2312"/>
              </w:rPr>
              <w:t>1.报价未超过规定的采购预算价或最高限价 2.服务周期是否符合磋商文件的要求 3.响应文件是否实质性响应了磋商文件要求的全部条款、条件和规格要求</w:t>
            </w:r>
          </w:p>
        </w:tc>
        <w:tc>
          <w:tcPr>
            <w:tcW w:type="dxa" w:w="1661"/>
          </w:tcPr>
          <w:p>
            <w:pPr>
              <w:pStyle w:val="null3"/>
            </w:pPr>
            <w:r>
              <w:rPr>
                <w:rFonts w:ascii="仿宋_GB2312" w:hAnsi="仿宋_GB2312" w:cs="仿宋_GB2312" w:eastAsia="仿宋_GB2312"/>
              </w:rPr>
              <w:t>响应文件封面 标的清单 报价表 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响应文件签字盖章、响应有效期、保证金满足磋商文件要求</w:t>
            </w:r>
          </w:p>
        </w:tc>
        <w:tc>
          <w:tcPr>
            <w:tcW w:type="dxa" w:w="1661"/>
          </w:tcPr>
          <w:p>
            <w:pPr>
              <w:pStyle w:val="null3"/>
            </w:pPr>
            <w:r>
              <w:rPr>
                <w:rFonts w:ascii="仿宋_GB2312" w:hAnsi="仿宋_GB2312" w:cs="仿宋_GB2312" w:eastAsia="仿宋_GB2312"/>
              </w:rPr>
              <w:t>响应文件封面 中小企业声明函 标的清单 报价表 响应函 其他内容.docx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响应文件的响应性审查</w:t>
            </w:r>
          </w:p>
        </w:tc>
        <w:tc>
          <w:tcPr>
            <w:tcW w:type="dxa" w:w="3322"/>
          </w:tcPr>
          <w:p>
            <w:pPr>
              <w:pStyle w:val="null3"/>
            </w:pPr>
            <w:r>
              <w:rPr>
                <w:rFonts w:ascii="仿宋_GB2312" w:hAnsi="仿宋_GB2312" w:cs="仿宋_GB2312" w:eastAsia="仿宋_GB2312"/>
              </w:rPr>
              <w:t>1.报价未超过规定的采购预算价或最高限价 2.服务周期是否符合磋商文件的要求 3.响应文件是否实质性响应了磋商文件要求的全部条款、条件和规格要求</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评审内容:根据供应商针对本项目的总体服务方案，方案各部分内容全面详细、阐述条理清晰详尽、符合磋商文件要求。方案内容包含①项目背景了解程度；②项目重点难点分析；③项目质量保证措施。 评审标准:上述每项内容无缺陷得3分，满分为9分。方内容每存在1处缺陷：扣0.5分，扣完为止；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医疗康复服务方案</w:t>
            </w:r>
          </w:p>
        </w:tc>
        <w:tc>
          <w:tcPr>
            <w:tcW w:type="dxa" w:w="2492"/>
          </w:tcPr>
          <w:p>
            <w:pPr>
              <w:pStyle w:val="null3"/>
            </w:pPr>
            <w:r>
              <w:rPr>
                <w:rFonts w:ascii="仿宋_GB2312" w:hAnsi="仿宋_GB2312" w:cs="仿宋_GB2312" w:eastAsia="仿宋_GB2312"/>
              </w:rPr>
              <w:t>根据项目实际需求，提供医疗康复服务方案。内容包含：①运动损伤预防培训方案 ；②常态化康复保障团队及保障方案，③制定伤病管理方案。 ④运动康复反馈意见和训练计划调整方案。 评审专家根据（1.完整性：方案必须全面，对评审内容中的各项要求有详细描述；2.可实施性：切合本项目实际情况，提出步骤清晰、合理的方案；3.针对性：方案能够紧扣项目实际情况，内容科学合理。）进行赋分：以上4项内容根据评审依据每项计0-2分，未提供不计分。本项共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重点运动员生理生化指标监控方案</w:t>
            </w:r>
          </w:p>
        </w:tc>
        <w:tc>
          <w:tcPr>
            <w:tcW w:type="dxa" w:w="2492"/>
          </w:tcPr>
          <w:p>
            <w:pPr>
              <w:pStyle w:val="null3"/>
            </w:pPr>
            <w:r>
              <w:rPr>
                <w:rFonts w:ascii="仿宋_GB2312" w:hAnsi="仿宋_GB2312" w:cs="仿宋_GB2312" w:eastAsia="仿宋_GB2312"/>
              </w:rPr>
              <w:t>评审内容：根据供应商针对本项目提供的相关报告样本从“报告规范性” 和 “数据服务能力”评审：1.检测覆盖场景（至少含训练前、训练后、比赛期3类场景，且报告标注预警级别）：全部满足得2分，每缺少一项扣0.5分；2. 批量对比报告（含性别、年龄分组对比模板）：满足得2分，每缺少一项扣1分；3.趋势分析报告（含≥3个月数据跟踪模板）：满足得2分，不满足得 0 分。注：以上评审项需提供报告样本等相关证明材料。如未按要求提供证明材料，或所提供的证明材料未能体现上述评分内容的，视为该证明材料无效。</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选材育才标准及体系建设方案</w:t>
            </w:r>
          </w:p>
        </w:tc>
        <w:tc>
          <w:tcPr>
            <w:tcW w:type="dxa" w:w="2492"/>
          </w:tcPr>
          <w:p>
            <w:pPr>
              <w:pStyle w:val="null3"/>
            </w:pPr>
            <w:r>
              <w:rPr>
                <w:rFonts w:ascii="仿宋_GB2312" w:hAnsi="仿宋_GB2312" w:cs="仿宋_GB2312" w:eastAsia="仿宋_GB2312"/>
              </w:rPr>
              <w:t>根据项目实际需求，提供选材育才标准及体系建设方案。内容包含：①省运会备战周期与国家基地人才选拔周期的匹配机制；②省运会参赛运动员向国家基地输送的流程（含筛选、推荐、考核环节）；③省运会备战训练标准与国家基地训练体系的对标条款（如技术规范、体能指标）；④省运会备战资源（如器材、教练）与国家基地资源的共享协同方案。。评审专家根据（1.完整性：方案必须全面，对评审内容中的各项要求有详细描述；2.可实施性：切合本项目实际情况，提出步骤清晰、合理的方案；3.针对性：方案能够紧扣项目实际情况，内容科学合理。）进行赋分：以上4项内容根据评审依据每项计0-1分，未提供不计分。本项共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科研人员培训方案</w:t>
            </w:r>
          </w:p>
        </w:tc>
        <w:tc>
          <w:tcPr>
            <w:tcW w:type="dxa" w:w="2492"/>
          </w:tcPr>
          <w:p>
            <w:pPr>
              <w:pStyle w:val="null3"/>
            </w:pPr>
            <w:r>
              <w:rPr>
                <w:rFonts w:ascii="仿宋_GB2312" w:hAnsi="仿宋_GB2312" w:cs="仿宋_GB2312" w:eastAsia="仿宋_GB2312"/>
              </w:rPr>
              <w:t>评审内容:根据供应商针对本项目的科研人员培训方案： 1. 覆盖运动生理学、 营养 、心理、康复、 功能性训练5类课程：满足得 2 分，缺1类扣 0.4 分；2.培训师资（需提供讲师以上5个培训内容，相关专业证书≥2 人）：满足得 2 分，每缺少1项培训内容或缺少1个证书扣0.5分；3. 培训频次≥2次/季度：满足得 1 分，不满足得0分。注：需提供相关证明材料。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运动营养指导及服务方案</w:t>
            </w:r>
          </w:p>
        </w:tc>
        <w:tc>
          <w:tcPr>
            <w:tcW w:type="dxa" w:w="2492"/>
          </w:tcPr>
          <w:p>
            <w:pPr>
              <w:pStyle w:val="null3"/>
            </w:pPr>
            <w:r>
              <w:rPr>
                <w:rFonts w:ascii="仿宋_GB2312" w:hAnsi="仿宋_GB2312" w:cs="仿宋_GB2312" w:eastAsia="仿宋_GB2312"/>
              </w:rPr>
              <w:t>评审内容:根据供应商针对本项目的运动营养指导及服务方案，方案各部分内容全面详细、阐述条理清晰详尽、符合磋商文件要求。方案内容包含①运动营养调控方案、②重点运动员提供个性化解决方案。 评审标准:上述每项方案内容无缺陷得2.5分，满分为5分。方案内容每存在1处缺陷：扣0.5分，扣完为止；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反兴奋剂教育培训方案</w:t>
            </w:r>
          </w:p>
        </w:tc>
        <w:tc>
          <w:tcPr>
            <w:tcW w:type="dxa" w:w="2492"/>
          </w:tcPr>
          <w:p>
            <w:pPr>
              <w:pStyle w:val="null3"/>
            </w:pPr>
            <w:r>
              <w:rPr>
                <w:rFonts w:ascii="仿宋_GB2312" w:hAnsi="仿宋_GB2312" w:cs="仿宋_GB2312" w:eastAsia="仿宋_GB2312"/>
              </w:rPr>
              <w:t>评审内容:供应商针对本项目提出可行的反兴奋剂教育及科研人员培训方案,培训要求有经专业培训的专业人员进行。方案内容包含：①培训人员及对象；②培训方式；③培训内容；④培训次数；⑤培训人数。 评审标准:上述每项方案内容无缺陷得1分，满分为5分。方案内容每存在1处缺陷：扣0.2分，扣完为止；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药品及耗材安全性管理</w:t>
            </w:r>
          </w:p>
        </w:tc>
        <w:tc>
          <w:tcPr>
            <w:tcW w:type="dxa" w:w="2492"/>
          </w:tcPr>
          <w:p>
            <w:pPr>
              <w:pStyle w:val="null3"/>
            </w:pPr>
            <w:r>
              <w:rPr>
                <w:rFonts w:ascii="仿宋_GB2312" w:hAnsi="仿宋_GB2312" w:cs="仿宋_GB2312" w:eastAsia="仿宋_GB2312"/>
              </w:rPr>
              <w:t>1.投标人康复理疗中提供的药品（仅限于运动损伤治疗外用药及功能性耗材）具有国家反兴奋剂检测研究中心（国家体育总局反兴奋剂中心）出具的检测报告的得1.5分； 2.投标人康复理疗中提供的药品（仅限于运动损伤治疗外用药及功能性耗材）具有国家认可的第三方检测机构出具的符合ISO10993国际标准和GB/T16886国家标准要求的无细胞毒性检测报告的得1.5分； 3.投标人康复理疗中提供的药品（仅限于运动损伤治疗外用药及功能性耗材）具有国家认可的第三方检测机构出具的符合ISO10993国际标准和GB/T16886国家标准要求的无致敏反应检测报告的得1.5分； 4.投标人康复理疗中提供的药品（仅限于运动损伤治疗外用药及功能性耗材）具有国家认可的第三方检测机构出具的符合ISO10993国际标准和GB/T16886国家标准要求的无皮肤刺激反应检测报告的得1.5分。 以上4项得分累计6分。 注：提供上述有效检测报告扫描件。 如未按要求提供证明材料，或所提供的证明材料未能体现上述评分内容的，视为该证明材料无效。</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硬件设备配备</w:t>
            </w:r>
          </w:p>
        </w:tc>
        <w:tc>
          <w:tcPr>
            <w:tcW w:type="dxa" w:w="2492"/>
          </w:tcPr>
          <w:p>
            <w:pPr>
              <w:pStyle w:val="null3"/>
            </w:pPr>
            <w:r>
              <w:rPr>
                <w:rFonts w:ascii="仿宋_GB2312" w:hAnsi="仿宋_GB2312" w:cs="仿宋_GB2312" w:eastAsia="仿宋_GB2312"/>
              </w:rPr>
              <w:t>根据供应商拟投入本项目的服务设施设备进行评价： 所投入的设备中，12项设备的数量及性能满足采购需求的，得7分。 所投入的设备中，11项设备的数量及性能满足采购需求的，得5分。 所投入的设备中，10项设备的数量及性能满足采购需求的，得3分。 所投入的设备中，9项设备的数量及性能满足采购需求的，得2分。 所投入的设备中，8项设备的数量及性能满足采购需求的，得1分。 所投入的设备中，低于8项设备的数量及性能满足采购需求的，得0分。 注：供应商所投产品（清单中标记▲）须符合《医疗器械注册管理办法》要求并提供产品的注册/备案证明材料，否则不得分。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属于国家高水平体育后备人才基地专家的得4分，属于省级高水平体育后备人才基地专家的得2分，属于市级高水平体育后备人才基地专家的得1分，以项目负责人最高等级专家身份计分，不可重复计分。 注：需提供项目负责人①国家体育总局、各省市体育局发布的体育后备人才基地专家认定会议通知或者红头文件证明材料扫描件。 ②磋商截止时间前三个月内任意一个月本单位的社保缴纳证明，或单位工作证明(劳动合同或聘用证书)。</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团队成员</w:t>
            </w:r>
          </w:p>
        </w:tc>
        <w:tc>
          <w:tcPr>
            <w:tcW w:type="dxa" w:w="2492"/>
          </w:tcPr>
          <w:p>
            <w:pPr>
              <w:pStyle w:val="null3"/>
            </w:pPr>
            <w:r>
              <w:rPr>
                <w:rFonts w:ascii="仿宋_GB2312" w:hAnsi="仿宋_GB2312" w:cs="仿宋_GB2312" w:eastAsia="仿宋_GB2312"/>
              </w:rPr>
              <w:t>项目团队成员(项目负责人除外)中： 1.拟派团队人员数量至少4人，提供运动训练复合型保障团队成员必须具备由体能、医疗康复、科研、营养4个部分构成，专业学历要求符合医学、运动人体科学或以上4个方面相关专业学业背景或参与相关专业培训，获得相应专业技能证书的本科及以上学历人员担任。每有1人具有医学（或康复学、运动人体科学）专业本科或以上学历的得1.5分，最高得6分，同一人以最高学历计分，不可重复计分。 注：①需提供团队人员毕业证、职业资格证书或职业技能证书等 ②须提供磋商截止时间前三个月内任意一个月本单位的社保缴纳证明，或单位工作证明(劳动合同或聘用证书)。</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供应商自2020年1月1日以来（以合同签订时间为准），具有科研服务或康复服务或体能训练服务项目业绩，每提供一个业绩得1分，本项满分5分。 注：需提供合同关键页(至少含封面、内容签订时间、盖章签字页)，时间以合同签订时间为准；如合同中无法体现业绩内容、合同签订时间等评审要素，须另附业加盖公章的证明材料扫描件，否则不得分。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磋商报价为评审基准价，其价格分为满分。其他供应商的价格分统一按照下列公式计算：价格分=(评审基准价/磋商报价)×30分。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评审内容:根据供应商针对本项目的总体服务方案，方案各部分内容全面详细、阐述条理清晰详尽、符合磋商文件要求。方案内容包含①项目背景了解程度；②项目重点难点分析；③项目质量保证措施。 评审标准:上述每项方案内容无缺陷得4分，满分为12分。方案内容每存在1处缺陷：扣0.5分，扣完为止；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心理咨询与辅导服务方案</w:t>
            </w:r>
          </w:p>
        </w:tc>
        <w:tc>
          <w:tcPr>
            <w:tcW w:type="dxa" w:w="2492"/>
          </w:tcPr>
          <w:p>
            <w:pPr>
              <w:pStyle w:val="null3"/>
            </w:pPr>
            <w:r>
              <w:rPr>
                <w:rFonts w:ascii="仿宋_GB2312" w:hAnsi="仿宋_GB2312" w:cs="仿宋_GB2312" w:eastAsia="仿宋_GB2312"/>
              </w:rPr>
              <w:t>根据项目实际需求，提供医疗康复服务方案。内容包含：①个体咨询方案、②团体辅导方案、③赛前赛后干预方案。评审专家根据（1.完整性：方案必须全面，对评审内容中的各项要求有详细描述；2.可实施性：切合本项目实际情况，提出步骤清晰、合理的方案；3.针对性：方案能够紧扣项目实际情况，内容科学合理。）进行赋分：以上3项内容根据评审依据每项计0-2分，未提供不计分。本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心理技能训练与表现提升方案</w:t>
            </w:r>
          </w:p>
        </w:tc>
        <w:tc>
          <w:tcPr>
            <w:tcW w:type="dxa" w:w="2492"/>
          </w:tcPr>
          <w:p>
            <w:pPr>
              <w:pStyle w:val="null3"/>
            </w:pPr>
            <w:r>
              <w:rPr>
                <w:rFonts w:ascii="仿宋_GB2312" w:hAnsi="仿宋_GB2312" w:cs="仿宋_GB2312" w:eastAsia="仿宋_GB2312"/>
              </w:rPr>
              <w:t>评审内容:根据供应商针对本项目的总体服务方案，方案各部分内容全面详细、阐述条理清晰详尽、符合磋商文件要求。方案内容包含①注意力训练方案；②目标设定方案；③放松训练方案、④表象训练方案。 评审标准:上述每项方案内容无缺陷得1.5分，满分为6分。方案内容每存在1处缺陷：扣0.5分，扣完为止；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心理监测与评估体系建设方案</w:t>
            </w:r>
          </w:p>
        </w:tc>
        <w:tc>
          <w:tcPr>
            <w:tcW w:type="dxa" w:w="2492"/>
          </w:tcPr>
          <w:p>
            <w:pPr>
              <w:pStyle w:val="null3"/>
            </w:pPr>
            <w:r>
              <w:rPr>
                <w:rFonts w:ascii="仿宋_GB2312" w:hAnsi="仿宋_GB2312" w:cs="仿宋_GB2312" w:eastAsia="仿宋_GB2312"/>
              </w:rPr>
              <w:t>评审内容：根据供应商针对本项目提供的相关监测评估方案从测评、 预警干预方面评审：1. 心里测评覆盖（2 分）：包含 “神经类型、心理疲劳、心境状态、竞技动机、自我效能、焦虑、心理韧性、注意力”8 类测评，覆盖≥7 类得3分，3-6 类得1.5分，＜3 类得 0 分； 2.预警机制（2分）：包含“≥3 级预警等级、 异常运动员24小时内干预、干预记录归档”，每缺 1 项扣 0.5 分； 3. 分析报告（1分）：“每月 1 次测评分析报告、含训练调整建议≥3 条”，每缺 1 项扣 0.5 分。注：以上评审项需提供报告样本或实施方案或相关证明材料。如未按要求提供证明材料，或所提供的证明材料未能体现上述评分内容的，视为该证明材料无效。</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运动心理科普与教育方案</w:t>
            </w:r>
          </w:p>
        </w:tc>
        <w:tc>
          <w:tcPr>
            <w:tcW w:type="dxa" w:w="2492"/>
          </w:tcPr>
          <w:p>
            <w:pPr>
              <w:pStyle w:val="null3"/>
            </w:pPr>
            <w:r>
              <w:rPr>
                <w:rFonts w:ascii="仿宋_GB2312" w:hAnsi="仿宋_GB2312" w:cs="仿宋_GB2312" w:eastAsia="仿宋_GB2312"/>
              </w:rPr>
              <w:t>评审内容:根据供应商针对本项目的总体服务方案，方案各部分内容全面详细、阐述条理清晰详尽、符合磋商文件要求。方案内容包含①讲座方案；②培训方案；③心理手册编制方案。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硬件设备配备</w:t>
            </w:r>
          </w:p>
        </w:tc>
        <w:tc>
          <w:tcPr>
            <w:tcW w:type="dxa" w:w="2492"/>
          </w:tcPr>
          <w:p>
            <w:pPr>
              <w:pStyle w:val="null3"/>
            </w:pPr>
            <w:r>
              <w:rPr>
                <w:rFonts w:ascii="仿宋_GB2312" w:hAnsi="仿宋_GB2312" w:cs="仿宋_GB2312" w:eastAsia="仿宋_GB2312"/>
              </w:rPr>
              <w:t>根据供应商拟投入本项目的心理测评设备进行评价： 1.投入6项及以上心理测评设备（如生物反馈仪、心理测评系统、注意力训练设备等）的，得10分； 2.投入5项设备的，得8分； 3.投入4项设备的，得6分； 4.投入3项设备的，得4分； 5.投入2项设备的，得2分； 6.投入低于2项设备的，得0分。 注：供应商需提供设备清单及产品注册/备案证明（如适用）。</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心理测评工具合规性</w:t>
            </w:r>
          </w:p>
        </w:tc>
        <w:tc>
          <w:tcPr>
            <w:tcW w:type="dxa" w:w="2492"/>
          </w:tcPr>
          <w:p>
            <w:pPr>
              <w:pStyle w:val="null3"/>
            </w:pPr>
            <w:r>
              <w:rPr>
                <w:rFonts w:ascii="仿宋_GB2312" w:hAnsi="仿宋_GB2312" w:cs="仿宋_GB2312" w:eastAsia="仿宋_GB2312"/>
              </w:rPr>
              <w:t>1.投标人提供的心理测评量表（如焦虑量表、心理韧性量表等）具有国家认可的心理测量学效度检验报告的，得5分； 2.投标人提供的生物反馈设备符合医疗器械相关标准并提供检测报告的，得4分。 注：需提供相关证明材料扫描件，否则不得分。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1.项目负责人属于二级及以上心理咨询师得5分； 2.属于三级心理咨询师得3分； 注：需提供： ①相关证明文件； ②磋商截止时间前三个月内任意一个月社保缴纳证明或劳动合同/聘用证书。</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团队成员</w:t>
            </w:r>
          </w:p>
        </w:tc>
        <w:tc>
          <w:tcPr>
            <w:tcW w:type="dxa" w:w="2492"/>
          </w:tcPr>
          <w:p>
            <w:pPr>
              <w:pStyle w:val="null3"/>
            </w:pPr>
            <w:r>
              <w:rPr>
                <w:rFonts w:ascii="仿宋_GB2312" w:hAnsi="仿宋_GB2312" w:cs="仿宋_GB2312" w:eastAsia="仿宋_GB2312"/>
              </w:rPr>
              <w:t>项目团队成员（项目负责人除外）中： 1.拟派团队人员数量至少4人，团队成员需具备运动心理学、心理咨询、心理测量、心理训练等相关专业背景，每有1人具有心理学或运动心理学相关专业本科及以上学历的得1分，最高得5分。 注：需提供： ①团队人员毕业证、心理咨询师证书或运动心理相关职业资格证书； ②磋商截止时间前三个月内任意一个月社保缴纳证明或劳动合同/聘用证书。</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供应商自2020年1月1日以来（以合同签订时间为准），具有运动心理服务、心理咨询服务或体育科研服务项目业绩，每提供一个业绩得1分，本项满分5分。 注：需提供合同关键页（至少含封面、内容、签订时间、盖章签字页），时间以合同签订时间为准；如合同中无法体现业绩内容，须另附加盖公章的证明材料扫描件，否则不得分。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磋商报价为评审基准价，其价格分为满分。其他供应商的价格分统一按照下列公式计算：价格分=(评审基准价/磋商报价)×30分。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详见附件：其他内容.docx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详见附件：渭南合同模板.docx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