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F05F5">
      <w:pPr>
        <w:pStyle w:val="15"/>
        <w:widowControl/>
        <w:spacing w:before="0" w:after="0"/>
        <w:ind w:firstLine="0"/>
        <w:jc w:val="center"/>
        <w:rPr>
          <w:rFonts w:hint="eastAsia" w:ascii="仿宋" w:hAnsi="仿宋" w:eastAsia="仿宋" w:cs="仿宋"/>
          <w:b/>
          <w:bCs/>
          <w:sz w:val="52"/>
          <w:szCs w:val="52"/>
          <w:highlight w:val="none"/>
          <w:lang w:eastAsia="zh-CN"/>
        </w:rPr>
      </w:pPr>
    </w:p>
    <w:p w14:paraId="787F5E5C">
      <w:pPr>
        <w:pStyle w:val="15"/>
        <w:widowControl/>
        <w:spacing w:before="0" w:after="0"/>
        <w:ind w:firstLine="0"/>
        <w:jc w:val="center"/>
        <w:rPr>
          <w:rFonts w:hint="eastAsia" w:ascii="仿宋" w:hAnsi="仿宋" w:eastAsia="仿宋" w:cs="仿宋"/>
          <w:b/>
          <w:bCs/>
          <w:sz w:val="52"/>
          <w:szCs w:val="52"/>
          <w:highlight w:val="none"/>
          <w:lang w:eastAsia="zh-CN"/>
        </w:rPr>
      </w:pPr>
      <w:bookmarkStart w:id="0" w:name="_GoBack"/>
      <w:bookmarkEnd w:id="0"/>
      <w:r>
        <w:rPr>
          <w:rFonts w:hint="eastAsia" w:ascii="仿宋" w:hAnsi="仿宋" w:eastAsia="仿宋" w:cs="仿宋"/>
          <w:b/>
          <w:bCs/>
          <w:sz w:val="52"/>
          <w:szCs w:val="52"/>
          <w:highlight w:val="none"/>
          <w:lang w:eastAsia="zh-CN"/>
        </w:rPr>
        <w:t>渭南市公安局临渭分局无人机采购项目</w:t>
      </w:r>
    </w:p>
    <w:p w14:paraId="2773BE2C">
      <w:pPr>
        <w:pStyle w:val="8"/>
        <w:rPr>
          <w:rFonts w:hint="eastAsia" w:ascii="仿宋" w:hAnsi="仿宋" w:eastAsia="仿宋" w:cs="仿宋"/>
          <w:highlight w:val="none"/>
        </w:rPr>
      </w:pPr>
    </w:p>
    <w:p w14:paraId="2FD6C906">
      <w:pPr>
        <w:pStyle w:val="8"/>
        <w:rPr>
          <w:rFonts w:hint="eastAsia" w:ascii="仿宋" w:hAnsi="仿宋" w:eastAsia="仿宋" w:cs="仿宋"/>
          <w:highlight w:val="none"/>
        </w:rPr>
      </w:pPr>
    </w:p>
    <w:p w14:paraId="6199682D">
      <w:pPr>
        <w:pStyle w:val="8"/>
        <w:rPr>
          <w:rFonts w:hint="eastAsia" w:ascii="仿宋" w:hAnsi="仿宋" w:eastAsia="仿宋" w:cs="仿宋"/>
          <w:highlight w:val="none"/>
        </w:rPr>
      </w:pPr>
    </w:p>
    <w:p w14:paraId="2E1D7246">
      <w:pPr>
        <w:jc w:val="center"/>
        <w:rPr>
          <w:rFonts w:hint="eastAsia" w:ascii="仿宋" w:hAnsi="仿宋" w:eastAsia="仿宋" w:cs="仿宋"/>
          <w:b/>
          <w:kern w:val="0"/>
          <w:sz w:val="32"/>
          <w:szCs w:val="32"/>
          <w:highlight w:val="none"/>
        </w:rPr>
      </w:pPr>
    </w:p>
    <w:p w14:paraId="00CCC14D">
      <w:pPr>
        <w:pStyle w:val="3"/>
        <w:rPr>
          <w:rFonts w:hint="eastAsia" w:ascii="仿宋" w:hAnsi="仿宋" w:eastAsia="仿宋" w:cs="仿宋"/>
          <w:highlight w:val="none"/>
        </w:rPr>
      </w:pPr>
    </w:p>
    <w:p w14:paraId="1AB2EC61">
      <w:pPr>
        <w:spacing w:line="600" w:lineRule="auto"/>
        <w:jc w:val="center"/>
        <w:rPr>
          <w:rFonts w:hint="eastAsia"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1C516AF">
      <w:pPr>
        <w:pStyle w:val="3"/>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6005E39A">
      <w:pPr>
        <w:pStyle w:val="4"/>
        <w:rPr>
          <w:rFonts w:hint="eastAsia" w:ascii="仿宋" w:hAnsi="仿宋" w:eastAsia="仿宋" w:cs="仿宋"/>
          <w:highlight w:val="none"/>
        </w:rPr>
      </w:pPr>
    </w:p>
    <w:p w14:paraId="13E3AC8F">
      <w:pPr>
        <w:rPr>
          <w:rFonts w:hint="eastAsia" w:ascii="仿宋" w:hAnsi="仿宋" w:eastAsia="仿宋" w:cs="仿宋"/>
          <w:highlight w:val="none"/>
        </w:rPr>
      </w:pPr>
    </w:p>
    <w:p w14:paraId="1D4B72E7">
      <w:pPr>
        <w:rPr>
          <w:rFonts w:hint="eastAsia" w:ascii="仿宋" w:hAnsi="仿宋" w:eastAsia="仿宋" w:cs="仿宋"/>
          <w:highlight w:val="none"/>
        </w:rPr>
      </w:pPr>
    </w:p>
    <w:p w14:paraId="0D2169E8">
      <w:pPr>
        <w:spacing w:line="560" w:lineRule="exact"/>
        <w:jc w:val="center"/>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1E3F02EC">
      <w:pPr>
        <w:spacing w:line="560" w:lineRule="exact"/>
        <w:rPr>
          <w:rFonts w:hint="eastAsia" w:ascii="仿宋" w:hAnsi="仿宋" w:eastAsia="仿宋" w:cs="仿宋"/>
          <w:b/>
          <w:highlight w:val="none"/>
        </w:rPr>
      </w:pPr>
    </w:p>
    <w:p w14:paraId="015ADB61">
      <w:pPr>
        <w:rPr>
          <w:rFonts w:hint="eastAsia" w:ascii="仿宋" w:hAnsi="仿宋" w:eastAsia="仿宋" w:cs="仿宋"/>
          <w:highlight w:val="none"/>
        </w:rPr>
      </w:pPr>
    </w:p>
    <w:p w14:paraId="24DC29A7">
      <w:pPr>
        <w:pStyle w:val="7"/>
        <w:ind w:left="0" w:leftChars="0" w:right="1470" w:firstLine="0" w:firstLineChars="0"/>
        <w:rPr>
          <w:rFonts w:hint="eastAsia" w:ascii="仿宋" w:hAnsi="仿宋" w:eastAsia="仿宋" w:cs="仿宋"/>
          <w:highlight w:val="none"/>
        </w:rPr>
      </w:pPr>
    </w:p>
    <w:p w14:paraId="6987C93E">
      <w:pPr>
        <w:pStyle w:val="7"/>
        <w:ind w:left="0" w:leftChars="0" w:right="1470" w:firstLine="0" w:firstLineChars="0"/>
        <w:rPr>
          <w:rFonts w:hint="eastAsia" w:ascii="仿宋" w:hAnsi="仿宋" w:eastAsia="仿宋" w:cs="仿宋"/>
          <w:highlight w:val="none"/>
        </w:rPr>
      </w:pPr>
    </w:p>
    <w:p w14:paraId="1E5969A3">
      <w:pPr>
        <w:pStyle w:val="7"/>
        <w:ind w:left="0" w:leftChars="0" w:right="1470" w:firstLine="0" w:firstLineChars="0"/>
        <w:rPr>
          <w:rFonts w:hint="eastAsia" w:ascii="仿宋" w:hAnsi="仿宋" w:eastAsia="仿宋" w:cs="仿宋"/>
          <w:highlight w:val="none"/>
        </w:rPr>
      </w:pPr>
    </w:p>
    <w:p w14:paraId="41847359">
      <w:pPr>
        <w:pStyle w:val="7"/>
        <w:ind w:left="0" w:leftChars="0" w:right="1470" w:firstLine="0" w:firstLineChars="0"/>
        <w:rPr>
          <w:rFonts w:hint="eastAsia" w:ascii="仿宋" w:hAnsi="仿宋" w:eastAsia="仿宋" w:cs="仿宋"/>
          <w:highlight w:val="none"/>
        </w:rPr>
      </w:pPr>
    </w:p>
    <w:p w14:paraId="28D41B7C">
      <w:pPr>
        <w:pStyle w:val="7"/>
        <w:ind w:left="0" w:leftChars="0" w:right="1470" w:firstLine="0" w:firstLineChars="0"/>
        <w:rPr>
          <w:rFonts w:hint="eastAsia" w:ascii="仿宋" w:hAnsi="仿宋" w:eastAsia="仿宋" w:cs="仿宋"/>
          <w:highlight w:val="none"/>
        </w:rPr>
      </w:pPr>
    </w:p>
    <w:p w14:paraId="74A5D444">
      <w:pPr>
        <w:pStyle w:val="7"/>
        <w:ind w:left="0" w:leftChars="0" w:right="1470" w:firstLine="0" w:firstLineChars="0"/>
        <w:rPr>
          <w:rFonts w:hint="eastAsia" w:ascii="仿宋" w:hAnsi="仿宋" w:eastAsia="仿宋" w:cs="仿宋"/>
          <w:highlight w:val="none"/>
        </w:rPr>
      </w:pPr>
    </w:p>
    <w:p w14:paraId="345AFF32">
      <w:pPr>
        <w:pStyle w:val="7"/>
        <w:ind w:left="1470" w:right="1470"/>
        <w:rPr>
          <w:rFonts w:hint="eastAsia" w:ascii="仿宋" w:hAnsi="仿宋" w:eastAsia="仿宋" w:cs="仿宋"/>
          <w:highlight w:val="none"/>
        </w:rPr>
      </w:pPr>
    </w:p>
    <w:p w14:paraId="311E8555">
      <w:pPr>
        <w:pStyle w:val="7"/>
        <w:ind w:left="1470" w:right="1470"/>
        <w:rPr>
          <w:rFonts w:hint="eastAsia" w:ascii="仿宋" w:hAnsi="仿宋" w:eastAsia="仿宋" w:cs="仿宋"/>
          <w:highlight w:val="none"/>
        </w:rPr>
      </w:pPr>
    </w:p>
    <w:p w14:paraId="4A1C8306">
      <w:pPr>
        <w:rPr>
          <w:rFonts w:hint="eastAsia" w:ascii="仿宋" w:hAnsi="仿宋" w:eastAsia="仿宋" w:cs="仿宋"/>
          <w:highlight w:val="none"/>
        </w:rPr>
      </w:pPr>
    </w:p>
    <w:p w14:paraId="78E8D647">
      <w:pPr>
        <w:spacing w:line="560" w:lineRule="exact"/>
        <w:ind w:left="1469" w:hanging="1469" w:hangingChars="400"/>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highlight w:val="none"/>
        </w:rPr>
        <w:fldChar w:fldCharType="separate"/>
      </w:r>
      <w:r>
        <w:rPr>
          <w:rStyle w:val="14"/>
          <w:rFonts w:hint="eastAsia" w:ascii="仿宋" w:hAnsi="仿宋" w:eastAsia="仿宋" w:cs="仿宋"/>
          <w:b/>
          <w:color w:val="auto"/>
          <w:spacing w:val="23"/>
          <w:sz w:val="32"/>
          <w:szCs w:val="32"/>
          <w:highlight w:val="none"/>
        </w:rPr>
        <w:t>采购人</w:t>
      </w:r>
      <w:r>
        <w:rPr>
          <w:rStyle w:val="14"/>
          <w:rFonts w:hint="eastAsia"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0C60A34A">
      <w:pPr>
        <w:spacing w:line="560" w:lineRule="exact"/>
        <w:ind w:left="1469" w:hanging="1469" w:hangingChars="400"/>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highlight w:val="none"/>
        </w:rPr>
        <w:fldChar w:fldCharType="separate"/>
      </w:r>
      <w:r>
        <w:rPr>
          <w:rStyle w:val="14"/>
          <w:rFonts w:hint="eastAsia" w:ascii="仿宋" w:hAnsi="仿宋" w:eastAsia="仿宋" w:cs="仿宋"/>
          <w:b/>
          <w:color w:val="auto"/>
          <w:spacing w:val="23"/>
          <w:sz w:val="32"/>
          <w:szCs w:val="32"/>
          <w:highlight w:val="none"/>
        </w:rPr>
        <w:t>乙方</w:t>
      </w:r>
      <w:r>
        <w:rPr>
          <w:rStyle w:val="14"/>
          <w:rFonts w:hint="eastAsia"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504272B">
      <w:pPr>
        <w:pStyle w:val="10"/>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31F4016">
      <w:pPr>
        <w:widowControl/>
        <w:spacing w:line="520" w:lineRule="exact"/>
        <w:jc w:val="center"/>
        <w:rPr>
          <w:rFonts w:hint="eastAsia" w:ascii="仿宋" w:hAnsi="仿宋" w:eastAsia="仿宋" w:cs="仿宋"/>
          <w:b/>
          <w:sz w:val="32"/>
          <w:szCs w:val="32"/>
          <w:highlight w:val="none"/>
          <w:lang w:bidi="ar"/>
        </w:rPr>
      </w:pPr>
    </w:p>
    <w:p w14:paraId="6358D734">
      <w:pPr>
        <w:widowControl/>
        <w:spacing w:line="520" w:lineRule="exact"/>
        <w:jc w:val="center"/>
        <w:rPr>
          <w:rFonts w:hint="eastAsia" w:ascii="仿宋" w:hAnsi="仿宋" w:eastAsia="仿宋" w:cs="仿宋"/>
          <w:b/>
          <w:sz w:val="32"/>
          <w:szCs w:val="32"/>
          <w:highlight w:val="none"/>
          <w:lang w:bidi="ar"/>
        </w:rPr>
      </w:pPr>
    </w:p>
    <w:p w14:paraId="437DB506">
      <w:pPr>
        <w:pStyle w:val="11"/>
        <w:rPr>
          <w:rFonts w:hint="eastAsia" w:ascii="仿宋" w:hAnsi="仿宋" w:eastAsia="仿宋" w:cs="仿宋"/>
        </w:rPr>
      </w:pPr>
    </w:p>
    <w:p w14:paraId="42D418E2">
      <w:pPr>
        <w:widowControl/>
        <w:spacing w:line="520" w:lineRule="exact"/>
        <w:jc w:val="center"/>
        <w:rPr>
          <w:rFonts w:hint="eastAsia"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005B81D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148AC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货物名称 ____________________</w:t>
      </w:r>
    </w:p>
    <w:p w14:paraId="0CCC085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货物型号 ____________________</w:t>
      </w:r>
    </w:p>
    <w:p w14:paraId="6EA1840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 xml:space="preserve">数    量____________________  </w:t>
      </w:r>
    </w:p>
    <w:p w14:paraId="0926560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合    计____________________ （金额单位：人民币元)</w:t>
      </w:r>
    </w:p>
    <w:p w14:paraId="68631B9D">
      <w:pPr>
        <w:keepNext w:val="0"/>
        <w:keepLines w:val="0"/>
        <w:pageBreakBefore w:val="0"/>
        <w:widowControl/>
        <w:numPr>
          <w:ilvl w:val="0"/>
          <w:numId w:val="0"/>
        </w:numPr>
        <w:kinsoku/>
        <w:wordWrap/>
        <w:overflowPunct/>
        <w:topLinePunct w:val="0"/>
        <w:autoSpaceDE/>
        <w:autoSpaceDN/>
        <w:bidi w:val="0"/>
        <w:adjustRightInd/>
        <w:spacing w:line="500" w:lineRule="exact"/>
        <w:ind w:right="0" w:rightChars="0" w:firstLine="560" w:firstLineChars="200"/>
        <w:jc w:val="left"/>
        <w:textAlignment w:val="auto"/>
        <w:rPr>
          <w:rFonts w:hint="eastAsia" w:ascii="仿宋" w:hAnsi="仿宋" w:eastAsia="仿宋" w:cs="仿宋"/>
          <w:b w:val="0"/>
          <w:bCs/>
          <w:color w:val="auto"/>
          <w:sz w:val="28"/>
          <w:szCs w:val="28"/>
          <w:highlight w:val="green"/>
          <w:lang w:eastAsia="zh-CN" w:bidi="ar"/>
        </w:rPr>
      </w:pPr>
      <w:r>
        <w:rPr>
          <w:rFonts w:hint="eastAsia" w:ascii="仿宋" w:hAnsi="仿宋" w:eastAsia="仿宋" w:cs="仿宋"/>
          <w:b w:val="0"/>
          <w:bCs/>
          <w:color w:val="auto"/>
          <w:sz w:val="28"/>
          <w:szCs w:val="28"/>
          <w:highlight w:val="none"/>
          <w:lang w:eastAsia="zh-CN" w:bidi="ar"/>
        </w:rPr>
        <w:t>后附采购清单，</w:t>
      </w:r>
      <w:r>
        <w:rPr>
          <w:rFonts w:hint="eastAsia" w:ascii="仿宋" w:hAnsi="仿宋" w:eastAsia="仿宋" w:cs="仿宋"/>
          <w:b w:val="0"/>
          <w:bCs/>
          <w:color w:val="auto"/>
          <w:sz w:val="28"/>
          <w:szCs w:val="28"/>
          <w:highlight w:val="none"/>
          <w:lang w:bidi="ar"/>
        </w:rPr>
        <w:t>采购货物由乙方免费配送，甲方不再另付任何费用</w:t>
      </w:r>
      <w:r>
        <w:rPr>
          <w:rFonts w:hint="eastAsia" w:ascii="仿宋" w:hAnsi="仿宋" w:eastAsia="仿宋" w:cs="仿宋"/>
          <w:b w:val="0"/>
          <w:bCs/>
          <w:color w:val="auto"/>
          <w:sz w:val="28"/>
          <w:szCs w:val="28"/>
          <w:highlight w:val="none"/>
          <w:lang w:eastAsia="zh-CN" w:bidi="ar"/>
        </w:rPr>
        <w:t>。</w:t>
      </w:r>
    </w:p>
    <w:p w14:paraId="4428471E">
      <w:pPr>
        <w:keepNext w:val="0"/>
        <w:keepLines w:val="0"/>
        <w:pageBreakBefore w:val="0"/>
        <w:widowControl/>
        <w:kinsoku/>
        <w:wordWrap/>
        <w:overflowPunct/>
        <w:topLinePunct w:val="0"/>
        <w:autoSpaceDE/>
        <w:autoSpaceDN/>
        <w:bidi w:val="0"/>
        <w:snapToGrid/>
        <w:spacing w:line="500" w:lineRule="exact"/>
        <w:ind w:firstLine="560" w:firstLineChars="200"/>
        <w:jc w:val="left"/>
        <w:textAlignment w:val="auto"/>
        <w:rPr>
          <w:rFonts w:hint="eastAsia" w:ascii="仿宋" w:hAnsi="仿宋" w:eastAsia="仿宋" w:cs="仿宋"/>
          <w:b w:val="0"/>
          <w:bCs/>
          <w:sz w:val="28"/>
          <w:szCs w:val="28"/>
          <w:highlight w:val="none"/>
          <w:lang w:bidi="ar"/>
        </w:rPr>
      </w:pPr>
      <w:r>
        <w:rPr>
          <w:rFonts w:hint="eastAsia" w:ascii="仿宋" w:hAnsi="仿宋" w:eastAsia="仿宋" w:cs="仿宋"/>
          <w:b w:val="0"/>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7DA48B3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7424581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04B62A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66D0BD3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0BE962A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lang w:eastAsia="zh-CN"/>
        </w:rPr>
      </w:pPr>
      <w:r>
        <w:rPr>
          <w:rFonts w:hint="eastAsia" w:ascii="仿宋" w:hAnsi="仿宋" w:eastAsia="仿宋" w:cs="仿宋"/>
          <w:bCs/>
          <w:sz w:val="28"/>
          <w:szCs w:val="28"/>
          <w:highlight w:val="none"/>
          <w:u w:val="none"/>
          <w:lang w:val="en-US" w:eastAsia="zh-CN" w:bidi="ar"/>
        </w:rPr>
        <w:t>4、</w:t>
      </w:r>
      <w:r>
        <w:rPr>
          <w:rFonts w:hint="eastAsia" w:ascii="仿宋" w:hAnsi="仿宋" w:eastAsia="仿宋" w:cs="仿宋"/>
          <w:bCs/>
          <w:color w:val="auto"/>
          <w:sz w:val="28"/>
          <w:szCs w:val="28"/>
          <w:highlight w:val="none"/>
          <w:lang w:bidi="ar"/>
        </w:rPr>
        <w:t>乙方负责物品的运输、安装、调试，包括日常保养和维护，操作的技术要领，常见故障处理的技术培训等。</w:t>
      </w:r>
      <w:r>
        <w:rPr>
          <w:rFonts w:hint="eastAsia" w:ascii="仿宋" w:hAnsi="仿宋" w:eastAsia="仿宋" w:cs="仿宋"/>
          <w:color w:val="auto"/>
          <w:sz w:val="28"/>
          <w:szCs w:val="28"/>
          <w:highlight w:val="none"/>
        </w:rPr>
        <w:t>应及时对甲方的相关人员免费提供培训，培训目标为受训者能够独立、熟练地完成操作，实现依据本合同所规定的目标和功能。</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45EE899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：合同签订后</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个日历日完成供货</w:t>
      </w:r>
      <w:r>
        <w:rPr>
          <w:rFonts w:hint="eastAsia" w:ascii="仿宋" w:hAnsi="仿宋" w:eastAsia="仿宋" w:cs="仿宋"/>
          <w:kern w:val="0"/>
          <w:sz w:val="28"/>
          <w:szCs w:val="28"/>
          <w:highlight w:val="none"/>
          <w:lang w:val="en-US" w:eastAsia="zh-CN" w:bidi="ar-SA"/>
        </w:rPr>
        <w:t>。</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336B2CC4">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2"/>
          <w:sz w:val="28"/>
          <w:szCs w:val="28"/>
          <w:highlight w:val="none"/>
          <w:lang w:val="en-US" w:eastAsia="zh-CN" w:bidi="ar"/>
        </w:rPr>
      </w:pPr>
      <w:r>
        <w:rPr>
          <w:rFonts w:hint="eastAsia" w:ascii="仿宋" w:hAnsi="仿宋" w:eastAsia="仿宋" w:cs="仿宋"/>
          <w:bCs/>
          <w:color w:val="auto"/>
          <w:sz w:val="28"/>
          <w:szCs w:val="28"/>
          <w:highlight w:val="none"/>
          <w:lang w:bidi="ar"/>
        </w:rPr>
        <w:t>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6D37D6CE">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2"/>
          <w:sz w:val="28"/>
          <w:szCs w:val="28"/>
          <w:highlight w:val="none"/>
          <w:lang w:val="en-US" w:eastAsia="zh-CN" w:bidi="ar"/>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7B81591">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sz w:val="28"/>
          <w:szCs w:val="28"/>
          <w:highlight w:val="none"/>
        </w:rPr>
        <w:t>质保期自验收合格之日起算，以仪器设备详细技术要求中各产品技术要求为准。乙方需提供售后服务承诺函。质保期内，损坏部件的修理费、往返运保费等由供应商承担；质保期外，只收取单程的运保费及已维修的原器件成本费，未尽事宜由双方协商解决。</w:t>
      </w:r>
    </w:p>
    <w:p w14:paraId="2B653AE1">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r>
        <w:rPr>
          <w:rFonts w:hint="eastAsia" w:ascii="仿宋" w:hAnsi="仿宋" w:eastAsia="仿宋" w:cs="仿宋"/>
          <w:bCs/>
          <w:color w:val="auto"/>
          <w:sz w:val="28"/>
          <w:szCs w:val="28"/>
          <w:highlight w:val="none"/>
          <w:lang w:eastAsia="zh-CN" w:bidi="ar"/>
        </w:rPr>
        <w:t>。</w:t>
      </w:r>
    </w:p>
    <w:p w14:paraId="68436D9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）质量符合国家法律法规规定的合格标准、</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eastAsia="zh-CN"/>
        </w:rPr>
        <w:t>投标</w:t>
      </w:r>
      <w:r>
        <w:rPr>
          <w:rFonts w:hint="eastAsia" w:ascii="仿宋" w:hAnsi="仿宋" w:eastAsia="仿宋" w:cs="仿宋"/>
          <w:color w:val="auto"/>
          <w:sz w:val="28"/>
          <w:szCs w:val="28"/>
          <w:highlight w:val="none"/>
        </w:rPr>
        <w:t>文件的要求</w:t>
      </w:r>
      <w:r>
        <w:rPr>
          <w:rFonts w:hint="eastAsia" w:ascii="仿宋" w:hAnsi="仿宋" w:eastAsia="仿宋" w:cs="仿宋"/>
          <w:color w:val="auto"/>
          <w:sz w:val="28"/>
          <w:szCs w:val="28"/>
          <w:highlight w:val="none"/>
          <w:lang w:eastAsia="zh-CN"/>
        </w:rPr>
        <w:t>。</w:t>
      </w:r>
    </w:p>
    <w:p w14:paraId="32DB2C3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：所有设备安装调试完成后，达到付款条件起30日内，支付合同总金额的100.00%。</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BF2F8FC">
      <w:pPr>
        <w:rPr>
          <w:rFonts w:hint="eastAsia" w:ascii="仿宋" w:hAnsi="仿宋" w:eastAsia="仿宋" w:cs="仿宋"/>
        </w:rPr>
      </w:pPr>
    </w:p>
    <w:p w14:paraId="48B8161C">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rPr>
          <w:rFonts w:hint="eastAsia" w:ascii="仿宋" w:hAnsi="仿宋" w:eastAsia="仿宋" w:cs="仿宋"/>
          <w:color w:val="auto"/>
          <w:sz w:val="24"/>
          <w:szCs w:val="24"/>
        </w:rPr>
      </w:pPr>
    </w:p>
    <w:p w14:paraId="1EC28F81"/>
    <w:sectPr>
      <w:headerReference r:id="rId5" w:type="default"/>
      <w:footerReference r:id="rId6" w:type="default"/>
      <w:pgSz w:w="11900" w:h="16840"/>
      <w:pgMar w:top="1440" w:right="1080" w:bottom="1440" w:left="1080" w:header="964"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EB18D">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99C47"/>
    <w:multiLevelType w:val="singleLevel"/>
    <w:tmpl w:val="84D99C4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562B39"/>
    <w:rsid w:val="4B4B7D18"/>
    <w:rsid w:val="55562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4"/>
    <w:semiHidden/>
    <w:qFormat/>
    <w:uiPriority w:val="0"/>
    <w:rPr>
      <w:rFonts w:ascii="Arial" w:hAnsi="Arial" w:eastAsia="Arial" w:cs="Arial"/>
      <w:sz w:val="21"/>
      <w:szCs w:val="21"/>
      <w:lang w:val="en-US" w:eastAsia="en-US" w:bidi="ar-SA"/>
    </w:rPr>
  </w:style>
  <w:style w:type="paragraph" w:styleId="4">
    <w:name w:val="Body Text 2"/>
    <w:basedOn w:val="1"/>
    <w:qFormat/>
    <w:uiPriority w:val="0"/>
    <w:pPr>
      <w:adjustRightInd w:val="0"/>
      <w:snapToGrid w:val="0"/>
      <w:spacing w:line="480" w:lineRule="atLeast"/>
    </w:pPr>
    <w:rPr>
      <w:rFonts w:ascii="宋体" w:hAnsi="宋体"/>
      <w:sz w:val="28"/>
    </w:rPr>
  </w:style>
  <w:style w:type="paragraph" w:styleId="5">
    <w:name w:val="Body Text Indent"/>
    <w:basedOn w:val="1"/>
    <w:next w:val="6"/>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annotation subject"/>
    <w:basedOn w:val="2"/>
    <w:next w:val="1"/>
    <w:unhideWhenUsed/>
    <w:qFormat/>
    <w:uiPriority w:val="0"/>
    <w:rPr>
      <w:b/>
    </w:rPr>
  </w:style>
  <w:style w:type="paragraph" w:styleId="7">
    <w:name w:val="Block Text"/>
    <w:basedOn w:val="1"/>
    <w:unhideWhenUsed/>
    <w:qFormat/>
    <w:uiPriority w:val="99"/>
    <w:pPr>
      <w:ind w:left="1440" w:leftChars="700" w:right="700" w:rightChars="700"/>
    </w:p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nhideWhenUsed/>
    <w:qFormat/>
    <w:uiPriority w:val="99"/>
    <w:rPr>
      <w:sz w:val="24"/>
    </w:rPr>
  </w:style>
  <w:style w:type="paragraph" w:styleId="11">
    <w:name w:val="Body Text First Indent 2"/>
    <w:basedOn w:val="5"/>
    <w:next w:val="1"/>
    <w:qFormat/>
    <w:uiPriority w:val="0"/>
    <w:pPr>
      <w:ind w:leftChars="0" w:firstLine="420"/>
    </w:pPr>
    <w:rPr>
      <w:szCs w:val="24"/>
    </w:rPr>
  </w:style>
  <w:style w:type="character" w:styleId="14">
    <w:name w:val="Hyperlink"/>
    <w:basedOn w:val="13"/>
    <w:unhideWhenUsed/>
    <w:qFormat/>
    <w:uiPriority w:val="99"/>
    <w:rPr>
      <w:rFonts w:hint="eastAsia" w:ascii="宋体" w:hAnsi="宋体" w:eastAsia="宋体" w:cs="宋体"/>
      <w:color w:val="000000"/>
      <w:sz w:val="14"/>
      <w:szCs w:val="14"/>
      <w:u w:val="none"/>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2025-09-19T04:08:00Z</dcterms:created>
  <dc:creator>嗯，就这</dc:creator>
  <cp:lastModifiedBy>嗯，就这</cp:lastModifiedBy>
  <dcterms:modified xsi:type="dcterms:W3CDTF">2025-09-19T04:09:32Z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1FDEC258700B4BD58747F5FFFB93E2D1_11</vt:lpwstr>
  </property>
  <property fmtid="{D5CDD505-2E9C-101B-9397-08002B2CF9AE}" pid="4" name="KSOTemplateDocerSaveRecord">
    <vt:lpwstr>eyJoZGlkIjoiNzhjZDY0NTAwZjI5OTBmY2Q1MWRhNmFmMGU3YTczM2QiLCJ1c2VySWQiOiI1MjE2NTc3MzAifQ==</vt:lpwstr>
  </property>
</Properties>
</file>