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F9171" w14:textId="77777777" w:rsidR="00B53522" w:rsidRDefault="00B53522" w:rsidP="00B53522">
      <w:pPr>
        <w:pStyle w:val="a9"/>
        <w:rPr>
          <w:rFonts w:ascii="仿宋_GB2312" w:eastAsia="仿宋_GB2312" w:hAnsi="仿宋_GB2312" w:cs="仿宋_GB2312" w:hint="eastAsia"/>
        </w:rPr>
      </w:pPr>
      <w:bookmarkStart w:id="0" w:name="_Toc385992324"/>
      <w:bookmarkStart w:id="1" w:name="_Toc17469"/>
      <w:bookmarkStart w:id="2" w:name="_Toc58504447"/>
      <w:bookmarkStart w:id="3" w:name="_Toc63697169"/>
      <w:bookmarkStart w:id="4" w:name="_Toc163466154"/>
      <w:bookmarkStart w:id="5" w:name="_Toc163466272"/>
      <w:bookmarkStart w:id="6" w:name="_Toc163466300"/>
      <w:bookmarkStart w:id="7" w:name="_Toc163466370"/>
      <w:r>
        <w:rPr>
          <w:rFonts w:ascii="仿宋_GB2312" w:eastAsia="仿宋_GB2312" w:hAnsi="仿宋_GB2312" w:cs="仿宋_GB2312" w:hint="eastAsia"/>
        </w:rPr>
        <w:t>合同草案条款</w:t>
      </w:r>
      <w:bookmarkStart w:id="8" w:name="_Toc177995483"/>
      <w:bookmarkStart w:id="9" w:name="_Toc492955459"/>
      <w:bookmarkStart w:id="10" w:name="_Toc249515369"/>
      <w:bookmarkStart w:id="11" w:name="_Toc256342152"/>
      <w:bookmarkStart w:id="12" w:name="_Toc70687202"/>
      <w:bookmarkStart w:id="13" w:name="_Toc177189245"/>
      <w:bookmarkStart w:id="14" w:name="_Toc499711087"/>
      <w:bookmarkStart w:id="15" w:name="_Toc249525250"/>
      <w:bookmarkStart w:id="16" w:name="_Toc249515482"/>
      <w:bookmarkStart w:id="17" w:name="_Toc500747233"/>
      <w:bookmarkStart w:id="18" w:name="_Toc177817344"/>
      <w:bookmarkStart w:id="19" w:name="_Toc184043058"/>
      <w:bookmarkStart w:id="20" w:name="_Toc500747106"/>
      <w:bookmarkStart w:id="21" w:name="_Toc500747010"/>
      <w:bookmarkStart w:id="22" w:name="_Toc232395222"/>
      <w:bookmarkStart w:id="23" w:name="_Toc232176282"/>
      <w:bookmarkStart w:id="24" w:name="_Toc230583552"/>
      <w:bookmarkStart w:id="25" w:name="_Toc496324623"/>
      <w:bookmarkStart w:id="26" w:name="_Toc230099803"/>
      <w:bookmarkStart w:id="27" w:name="_Toc503063458"/>
      <w:bookmarkStart w:id="28" w:name="_Toc415499897"/>
      <w:bookmarkStart w:id="29" w:name="_Toc28450"/>
      <w:bookmarkStart w:id="30" w:name="_Toc499711928"/>
      <w:bookmarkStart w:id="31" w:name="_Toc176882552"/>
      <w:bookmarkStart w:id="32" w:name="_Toc53722865"/>
      <w:bookmarkStart w:id="33" w:name="_Toc230013638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83E50CE" w14:textId="77777777" w:rsidR="00B156E9" w:rsidRPr="00CE3F22" w:rsidRDefault="00B156E9" w:rsidP="00B156E9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CE3F22">
        <w:rPr>
          <w:rFonts w:ascii="仿宋" w:eastAsia="仿宋" w:hAnsi="仿宋" w:cs="仿宋_GB2312" w:hint="eastAsia"/>
          <w:b/>
          <w:sz w:val="24"/>
        </w:rPr>
        <w:t xml:space="preserve">甲方：（采购人）         </w:t>
      </w:r>
    </w:p>
    <w:p w14:paraId="29AEAA7B" w14:textId="77777777" w:rsidR="00B156E9" w:rsidRPr="00CE3F22" w:rsidRDefault="00B156E9" w:rsidP="00B156E9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CE3F22">
        <w:rPr>
          <w:rFonts w:ascii="仿宋" w:eastAsia="仿宋" w:hAnsi="仿宋" w:cs="仿宋_GB2312" w:hint="eastAsia"/>
          <w:b/>
          <w:sz w:val="24"/>
        </w:rPr>
        <w:t xml:space="preserve">乙方：（中标人）     </w:t>
      </w:r>
    </w:p>
    <w:p w14:paraId="2CCEFAA4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一、合同内容及金额：即中标人的投标内容及其中标总金额。</w:t>
      </w:r>
    </w:p>
    <w:p w14:paraId="1B7223C5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二、产品技术规格、数量：即交付的产品技术规格、型号、数量与响投标文件所指明的，或者与本合同所指明的产品技术规格及型号相一致。</w:t>
      </w:r>
    </w:p>
    <w:p w14:paraId="04D30D45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供货清单：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:rsidR="00B156E9" w:rsidRPr="00CE3F22" w14:paraId="227D146D" w14:textId="77777777" w:rsidTr="00260F37">
        <w:trPr>
          <w:trHeight w:val="652"/>
          <w:jc w:val="center"/>
        </w:trPr>
        <w:tc>
          <w:tcPr>
            <w:tcW w:w="757" w:type="dxa"/>
            <w:vAlign w:val="bottom"/>
          </w:tcPr>
          <w:p w14:paraId="2FB0B53B" w14:textId="77777777" w:rsidR="00B156E9" w:rsidRPr="00CE3F22" w:rsidRDefault="00B156E9" w:rsidP="00260F37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292575DF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1D27B2E5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1706CE97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7B3030B2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02C92590" w14:textId="77777777" w:rsidR="00B156E9" w:rsidRPr="00CE3F22" w:rsidRDefault="00B156E9" w:rsidP="00260F37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金额</w:t>
            </w:r>
          </w:p>
        </w:tc>
        <w:tc>
          <w:tcPr>
            <w:tcW w:w="1980" w:type="dxa"/>
            <w:vAlign w:val="bottom"/>
          </w:tcPr>
          <w:p w14:paraId="79B2B364" w14:textId="77777777" w:rsidR="00B156E9" w:rsidRPr="00CE3F22" w:rsidRDefault="00B156E9" w:rsidP="00260F37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5798F85E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CE3F22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规格和说明</w:t>
            </w:r>
          </w:p>
        </w:tc>
      </w:tr>
      <w:tr w:rsidR="00B156E9" w:rsidRPr="00CE3F22" w14:paraId="2D0F0A35" w14:textId="77777777" w:rsidTr="00260F37">
        <w:trPr>
          <w:trHeight w:val="587"/>
          <w:jc w:val="center"/>
        </w:trPr>
        <w:tc>
          <w:tcPr>
            <w:tcW w:w="757" w:type="dxa"/>
            <w:vAlign w:val="bottom"/>
          </w:tcPr>
          <w:p w14:paraId="3385711D" w14:textId="77777777" w:rsidR="00B156E9" w:rsidRPr="00CE3F22" w:rsidRDefault="00B156E9" w:rsidP="00260F37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2151455F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45DF0D33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190A4681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3A3F88B2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326BF998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73530964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539C44FA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B156E9" w:rsidRPr="00CE3F22" w14:paraId="5A909430" w14:textId="77777777" w:rsidTr="00260F37">
        <w:trPr>
          <w:trHeight w:val="587"/>
          <w:jc w:val="center"/>
        </w:trPr>
        <w:tc>
          <w:tcPr>
            <w:tcW w:w="757" w:type="dxa"/>
            <w:vAlign w:val="bottom"/>
          </w:tcPr>
          <w:p w14:paraId="35074F7F" w14:textId="77777777" w:rsidR="00B156E9" w:rsidRPr="00CE3F22" w:rsidRDefault="00B156E9" w:rsidP="00260F37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4819679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2A7689E8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20955D21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1D227848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4E6D2BF6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4D3C52FC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1E48667D" w14:textId="77777777" w:rsidR="00B156E9" w:rsidRPr="00CE3F22" w:rsidRDefault="00B156E9" w:rsidP="00260F37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7791D9EA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三、知识产权：即成交供应商应保证采购单位在使用应标货物时，不承担任何设计知识产权法律诉讼的责任。</w:t>
      </w:r>
    </w:p>
    <w:p w14:paraId="3161D61A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  <w:u w:val="single"/>
        </w:rPr>
      </w:pPr>
      <w:r w:rsidRPr="00CE3F22">
        <w:rPr>
          <w:rFonts w:ascii="仿宋" w:eastAsia="仿宋" w:hAnsi="仿宋" w:cs="仿宋_GB2312" w:hint="eastAsia"/>
          <w:sz w:val="24"/>
        </w:rPr>
        <w:t>四、交货期：</w:t>
      </w:r>
      <w:r w:rsidRPr="00CE3F22">
        <w:rPr>
          <w:rFonts w:ascii="仿宋" w:eastAsia="仿宋" w:hAnsi="仿宋" w:cs="仿宋_GB2312" w:hint="eastAsia"/>
          <w:sz w:val="24"/>
          <w:u w:val="single"/>
        </w:rPr>
        <w:t>合同签订生效后</w:t>
      </w:r>
      <w:r>
        <w:rPr>
          <w:rFonts w:ascii="仿宋" w:eastAsia="仿宋" w:hAnsi="仿宋" w:cs="仿宋_GB2312" w:hint="eastAsia"/>
          <w:sz w:val="24"/>
          <w:u w:val="single"/>
        </w:rPr>
        <w:t>20</w:t>
      </w:r>
      <w:r w:rsidRPr="00CE3F22">
        <w:rPr>
          <w:rFonts w:ascii="仿宋" w:eastAsia="仿宋" w:hAnsi="仿宋" w:cs="仿宋_GB2312" w:hint="eastAsia"/>
          <w:sz w:val="24"/>
          <w:u w:val="single"/>
        </w:rPr>
        <w:t>个日历日内交货完毕、安装调试完成</w:t>
      </w:r>
      <w:r w:rsidRPr="00CE3F22">
        <w:rPr>
          <w:rFonts w:ascii="仿宋" w:eastAsia="仿宋" w:hAnsi="仿宋" w:cs="仿宋_GB2312" w:hint="eastAsia"/>
          <w:sz w:val="24"/>
        </w:rPr>
        <w:t>；质保期：</w:t>
      </w:r>
      <w:bookmarkStart w:id="34" w:name="_Hlk182928458"/>
      <w:r w:rsidRPr="00CE3F22">
        <w:rPr>
          <w:rFonts w:ascii="仿宋" w:eastAsia="仿宋" w:hAnsi="仿宋" w:cs="仿宋_GB2312" w:hint="eastAsia"/>
          <w:sz w:val="24"/>
          <w:u w:val="single"/>
        </w:rPr>
        <w:t>自验收合格后</w:t>
      </w:r>
      <w:r>
        <w:rPr>
          <w:rFonts w:ascii="仿宋" w:eastAsia="仿宋" w:hAnsi="仿宋" w:cs="仿宋_GB2312" w:hint="eastAsia"/>
          <w:sz w:val="24"/>
          <w:u w:val="single"/>
        </w:rPr>
        <w:t>6</w:t>
      </w:r>
      <w:bookmarkEnd w:id="34"/>
      <w:r>
        <w:rPr>
          <w:rFonts w:ascii="仿宋" w:eastAsia="仿宋" w:hAnsi="仿宋" w:cs="仿宋_GB2312" w:hint="eastAsia"/>
          <w:sz w:val="24"/>
          <w:u w:val="single"/>
        </w:rPr>
        <w:t>个月</w:t>
      </w:r>
      <w:r w:rsidRPr="00CE3F22">
        <w:rPr>
          <w:rFonts w:ascii="仿宋" w:eastAsia="仿宋" w:hAnsi="仿宋" w:cs="仿宋_GB2312" w:hint="eastAsia"/>
          <w:sz w:val="24"/>
        </w:rPr>
        <w:t>。</w:t>
      </w:r>
    </w:p>
    <w:p w14:paraId="115F7319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成交供应商未征得采购单位同意和谅解而单方面延迟交货，将按违约终止合同。</w:t>
      </w:r>
    </w:p>
    <w:p w14:paraId="15CF3CC8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成交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4A5B8F0F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五、交货地点：甲方指定地点。</w:t>
      </w:r>
    </w:p>
    <w:p w14:paraId="358C1A73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六、结算方式：</w:t>
      </w:r>
    </w:p>
    <w:p w14:paraId="5ADF8C1C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1.结算方式：由采购单位负责结算。</w:t>
      </w:r>
    </w:p>
    <w:p w14:paraId="4D0F024F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2.合同款的支付：</w:t>
      </w:r>
      <w:r w:rsidRPr="008409AF">
        <w:rPr>
          <w:rFonts w:ascii="仿宋" w:eastAsia="仿宋" w:hAnsi="仿宋" w:cs="仿宋_GB2312" w:hint="eastAsia"/>
          <w:sz w:val="24"/>
          <w:u w:val="single"/>
        </w:rPr>
        <w:t>完成所有服务内容且验收合格后支付全部合同价款</w:t>
      </w:r>
      <w:r w:rsidRPr="00CE3F22">
        <w:rPr>
          <w:rFonts w:ascii="仿宋" w:eastAsia="仿宋" w:hAnsi="仿宋" w:cs="仿宋_GB2312" w:hint="eastAsia"/>
          <w:sz w:val="24"/>
        </w:rPr>
        <w:t>。</w:t>
      </w:r>
    </w:p>
    <w:p w14:paraId="53D87F5E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339B1DDA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lastRenderedPageBreak/>
        <w:t>八、运输：成交供应商可根据交货期、运输条件自行选择运输方式（另有规定的除外），承担一切运输费用。</w:t>
      </w:r>
    </w:p>
    <w:p w14:paraId="60D512D4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九、技术保障：成交供应商应随同货物提供相应的中文技术文件（包括产品合格证、装箱清单、操作手册、使用说明、检测报告、维护手册、服务指南等</w:t>
      </w:r>
      <w:proofErr w:type="gramStart"/>
      <w:r w:rsidRPr="00CE3F22">
        <w:rPr>
          <w:rFonts w:ascii="仿宋" w:eastAsia="仿宋" w:hAnsi="仿宋" w:cs="仿宋_GB2312" w:hint="eastAsia"/>
          <w:sz w:val="24"/>
        </w:rPr>
        <w:t>资料）,</w:t>
      </w:r>
      <w:proofErr w:type="gramEnd"/>
      <w:r w:rsidRPr="00CE3F22">
        <w:rPr>
          <w:rFonts w:ascii="仿宋" w:eastAsia="仿宋" w:hAnsi="仿宋" w:cs="仿宋_GB2312" w:hint="eastAsia"/>
          <w:sz w:val="24"/>
        </w:rPr>
        <w:t>调试、试运行技术保障服务。</w:t>
      </w:r>
    </w:p>
    <w:p w14:paraId="694038AA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十、人员培训：免费提供现场操作使用培训及维修培训。</w:t>
      </w:r>
    </w:p>
    <w:p w14:paraId="5FCAAFF1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十一、质量保证</w:t>
      </w:r>
    </w:p>
    <w:p w14:paraId="7DCC96C0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2CC03AAA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6597496C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3、乙方在接到甲方报修电话后，在2小时内响应，24小时内派出合格的维修人员到达现场进行维修服务，若需将产品返厂维修，乙方应提供备用机、承担维修产品所需的往返费用。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77E8A0E1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十二、采购项目执行内容需要调整时，经采购单位同意后，可以对相应的原材料进行调整，并协商确定价格差额计算方法和负担办法。</w:t>
      </w:r>
    </w:p>
    <w:p w14:paraId="3270C01D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十三、产品设计变更</w:t>
      </w:r>
    </w:p>
    <w:p w14:paraId="2A86F36D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16355CBD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十四、检验：在交货前，制造商应当对产品的质量、规格、数量等进行准确而全面的检验，出具合格证；产品送达指定地点后，成交供应商、采购单位须在约定的时间和地点共同检验。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183384B9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五、验收：符合招标文件和乙方投标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0B775A51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十六、合同争议的解决：合同执行中发生争议的，当事人双方应协商解决，协商达不成一</w:t>
      </w:r>
      <w:r w:rsidRPr="00CE3F22">
        <w:rPr>
          <w:rFonts w:ascii="仿宋" w:eastAsia="仿宋" w:hAnsi="仿宋" w:cs="仿宋_GB2312" w:hint="eastAsia"/>
          <w:sz w:val="24"/>
        </w:rPr>
        <w:lastRenderedPageBreak/>
        <w:t>致时，可向人民法院提请诉讼。</w:t>
      </w:r>
    </w:p>
    <w:p w14:paraId="7CD0963C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十七、在发生不可抗力情况下的应对措施和解决办法。</w:t>
      </w:r>
    </w:p>
    <w:p w14:paraId="69208091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1EF135C9" w14:textId="77777777" w:rsidR="00B156E9" w:rsidRPr="00CE3F22" w:rsidRDefault="00B156E9" w:rsidP="00B156E9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十九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26A92435" w14:textId="77777777" w:rsidR="00B156E9" w:rsidRPr="00CE3F22" w:rsidRDefault="00B156E9" w:rsidP="00B156E9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二十、本合同一式</w:t>
      </w:r>
      <w:r w:rsidRPr="00CE3F22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CE3F22">
        <w:rPr>
          <w:rFonts w:ascii="仿宋" w:eastAsia="仿宋" w:hAnsi="仿宋" w:cs="仿宋_GB2312" w:hint="eastAsia"/>
          <w:sz w:val="24"/>
        </w:rPr>
        <w:t xml:space="preserve"> 份，甲方、乙方各执</w:t>
      </w:r>
      <w:r w:rsidRPr="00CE3F22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CE3F22">
        <w:rPr>
          <w:rFonts w:ascii="仿宋" w:eastAsia="仿宋" w:hAnsi="仿宋" w:cs="仿宋_GB2312" w:hint="eastAsia"/>
          <w:sz w:val="24"/>
        </w:rPr>
        <w:t>份，</w:t>
      </w:r>
      <w:r w:rsidRPr="00CE3F22">
        <w:rPr>
          <w:rFonts w:ascii="仿宋" w:eastAsia="仿宋" w:hAnsi="仿宋" w:cs="仿宋_GB2312" w:hint="eastAsia"/>
          <w:sz w:val="24"/>
          <w:u w:val="single"/>
        </w:rPr>
        <w:t xml:space="preserve">    </w:t>
      </w:r>
      <w:r w:rsidRPr="00CE3F22">
        <w:rPr>
          <w:rFonts w:ascii="仿宋" w:eastAsia="仿宋" w:hAnsi="仿宋" w:cs="仿宋_GB2312" w:hint="eastAsia"/>
          <w:sz w:val="24"/>
        </w:rPr>
        <w:t>备案</w:t>
      </w:r>
      <w:r w:rsidRPr="00CE3F22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CE3F22">
        <w:rPr>
          <w:rFonts w:ascii="仿宋" w:eastAsia="仿宋" w:hAnsi="仿宋" w:cs="仿宋_GB2312" w:hint="eastAsia"/>
          <w:sz w:val="24"/>
        </w:rPr>
        <w:t>份。双方签字盖章后生效，合同执行完毕自动失效（合同的服务承诺则长期有效）。</w:t>
      </w:r>
    </w:p>
    <w:p w14:paraId="41DEC3F8" w14:textId="77777777" w:rsidR="00B156E9" w:rsidRPr="00CE3F22" w:rsidRDefault="00B156E9" w:rsidP="00B156E9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 w:rsidRPr="00CE3F22">
        <w:rPr>
          <w:rFonts w:ascii="仿宋" w:eastAsia="仿宋" w:hAnsi="仿宋" w:cs="仿宋_GB2312" w:hint="eastAsia"/>
          <w:sz w:val="24"/>
        </w:rPr>
        <w:t>二十一、其它（在合同中具体明确）</w:t>
      </w:r>
    </w:p>
    <w:p w14:paraId="1A10DC36" w14:textId="77777777" w:rsidR="00B156E9" w:rsidRPr="00CE3F22" w:rsidRDefault="00B156E9" w:rsidP="00B156E9">
      <w:pPr>
        <w:pStyle w:val="a0"/>
        <w:spacing w:line="560" w:lineRule="exact"/>
        <w:rPr>
          <w:rFonts w:ascii="仿宋" w:eastAsia="仿宋" w:hAnsi="仿宋" w:cs="仿宋_GB2312" w:hint="eastAsia"/>
        </w:rPr>
      </w:pP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B156E9" w:rsidRPr="00CE3F22" w14:paraId="6B919D2C" w14:textId="77777777" w:rsidTr="00260F37">
        <w:trPr>
          <w:jc w:val="center"/>
        </w:trPr>
        <w:tc>
          <w:tcPr>
            <w:tcW w:w="4643" w:type="dxa"/>
          </w:tcPr>
          <w:p w14:paraId="13DCB24D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甲方名称</w:t>
            </w:r>
            <w:r w:rsidRPr="00CE3F22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14B0EDAC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629A8DB7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5E3B8217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2BFA99AD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47E65C36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6B6C5FB4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乙方名称</w:t>
            </w:r>
            <w:r w:rsidRPr="00CE3F22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37A05F4C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1E74B776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7EAEDCF7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155FEB4A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1BD23D97" w14:textId="77777777" w:rsidR="00B156E9" w:rsidRPr="00CE3F22" w:rsidRDefault="00B156E9" w:rsidP="00260F3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CE3F22"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</w:tr>
    </w:tbl>
    <w:p w14:paraId="4C47A096" w14:textId="77777777" w:rsidR="00B156E9" w:rsidRPr="00CE3F22" w:rsidRDefault="00B156E9" w:rsidP="00B156E9">
      <w:pPr>
        <w:pStyle w:val="a0"/>
        <w:spacing w:line="560" w:lineRule="exact"/>
        <w:ind w:firstLineChars="200" w:firstLine="480"/>
        <w:rPr>
          <w:rFonts w:ascii="仿宋" w:eastAsia="仿宋" w:hAnsi="仿宋" w:cs="仿宋_GB2312" w:hint="eastAsia"/>
        </w:rPr>
      </w:pPr>
      <w:r w:rsidRPr="00CE3F22">
        <w:rPr>
          <w:rFonts w:ascii="仿宋" w:eastAsia="仿宋" w:hAnsi="仿宋" w:cs="仿宋_GB2312" w:hint="eastAsia"/>
        </w:rPr>
        <w:t>年   月   日                              年   月   日</w:t>
      </w:r>
    </w:p>
    <w:p w14:paraId="4D50CC45" w14:textId="77777777" w:rsidR="00B53522" w:rsidRDefault="00B53522" w:rsidP="00B53522">
      <w:pPr>
        <w:pStyle w:val="a0"/>
        <w:rPr>
          <w:rFonts w:ascii="仿宋_GB2312" w:eastAsia="仿宋_GB2312" w:hAnsi="仿宋_GB2312" w:cs="仿宋_GB2312" w:hint="eastAsia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14:paraId="2FB95347" w14:textId="77777777" w:rsidR="00B53522" w:rsidRDefault="00B53522" w:rsidP="00B53522">
      <w:pPr>
        <w:pStyle w:val="a9"/>
        <w:jc w:val="both"/>
        <w:rPr>
          <w:rFonts w:ascii="仿宋_GB2312" w:eastAsia="仿宋_GB2312" w:hAnsi="仿宋_GB2312" w:cs="仿宋_GB2312" w:hint="eastAsia"/>
          <w:bCs w:val="0"/>
        </w:rPr>
      </w:pPr>
    </w:p>
    <w:p w14:paraId="2EBAF893" w14:textId="77777777" w:rsidR="00110089" w:rsidRPr="00B53522" w:rsidRDefault="00110089" w:rsidP="00B53522"/>
    <w:sectPr w:rsidR="00110089" w:rsidRPr="00B53522" w:rsidSect="00B53522">
      <w:footerReference w:type="default" r:id="rId6"/>
      <w:footerReference w:type="first" r:id="rId7"/>
      <w:pgSz w:w="11906" w:h="16838"/>
      <w:pgMar w:top="1418" w:right="1083" w:bottom="1418" w:left="1083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7E396" w14:textId="77777777" w:rsidR="0019421F" w:rsidRDefault="0019421F" w:rsidP="00B53522">
      <w:r>
        <w:separator/>
      </w:r>
    </w:p>
  </w:endnote>
  <w:endnote w:type="continuationSeparator" w:id="0">
    <w:p w14:paraId="590F17A3" w14:textId="77777777" w:rsidR="0019421F" w:rsidRDefault="0019421F" w:rsidP="00B5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2DA5" w14:textId="0DB621DB" w:rsidR="00BC4C08" w:rsidRDefault="00B53522" w:rsidP="00F57EAE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C86F5" wp14:editId="07DEE9A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12065" b="12065"/>
              <wp:wrapNone/>
              <wp:docPr id="258572024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46F9D84" w14:textId="77777777" w:rsidR="00BC4C08" w:rsidRDefault="00BC4C08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C86F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2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" filled="f" stroked="f" strokeweight=".5pt">
              <v:textbox style="mso-fit-shape-to-text:t" inset="0,0,0,0">
                <w:txbxContent>
                  <w:p w14:paraId="646F9D84" w14:textId="77777777" w:rsidR="00000000" w:rsidRDefault="00000000">
                    <w:pPr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F06AE" w14:textId="36756CCA" w:rsidR="00BC4C08" w:rsidRDefault="00B5352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925FBD" wp14:editId="73AFB31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2540" b="12065"/>
              <wp:wrapNone/>
              <wp:docPr id="2007213296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93929E" w14:textId="77777777" w:rsidR="00BC4C08" w:rsidRDefault="00000000"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25FB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" filled="f" stroked="f" strokeweight=".5pt">
              <v:textbox style="mso-fit-shape-to-text:t" inset="0,0,0,0">
                <w:txbxContent>
                  <w:p w14:paraId="3493929E" w14:textId="77777777" w:rsidR="00000000" w:rsidRDefault="00000000">
                    <w:pPr/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A83EA" w14:textId="77777777" w:rsidR="0019421F" w:rsidRDefault="0019421F" w:rsidP="00B53522">
      <w:r>
        <w:separator/>
      </w:r>
    </w:p>
  </w:footnote>
  <w:footnote w:type="continuationSeparator" w:id="0">
    <w:p w14:paraId="57615096" w14:textId="77777777" w:rsidR="0019421F" w:rsidRDefault="0019421F" w:rsidP="00B53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FmY2VjMjMyMzM4M2UzNDcxZGMxODQ5M2Y0N2QzODQifQ=="/>
  </w:docVars>
  <w:rsids>
    <w:rsidRoot w:val="65D73EF6"/>
    <w:rsid w:val="00065B2C"/>
    <w:rsid w:val="00110089"/>
    <w:rsid w:val="00161CF2"/>
    <w:rsid w:val="0019421F"/>
    <w:rsid w:val="001A70A4"/>
    <w:rsid w:val="002F0087"/>
    <w:rsid w:val="00582D09"/>
    <w:rsid w:val="005D3D41"/>
    <w:rsid w:val="00630141"/>
    <w:rsid w:val="006763AC"/>
    <w:rsid w:val="006F7D7F"/>
    <w:rsid w:val="00707B9B"/>
    <w:rsid w:val="007E1696"/>
    <w:rsid w:val="00871F73"/>
    <w:rsid w:val="00A14F0D"/>
    <w:rsid w:val="00A43CBE"/>
    <w:rsid w:val="00A84175"/>
    <w:rsid w:val="00B156E9"/>
    <w:rsid w:val="00B53522"/>
    <w:rsid w:val="00BC4C08"/>
    <w:rsid w:val="00C32569"/>
    <w:rsid w:val="00C70493"/>
    <w:rsid w:val="00D96137"/>
    <w:rsid w:val="00E418DA"/>
    <w:rsid w:val="00E72678"/>
    <w:rsid w:val="28297D1C"/>
    <w:rsid w:val="3DEB2C72"/>
    <w:rsid w:val="625E13B5"/>
    <w:rsid w:val="65D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15BD"/>
  <w15:docId w15:val="{9A032A6D-ECE5-4A5E-BEBE-19E03771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4">
    <w:name w:val="Plain Text"/>
    <w:basedOn w:val="a"/>
    <w:qFormat/>
    <w:rPr>
      <w:rFonts w:ascii="宋体" w:hAnsi="Courier New"/>
      <w:szCs w:val="20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Title"/>
    <w:basedOn w:val="a"/>
    <w:next w:val="a"/>
    <w:link w:val="aa"/>
    <w:qFormat/>
    <w:rsid w:val="00B53522"/>
    <w:pPr>
      <w:spacing w:before="240" w:after="60" w:line="440" w:lineRule="exact"/>
      <w:jc w:val="center"/>
      <w:outlineLvl w:val="0"/>
    </w:pPr>
    <w:rPr>
      <w:rFonts w:ascii="Cambria" w:eastAsia="Arial Unicode MS" w:hAnsi="Cambria"/>
      <w:b/>
      <w:bCs/>
      <w:sz w:val="32"/>
      <w:szCs w:val="32"/>
    </w:rPr>
  </w:style>
  <w:style w:type="character" w:customStyle="1" w:styleId="aa">
    <w:name w:val="标题 字符"/>
    <w:basedOn w:val="a1"/>
    <w:link w:val="a9"/>
    <w:qFormat/>
    <w:rsid w:val="00B53522"/>
    <w:rPr>
      <w:rFonts w:ascii="Cambria" w:eastAsia="Arial Unicode MS" w:hAnsi="Cambria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921</Characters>
  <Application>Microsoft Office Word</Application>
  <DocSecurity>0</DocSecurity>
  <Lines>65</Lines>
  <Paragraphs>108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石 熊</cp:lastModifiedBy>
  <cp:revision>5</cp:revision>
  <dcterms:created xsi:type="dcterms:W3CDTF">2025-04-07T09:48:00Z</dcterms:created>
  <dcterms:modified xsi:type="dcterms:W3CDTF">2025-09-02T10:31:00Z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B75F3EA40D0B4ACA8D64BDB3F32A662A_11</vt:lpwstr>
  </property>
  <property fmtid="{D5CDD505-2E9C-101B-9397-08002B2CF9AE}" pid="4" name="KSOTemplateDocerSaveRecord">
    <vt:lpwstr>eyJoZGlkIjoiMjU3NTk0OTJmMTc1MjQ1NDI0NTIzZjdkNTU5YWVlNzgiLCJ1c2VySWQiOiI1NTM3MTk1MjIifQ==</vt:lpwstr>
  </property>
</Properties>
</file>