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版本号：ZD0925-015ZWN20251022004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学员餐厅后厨服务采购项目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ZD0925-015ZWN</w:t>
      </w:r>
      <w:r>
        <w:br/>
      </w:r>
      <w:r>
        <w:br/>
      </w:r>
      <w:r>
        <w:br/>
      </w:r>
    </w:p>
    <w:p>
      <w:pPr>
        <w:pStyle w:val="null3"/>
        <w:jc w:val="center"/>
        <w:outlineLvl w:val="2"/>
      </w:pPr>
      <w:r>
        <w:rPr>
          <w:rFonts w:ascii="仿宋_GB2312" w:hAnsi="仿宋_GB2312" w:cs="仿宋_GB2312" w:eastAsia="仿宋_GB2312"/>
          <w:sz w:val="28"/>
          <w:b/>
        </w:rPr>
        <w:t>陕西渭华干部学院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陕西渭华干部学院</w:t>
      </w:r>
      <w:r>
        <w:rPr>
          <w:rFonts w:ascii="仿宋_GB2312" w:hAnsi="仿宋_GB2312" w:cs="仿宋_GB2312" w:eastAsia="仿宋_GB2312"/>
        </w:rPr>
        <w:t>委托，拟对</w:t>
      </w:r>
      <w:r>
        <w:rPr>
          <w:rFonts w:ascii="仿宋_GB2312" w:hAnsi="仿宋_GB2312" w:cs="仿宋_GB2312" w:eastAsia="仿宋_GB2312"/>
        </w:rPr>
        <w:t>学员餐厅后厨服务采购项目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ZD0925-015ZWN</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学员餐厅后厨服务采购项目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负责供应早中晚三餐食物加工制作及食堂的卫生、安全等工作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采购包1（学员餐厅后厨服务采购项目）：属于专门面向小微企业采购。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1、食品经营许可证：供应商须提供有效期内的《食品经营许可证》（经营项目至少应包含餐饮服务管理）。在项目电子化交易系统中按要求上传相应证明文件并进行电子签章。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陕西渭华干部学院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陕西省渭南市华州区高塘镇腰村行政村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15891434333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王蕾、薛瑞莲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029-82296989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w:t>
            </w:r>
          </w:p>
          <w:p>
            <w:pPr>
              <w:pStyle w:val="null3"/>
            </w:pPr>
            <w:r>
              <w:rPr>
                <w:rFonts w:ascii="仿宋_GB2312" w:hAnsi="仿宋_GB2312" w:cs="仿宋_GB2312" w:eastAsia="仿宋_GB2312"/>
              </w:rPr>
              <w:t>开户银行：建行西安高新技术产业开发区支行</w:t>
            </w:r>
          </w:p>
          <w:p>
            <w:pPr>
              <w:pStyle w:val="null3"/>
            </w:pPr>
            <w:r>
              <w:rPr>
                <w:rFonts w:ascii="仿宋_GB2312" w:hAnsi="仿宋_GB2312" w:cs="仿宋_GB2312" w:eastAsia="仿宋_GB2312"/>
              </w:rPr>
              <w:t>银行账号：61001920900052574742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格〔2002〕1980号）和《关于招标代理服务收费有关问题的通知》（发改办价格〔2003〕857号）文件规定按标准下浮10%收取。具体收费金额将在中标（成交）结果公告中公布。开户名称： 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陕西渭华干部学院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陕西渭华干部学院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陕西渭华干部学院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联系人：王蕾、薛瑞莲</w:t>
      </w:r>
    </w:p>
    <w:p>
      <w:pPr>
        <w:pStyle w:val="null3"/>
      </w:pPr>
      <w:r>
        <w:rPr>
          <w:rFonts w:ascii="仿宋_GB2312" w:hAnsi="仿宋_GB2312" w:cs="仿宋_GB2312" w:eastAsia="仿宋_GB2312"/>
        </w:rPr>
        <w:t>联系电话：029-82296989</w:t>
      </w:r>
    </w:p>
    <w:p>
      <w:pPr>
        <w:pStyle w:val="null3"/>
      </w:pPr>
      <w:r>
        <w:rPr>
          <w:rFonts w:ascii="仿宋_GB2312" w:hAnsi="仿宋_GB2312" w:cs="仿宋_GB2312" w:eastAsia="仿宋_GB2312"/>
        </w:rPr>
        <w:t>地址：西安市雁塔区南二环东段22号（凯森盛世1号）A座26楼招标九部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负责供应早中晚三餐食物加工制作及食堂的卫生、安全等工作。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学员餐厅后厨服务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标的名称：学员餐厅后厨服务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18"/>
              </w:rPr>
              <w:t>采购包1：</w:t>
            </w:r>
          </w:p>
          <w:p>
            <w:pPr>
              <w:pStyle w:val="null3"/>
            </w:pPr>
            <w:r>
              <w:rPr>
                <w:rFonts w:ascii="仿宋_GB2312" w:hAnsi="仿宋_GB2312" w:cs="仿宋_GB2312" w:eastAsia="仿宋_GB2312"/>
                <w:sz w:val="18"/>
              </w:rPr>
              <w:t>标的名称：学员餐厅后厨服务</w:t>
            </w:r>
          </w:p>
          <w:tbl>
            <w:tblPr>
              <w:tblBorders>
                <w:top w:val="none" w:color="000000" w:sz="4"/>
                <w:left w:val="none" w:color="000000" w:sz="4"/>
                <w:bottom w:val="none" w:color="000000" w:sz="4"/>
                <w:right w:val="none" w:color="000000" w:sz="4"/>
                <w:insideH w:val="none"/>
                <w:insideV w:val="none"/>
              </w:tblBorders>
            </w:tblPr>
            <w:tblGrid>
              <w:gridCol w:w="188"/>
              <w:gridCol w:w="144"/>
              <w:gridCol w:w="2215"/>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参数性质</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序号</w:t>
                  </w:r>
                </w:p>
              </w:tc>
              <w:tc>
                <w:tcPr>
                  <w:tcW w:type="dxa" w:w="2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技术参数与性能指标</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18"/>
                      <w:b/>
                    </w:rPr>
                    <w:t>1.</w:t>
                  </w:r>
                  <w:r>
                    <w:rPr>
                      <w:rFonts w:ascii="仿宋_GB2312" w:hAnsi="仿宋_GB2312" w:cs="仿宋_GB2312" w:eastAsia="仿宋_GB2312"/>
                      <w:sz w:val="18"/>
                      <w:b/>
                    </w:rPr>
                    <w:t>服务内容</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负责供应早中晚三餐食物加工制作及食堂的卫生、安全等工作。</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暂设接待量：每天接待就餐人数不超过</w:t>
                  </w:r>
                  <w:r>
                    <w:rPr>
                      <w:rFonts w:ascii="仿宋_GB2312" w:hAnsi="仿宋_GB2312" w:cs="仿宋_GB2312" w:eastAsia="仿宋_GB2312"/>
                      <w:sz w:val="18"/>
                    </w:rPr>
                    <w:t>350</w:t>
                  </w:r>
                  <w:r>
                    <w:rPr>
                      <w:rFonts w:ascii="仿宋_GB2312" w:hAnsi="仿宋_GB2312" w:cs="仿宋_GB2312" w:eastAsia="仿宋_GB2312"/>
                      <w:sz w:val="18"/>
                    </w:rPr>
                    <w:t>人。</w:t>
                  </w:r>
                </w:p>
                <w:p>
                  <w:pPr>
                    <w:pStyle w:val="null3"/>
                    <w:ind w:firstLine="422"/>
                    <w:jc w:val="both"/>
                  </w:pPr>
                  <w:r>
                    <w:rPr>
                      <w:rFonts w:ascii="仿宋_GB2312" w:hAnsi="仿宋_GB2312" w:cs="仿宋_GB2312" w:eastAsia="仿宋_GB2312"/>
                      <w:sz w:val="18"/>
                      <w:b/>
                    </w:rPr>
                    <w:t>2.</w:t>
                  </w:r>
                  <w:r>
                    <w:rPr>
                      <w:rFonts w:ascii="仿宋_GB2312" w:hAnsi="仿宋_GB2312" w:cs="仿宋_GB2312" w:eastAsia="仿宋_GB2312"/>
                      <w:sz w:val="18"/>
                      <w:b/>
                    </w:rPr>
                    <w:t>拟设餐厅人员编制：</w:t>
                  </w:r>
                </w:p>
                <w:tbl>
                  <w:tblPr>
                    <w:tblInd w:type="dxa" w:w="90"/>
                    <w:tblBorders>
                      <w:top w:val="none" w:color="000000" w:sz="4"/>
                      <w:left w:val="none" w:color="000000" w:sz="4"/>
                      <w:bottom w:val="none" w:color="000000" w:sz="4"/>
                      <w:right w:val="none" w:color="000000" w:sz="4"/>
                      <w:insideH w:val="none"/>
                      <w:insideV w:val="none"/>
                    </w:tblBorders>
                  </w:tblPr>
                  <w:tblGrid>
                    <w:gridCol w:w="471"/>
                    <w:gridCol w:w="173"/>
                    <w:gridCol w:w="1344"/>
                  </w:tblGrid>
                  <w:tr>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职务</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人数</w:t>
                        </w:r>
                      </w:p>
                    </w:tc>
                    <w:tc>
                      <w:tcPr>
                        <w:tcW w:type="dxa" w:w="1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职责</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行政总厨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负责配合厨房所有事务的日常安排料理，负责卫生、安全、菜单、人员管理、对外接洽等。</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厨师长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负责厨房具体工作的落实兼炒锅、卫生、菜品质量、菜品数量、菜品验收。</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副厨师长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炒锅、负责厨房一切日常事务料理、接待、果盘设计装盘。</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凉菜师组长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负责凉菜的制作、出品兼水果的切配及摆盘工艺。</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配菜师组长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负责热菜组的总体安排，采购单制作和炉灶的协调工作。</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面点师组长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负责面点、小吃的工作安排以及制做、监督、检查。</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上杂蒸锅</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负责所有蒸菜、海鲜、蒸碗、加工和出品。</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凉菜副厨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负责响应厨师长和组长的工作安排。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凉菜帮厨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44"/>
                        <w:vMerge/>
                        <w:tcBorders>
                          <w:top w:val="none" w:color="000000" w:sz="4"/>
                          <w:left w:val="single" w:color="000000" w:sz="4"/>
                          <w:bottom w:val="single" w:color="000000" w:sz="4"/>
                          <w:right w:val="single" w:color="000000" w:sz="4"/>
                        </w:tcBorders>
                      </w:tcP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切配副厨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负责响应厨师长和组长的工作安排。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切配帮厨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vMerge/>
                        <w:tcBorders>
                          <w:top w:val="none" w:color="000000" w:sz="4"/>
                          <w:left w:val="single" w:color="000000" w:sz="4"/>
                          <w:bottom w:val="single" w:color="000000" w:sz="4"/>
                          <w:right w:val="single" w:color="000000" w:sz="4"/>
                        </w:tcBorders>
                      </w:tcP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面点副厨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负责响应厨师长和组长的工作安排。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面点帮厨</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44"/>
                        <w:vMerge/>
                        <w:tcBorders>
                          <w:top w:val="none" w:color="000000" w:sz="4"/>
                          <w:left w:val="single" w:color="000000" w:sz="4"/>
                          <w:bottom w:val="single" w:color="000000" w:sz="4"/>
                          <w:right w:val="single" w:color="000000" w:sz="4"/>
                        </w:tcBorders>
                      </w:tcP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消洗工组长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负责每日餐具的清洗消洗工作。</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消洗工</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44"/>
                        <w:vMerge/>
                        <w:tcBorders>
                          <w:top w:val="none" w:color="000000" w:sz="4"/>
                          <w:left w:val="single" w:color="000000" w:sz="4"/>
                          <w:bottom w:val="single" w:color="000000" w:sz="4"/>
                          <w:right w:val="single" w:color="000000" w:sz="4"/>
                        </w:tcBorders>
                      </w:tcP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消洗加勤杂工</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vMerge/>
                        <w:tcBorders>
                          <w:top w:val="none" w:color="000000" w:sz="4"/>
                          <w:left w:val="single" w:color="000000" w:sz="4"/>
                          <w:bottom w:val="single" w:color="000000" w:sz="4"/>
                          <w:right w:val="single" w:color="000000" w:sz="4"/>
                        </w:tcBorders>
                      </w:tcP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粗加工组长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负责所有原材料摘洗、宰杀、清洁、保存。</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粗加工</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44"/>
                        <w:vMerge/>
                        <w:tcBorders>
                          <w:top w:val="none" w:color="000000" w:sz="4"/>
                          <w:left w:val="single" w:color="000000" w:sz="4"/>
                          <w:bottom w:val="single" w:color="000000" w:sz="4"/>
                          <w:right w:val="single" w:color="000000" w:sz="4"/>
                        </w:tcBorders>
                      </w:tcP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b/>
                    </w:rPr>
                    <w:t>3.</w:t>
                  </w:r>
                  <w:r>
                    <w:rPr>
                      <w:rFonts w:ascii="仿宋_GB2312" w:hAnsi="仿宋_GB2312" w:cs="仿宋_GB2312" w:eastAsia="仿宋_GB2312"/>
                      <w:sz w:val="18"/>
                      <w:b/>
                    </w:rPr>
                    <w:t>服务标准及要求</w:t>
                  </w:r>
                </w:p>
                <w:p>
                  <w:pPr>
                    <w:pStyle w:val="null3"/>
                    <w:ind w:firstLine="422"/>
                    <w:jc w:val="both"/>
                  </w:pPr>
                  <w:r>
                    <w:rPr>
                      <w:rFonts w:ascii="仿宋_GB2312" w:hAnsi="仿宋_GB2312" w:cs="仿宋_GB2312" w:eastAsia="仿宋_GB2312"/>
                      <w:sz w:val="18"/>
                    </w:rPr>
                    <w:t>（1）食堂环境卫生“四定”：定人、定物、定时、定质量，划片分工，包干负责。</w:t>
                  </w:r>
                </w:p>
                <w:p>
                  <w:pPr>
                    <w:pStyle w:val="null3"/>
                    <w:ind w:firstLine="422"/>
                    <w:jc w:val="both"/>
                  </w:pPr>
                  <w:r>
                    <w:rPr>
                      <w:rFonts w:ascii="仿宋_GB2312" w:hAnsi="仿宋_GB2312" w:cs="仿宋_GB2312" w:eastAsia="仿宋_GB2312"/>
                      <w:sz w:val="18"/>
                    </w:rPr>
                    <w:t>（2）食堂桌椅地面每天用洗涤剂擦洗二次，星期五大清洗一次，并同时进行清毒，每次用完餐后，要及时将桌椅地面擦抹干净，摆放整齐。</w:t>
                  </w:r>
                </w:p>
                <w:p>
                  <w:pPr>
                    <w:pStyle w:val="null3"/>
                    <w:ind w:firstLine="420"/>
                    <w:jc w:val="both"/>
                  </w:pPr>
                  <w:r>
                    <w:rPr>
                      <w:rFonts w:ascii="仿宋_GB2312" w:hAnsi="仿宋_GB2312" w:cs="仿宋_GB2312" w:eastAsia="仿宋_GB2312"/>
                      <w:sz w:val="18"/>
                    </w:rPr>
                    <w:t>（3）保管员要将入库的物资分类存放，保鲜、防潮、防尘、防虫、防鼠、防蟑、防毒“七防”，设施要齐全，窗子要经常打开通风。</w:t>
                  </w:r>
                </w:p>
                <w:p>
                  <w:pPr>
                    <w:pStyle w:val="null3"/>
                    <w:ind w:firstLine="420"/>
                    <w:jc w:val="both"/>
                  </w:pPr>
                  <w:r>
                    <w:rPr>
                      <w:rFonts w:ascii="仿宋_GB2312" w:hAnsi="仿宋_GB2312" w:cs="仿宋_GB2312" w:eastAsia="仿宋_GB2312"/>
                      <w:sz w:val="18"/>
                    </w:rPr>
                    <w:t>（4）存放原材料、食品生与熟隔离，成品与半成品隔离，食品与杂物与药物隔离，食品与天然冰隔离。</w:t>
                  </w:r>
                </w:p>
                <w:p>
                  <w:pPr>
                    <w:pStyle w:val="null3"/>
                    <w:ind w:firstLine="420"/>
                    <w:jc w:val="both"/>
                  </w:pPr>
                  <w:r>
                    <w:rPr>
                      <w:rFonts w:ascii="仿宋_GB2312" w:hAnsi="仿宋_GB2312" w:cs="仿宋_GB2312" w:eastAsia="仿宋_GB2312"/>
                      <w:sz w:val="18"/>
                    </w:rPr>
                    <w:t>（5）存放和外采购回来的熟食品，要先回锅后才能配餐。</w:t>
                  </w:r>
                </w:p>
                <w:p>
                  <w:pPr>
                    <w:pStyle w:val="null3"/>
                    <w:ind w:firstLine="420"/>
                    <w:jc w:val="both"/>
                  </w:pPr>
                  <w:r>
                    <w:rPr>
                      <w:rFonts w:ascii="仿宋_GB2312" w:hAnsi="仿宋_GB2312" w:cs="仿宋_GB2312" w:eastAsia="仿宋_GB2312"/>
                      <w:sz w:val="18"/>
                    </w:rPr>
                    <w:t>（6）有污染的物质和有毒的药品，不准进入食堂。</w:t>
                  </w:r>
                </w:p>
                <w:p>
                  <w:pPr>
                    <w:pStyle w:val="null3"/>
                    <w:ind w:firstLine="420"/>
                    <w:jc w:val="both"/>
                  </w:pPr>
                  <w:r>
                    <w:rPr>
                      <w:rFonts w:ascii="仿宋_GB2312" w:hAnsi="仿宋_GB2312" w:cs="仿宋_GB2312" w:eastAsia="仿宋_GB2312"/>
                      <w:sz w:val="18"/>
                    </w:rPr>
                    <w:t>（7）切、配熟肉制品，要专人、专用刀、砧板、抹布、盆、秤。盛装生、熟食品的容器，应严格消毒分开。</w:t>
                  </w:r>
                </w:p>
                <w:p>
                  <w:pPr>
                    <w:pStyle w:val="null3"/>
                    <w:ind w:firstLine="420"/>
                    <w:jc w:val="both"/>
                  </w:pPr>
                  <w:r>
                    <w:rPr>
                      <w:rFonts w:ascii="仿宋_GB2312" w:hAnsi="仿宋_GB2312" w:cs="仿宋_GB2312" w:eastAsia="仿宋_GB2312"/>
                      <w:sz w:val="18"/>
                    </w:rPr>
                    <w:t>（8）每周提供调整备选菜谱，由采购人自行选择需要调整的菜品，调整比例标准为30%-60%，做到荤素搭配，营养均衡。</w:t>
                  </w:r>
                </w:p>
                <w:p>
                  <w:pPr>
                    <w:pStyle w:val="null3"/>
                    <w:ind w:firstLine="420"/>
                    <w:jc w:val="both"/>
                  </w:pPr>
                  <w:r>
                    <w:rPr>
                      <w:rFonts w:ascii="仿宋_GB2312" w:hAnsi="仿宋_GB2312" w:cs="仿宋_GB2312" w:eastAsia="仿宋_GB2312"/>
                      <w:sz w:val="18"/>
                    </w:rPr>
                    <w:t>（9）食堂必须在下课前将饭菜准备好，并做好保温工作。</w:t>
                  </w:r>
                </w:p>
                <w:p>
                  <w:pPr>
                    <w:pStyle w:val="null3"/>
                    <w:ind w:firstLine="420"/>
                    <w:jc w:val="both"/>
                  </w:pPr>
                  <w:r>
                    <w:rPr>
                      <w:rFonts w:ascii="仿宋_GB2312" w:hAnsi="仿宋_GB2312" w:cs="仿宋_GB2312" w:eastAsia="仿宋_GB2312"/>
                      <w:sz w:val="18"/>
                    </w:rPr>
                    <w:t>（10）学员用完餐后，食堂要将餐饮具用洗涤剂洗涤，用开水和消毒水浸泡后，用清水洗干净，放入消毒柜消毒。</w:t>
                  </w:r>
                </w:p>
                <w:p>
                  <w:pPr>
                    <w:pStyle w:val="null3"/>
                    <w:ind w:firstLine="420"/>
                    <w:jc w:val="both"/>
                  </w:pPr>
                  <w:r>
                    <w:rPr>
                      <w:rFonts w:ascii="仿宋_GB2312" w:hAnsi="仿宋_GB2312" w:cs="仿宋_GB2312" w:eastAsia="仿宋_GB2312"/>
                      <w:sz w:val="18"/>
                    </w:rPr>
                    <w:t>（11）将干净餐饮具存放在消毒保洁柜内消毒保洁，以备下次使用。消毒柜门一次不能打开一小时，已消毒的餐具不能与没有消毒的食具混放。</w:t>
                  </w:r>
                </w:p>
                <w:p>
                  <w:pPr>
                    <w:pStyle w:val="null3"/>
                    <w:ind w:firstLine="420"/>
                    <w:jc w:val="both"/>
                  </w:pPr>
                  <w:r>
                    <w:rPr>
                      <w:rFonts w:ascii="仿宋_GB2312" w:hAnsi="仿宋_GB2312" w:cs="仿宋_GB2312" w:eastAsia="仿宋_GB2312"/>
                      <w:sz w:val="18"/>
                    </w:rPr>
                    <w:t>（12）餐具要及时清洗消毒、保洁，消毒员要进行餐具消毒登记（餐次、数量、日期）。</w:t>
                  </w:r>
                </w:p>
                <w:p>
                  <w:pPr>
                    <w:pStyle w:val="null3"/>
                    <w:ind w:firstLine="420"/>
                    <w:jc w:val="both"/>
                  </w:pPr>
                  <w:r>
                    <w:rPr>
                      <w:rFonts w:ascii="仿宋_GB2312" w:hAnsi="仿宋_GB2312" w:cs="仿宋_GB2312" w:eastAsia="仿宋_GB2312"/>
                      <w:sz w:val="18"/>
                    </w:rPr>
                    <w:t>（13）消毒员要经常更换破旧的餐饮具，检查消毒柜是否进行正常工作。</w:t>
                  </w:r>
                </w:p>
                <w:p>
                  <w:pPr>
                    <w:pStyle w:val="null3"/>
                    <w:ind w:firstLine="420"/>
                    <w:jc w:val="both"/>
                  </w:pPr>
                  <w:r>
                    <w:rPr>
                      <w:rFonts w:ascii="仿宋_GB2312" w:hAnsi="仿宋_GB2312" w:cs="仿宋_GB2312" w:eastAsia="仿宋_GB2312"/>
                      <w:sz w:val="18"/>
                    </w:rPr>
                    <w:t>（14）非食堂工作人员，不得随意打开消毒柜。</w:t>
                  </w:r>
                </w:p>
                <w:p>
                  <w:pPr>
                    <w:pStyle w:val="null3"/>
                    <w:ind w:firstLine="420"/>
                    <w:jc w:val="both"/>
                  </w:pPr>
                  <w:r>
                    <w:rPr>
                      <w:rFonts w:ascii="仿宋_GB2312" w:hAnsi="仿宋_GB2312" w:cs="仿宋_GB2312" w:eastAsia="仿宋_GB2312"/>
                      <w:sz w:val="18"/>
                    </w:rPr>
                    <w:t>（15）经常检查餐饮具、用具、消毒、洗碗池、冰箱、板面、地面等的消毒情况。</w:t>
                  </w:r>
                </w:p>
                <w:p>
                  <w:pPr>
                    <w:pStyle w:val="null3"/>
                    <w:ind w:firstLine="420"/>
                    <w:jc w:val="both"/>
                  </w:pPr>
                  <w:r>
                    <w:rPr>
                      <w:rFonts w:ascii="仿宋_GB2312" w:hAnsi="仿宋_GB2312" w:cs="仿宋_GB2312" w:eastAsia="仿宋_GB2312"/>
                      <w:sz w:val="18"/>
                    </w:rPr>
                    <w:t>（16）每天晚上八点左右应对当天的垃圾桶和馊水桶进行处理。</w:t>
                  </w:r>
                </w:p>
                <w:p>
                  <w:pPr>
                    <w:pStyle w:val="null3"/>
                    <w:ind w:firstLine="422"/>
                    <w:jc w:val="both"/>
                  </w:pPr>
                  <w:r>
                    <w:rPr>
                      <w:rFonts w:ascii="仿宋_GB2312" w:hAnsi="仿宋_GB2312" w:cs="仿宋_GB2312" w:eastAsia="仿宋_GB2312"/>
                      <w:sz w:val="18"/>
                      <w:b/>
                    </w:rPr>
                    <w:t>4.责任划分标准及要求</w:t>
                  </w:r>
                </w:p>
                <w:p>
                  <w:pPr>
                    <w:pStyle w:val="null3"/>
                    <w:ind w:firstLine="420"/>
                    <w:jc w:val="both"/>
                  </w:pPr>
                  <w:r>
                    <w:rPr>
                      <w:rFonts w:ascii="仿宋_GB2312" w:hAnsi="仿宋_GB2312" w:cs="仿宋_GB2312" w:eastAsia="仿宋_GB2312"/>
                      <w:sz w:val="18"/>
                    </w:rPr>
                    <w:t>（1）意外事故承担：凡因原材料清洗不干净或程序不规范造成食物中毒或其他问题所引发的全部责任由供应商承担。</w:t>
                  </w:r>
                </w:p>
                <w:p>
                  <w:pPr>
                    <w:pStyle w:val="null3"/>
                    <w:ind w:firstLine="420"/>
                    <w:jc w:val="both"/>
                  </w:pPr>
                  <w:r>
                    <w:rPr>
                      <w:rFonts w:ascii="仿宋_GB2312" w:hAnsi="仿宋_GB2312" w:cs="仿宋_GB2312" w:eastAsia="仿宋_GB2312"/>
                      <w:sz w:val="18"/>
                    </w:rPr>
                    <w:t>（2）供应商承担在履行承包业务过程中的全部安全责任。</w:t>
                  </w:r>
                </w:p>
                <w:p>
                  <w:pPr>
                    <w:pStyle w:val="null3"/>
                    <w:ind w:firstLine="420"/>
                    <w:jc w:val="both"/>
                  </w:pPr>
                  <w:r>
                    <w:rPr>
                      <w:rFonts w:ascii="仿宋_GB2312" w:hAnsi="仿宋_GB2312" w:cs="仿宋_GB2312" w:eastAsia="仿宋_GB2312"/>
                      <w:sz w:val="18"/>
                    </w:rPr>
                    <w:t>（3）各种烤箱、冰箱、蒸箱等大件厨具均由采购人提供，供应商应定期检查设备设施运行情况，如有问题及时报采购人维修或更换，凡因操作不当或违规操作造成设备故障或损坏的，均由供应商负责维修，并进行相应经济处罚。</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供应商应在采购人的指导下，积极推引6S（6S就是整理（SEIRI）、整顿（SEITON）、清扫（SEISOU）、清洁（SEIKETSU）、素养（SHITSUKE）、安全（SAFETY）六个项目。）管理模式的内容和标准。采购人有权根据采购人</w:t>
                  </w:r>
                  <w:r>
                    <w:rPr>
                      <w:rFonts w:ascii="仿宋_GB2312" w:hAnsi="仿宋_GB2312" w:cs="仿宋_GB2312" w:eastAsia="仿宋_GB2312"/>
                      <w:sz w:val="18"/>
                    </w:rPr>
                    <w:t>管理制度</w:t>
                  </w:r>
                  <w:r>
                    <w:rPr>
                      <w:rFonts w:ascii="仿宋_GB2312" w:hAnsi="仿宋_GB2312" w:cs="仿宋_GB2312" w:eastAsia="仿宋_GB2312"/>
                      <w:sz w:val="18"/>
                    </w:rPr>
                    <w:t>对供应商进行日常管理，若供应商人员违反采购人管理制度，采购人有权给予处罚。</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各种设施设备必须按操作规程进行操作，不得违反设备使用性能或违规使用。</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供应商需配合采购人做好厨房各项</w:t>
                  </w:r>
                  <w:r>
                    <w:rPr>
                      <w:rFonts w:ascii="仿宋_GB2312" w:hAnsi="仿宋_GB2312" w:cs="仿宋_GB2312" w:eastAsia="仿宋_GB2312"/>
                      <w:sz w:val="18"/>
                    </w:rPr>
                    <w:t>成本控制</w:t>
                  </w:r>
                  <w:r>
                    <w:rPr>
                      <w:rFonts w:ascii="仿宋_GB2312" w:hAnsi="仿宋_GB2312" w:cs="仿宋_GB2312" w:eastAsia="仿宋_GB2312"/>
                      <w:sz w:val="18"/>
                    </w:rPr>
                    <w:t>工作。</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供应商应严格遵守《</w:t>
                  </w:r>
                  <w:r>
                    <w:rPr>
                      <w:rFonts w:ascii="仿宋_GB2312" w:hAnsi="仿宋_GB2312" w:cs="仿宋_GB2312" w:eastAsia="仿宋_GB2312"/>
                      <w:sz w:val="18"/>
                    </w:rPr>
                    <w:t>中华人民共和国食品安全法</w:t>
                  </w:r>
                  <w:r>
                    <w:rPr>
                      <w:rFonts w:ascii="仿宋_GB2312" w:hAnsi="仿宋_GB2312" w:cs="仿宋_GB2312" w:eastAsia="仿宋_GB2312"/>
                      <w:sz w:val="18"/>
                    </w:rPr>
                    <w:t>》、《学校卫生工作条例》、《学校食堂与学</w:t>
                  </w:r>
                  <w:r>
                    <w:rPr>
                      <w:rFonts w:ascii="仿宋_GB2312" w:hAnsi="仿宋_GB2312" w:cs="仿宋_GB2312" w:eastAsia="仿宋_GB2312"/>
                      <w:sz w:val="18"/>
                    </w:rPr>
                    <w:t>生</w:t>
                  </w:r>
                  <w:r>
                    <w:rPr>
                      <w:rFonts w:ascii="仿宋_GB2312" w:hAnsi="仿宋_GB2312" w:cs="仿宋_GB2312" w:eastAsia="仿宋_GB2312"/>
                      <w:sz w:val="18"/>
                    </w:rPr>
                    <w:t>集体用餐管理规定》。应做好</w:t>
                  </w:r>
                  <w:r>
                    <w:rPr>
                      <w:rFonts w:ascii="仿宋_GB2312" w:hAnsi="仿宋_GB2312" w:cs="仿宋_GB2312" w:eastAsia="仿宋_GB2312"/>
                      <w:sz w:val="18"/>
                    </w:rPr>
                    <w:t>食品卫生</w:t>
                  </w:r>
                  <w:r>
                    <w:rPr>
                      <w:rFonts w:ascii="仿宋_GB2312" w:hAnsi="仿宋_GB2312" w:cs="仿宋_GB2312" w:eastAsia="仿宋_GB2312"/>
                      <w:sz w:val="18"/>
                    </w:rPr>
                    <w:t>工作，严格卫生管理，确保饮食卫生安全。严格遵守有关食品卫生安全法规，必须每天打扫餐厅内的清洁卫生，做到餐具每天消毒。工作人员必须定期接受体检，保证工作人员身体健康、无传染病，符合食品卫生从业人员标准。</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供应商应严格遵守安全使用管理规定严格操作间管理，若因供应商管理问题引起采购人操作间</w:t>
                  </w:r>
                  <w:r>
                    <w:rPr>
                      <w:rFonts w:ascii="仿宋_GB2312" w:hAnsi="仿宋_GB2312" w:cs="仿宋_GB2312" w:eastAsia="仿宋_GB2312"/>
                      <w:sz w:val="18"/>
                    </w:rPr>
                    <w:t>火灾</w:t>
                  </w:r>
                  <w:r>
                    <w:rPr>
                      <w:rFonts w:ascii="仿宋_GB2312" w:hAnsi="仿宋_GB2312" w:cs="仿宋_GB2312" w:eastAsia="仿宋_GB2312"/>
                      <w:sz w:val="18"/>
                    </w:rPr>
                    <w:t>，责任及损失由供应商承担；供应商必须严格遵守</w:t>
                  </w:r>
                  <w:r>
                    <w:rPr>
                      <w:rFonts w:ascii="仿宋_GB2312" w:hAnsi="仿宋_GB2312" w:cs="仿宋_GB2312" w:eastAsia="仿宋_GB2312"/>
                      <w:sz w:val="18"/>
                    </w:rPr>
                    <w:t>安全操作规程</w:t>
                  </w:r>
                  <w:r>
                    <w:rPr>
                      <w:rFonts w:ascii="仿宋_GB2312" w:hAnsi="仿宋_GB2312" w:cs="仿宋_GB2312" w:eastAsia="仿宋_GB2312"/>
                      <w:sz w:val="18"/>
                    </w:rPr>
                    <w:t>，保证安全生产，如果因违规操作而造成负伤，由供应商自行负责承担。</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厨房内餐厨废弃物应分类放置、及时清理，不得溢出存放容器。餐厨废弃物的存放容器应及时清洁，必要时进行消毒。</w:t>
                  </w:r>
                </w:p>
                <w:p>
                  <w:pPr>
                    <w:pStyle w:val="null3"/>
                    <w:ind w:firstLine="422"/>
                    <w:jc w:val="both"/>
                  </w:pPr>
                  <w:r>
                    <w:rPr>
                      <w:rFonts w:ascii="仿宋_GB2312" w:hAnsi="仿宋_GB2312" w:cs="仿宋_GB2312" w:eastAsia="仿宋_GB2312"/>
                      <w:sz w:val="18"/>
                      <w:b/>
                    </w:rPr>
                    <w:t>5.</w:t>
                  </w:r>
                  <w:r>
                    <w:rPr>
                      <w:rFonts w:ascii="仿宋_GB2312" w:hAnsi="仿宋_GB2312" w:cs="仿宋_GB2312" w:eastAsia="仿宋_GB2312"/>
                      <w:sz w:val="18"/>
                      <w:b/>
                    </w:rPr>
                    <w:t>其他事项</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厨房、餐厅、储物室等工作区域保持清洁；厨房用品不能人为损坏，如损坏照价赔偿。</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供应商必须提出明确的用于本项目的运营服务方案，运营服务方案应包括但不限于以下内容：整体方案、供餐标准、投标供应商及团队组织安排配置、质量管理、设备使用制度、节能环保方案、应急方案、人员安排等。</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供应商须配备足够的工作人员，经营服务所需用工必须符合《劳动合同法》要求，依法用工，如发生用工纠纷，由供应商自行承担责任。其工作人员必须经过体检合格，持有健康证、身份证并报采购人备案。</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供应商须在餐厅显著地方公布菜谱，并接受采购人监督，按照采购人规定的时间，保证饭菜足量、优质，做到品种多样，不得出现少餐、缺餐。</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供应商所制作的食品质量要求必须符合国家的卫生、安全标准，并确保随时接受采购人对餐厅食品质量检查与监督。并按照国家有关餐具卫生管理要求，做好公共餐具消毒工作和灶具、厨具的日常维护保养工作。</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供应商在服务过程中要严格服从采购人对生产场地、工作及生活环境的安排和要求服从采购人现场标准的相关管理规定，采购人将定时考核供应商工作情况，重点考评服务质量、合同情况。</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当食堂就餐满意度调查低于85%时，采购人可要求供应商进行整改，整改后不到位的，采购人可无条件解除合同。</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食品加工制作过程中，不得出现以下行为：</w:t>
                  </w:r>
                </w:p>
                <w:p>
                  <w:pPr>
                    <w:pStyle w:val="null3"/>
                    <w:ind w:firstLine="420"/>
                    <w:jc w:val="both"/>
                  </w:pPr>
                  <w:r>
                    <w:rPr>
                      <w:rFonts w:ascii="仿宋_GB2312" w:hAnsi="仿宋_GB2312" w:cs="仿宋_GB2312" w:eastAsia="仿宋_GB2312"/>
                      <w:sz w:val="18"/>
                    </w:rPr>
                    <w:t>①在食物中添加食品添加剂以外的化学物质和其他可能危害人体健康的物质；</w:t>
                  </w:r>
                </w:p>
                <w:p>
                  <w:pPr>
                    <w:pStyle w:val="null3"/>
                    <w:ind w:firstLine="420"/>
                    <w:jc w:val="both"/>
                  </w:pPr>
                  <w:r>
                    <w:rPr>
                      <w:rFonts w:ascii="仿宋_GB2312" w:hAnsi="仿宋_GB2312" w:cs="仿宋_GB2312" w:eastAsia="仿宋_GB2312"/>
                      <w:sz w:val="18"/>
                    </w:rPr>
                    <w:t>②使用超过保质期的食品、食品添加剂；</w:t>
                  </w:r>
                </w:p>
                <w:p>
                  <w:pPr>
                    <w:pStyle w:val="null3"/>
                    <w:ind w:firstLine="420"/>
                    <w:jc w:val="both"/>
                  </w:pPr>
                  <w:r>
                    <w:rPr>
                      <w:rFonts w:ascii="仿宋_GB2312" w:hAnsi="仿宋_GB2312" w:cs="仿宋_GB2312" w:eastAsia="仿宋_GB2312"/>
                      <w:sz w:val="18"/>
                    </w:rPr>
                    <w:t>③超范围、超限量使用食品添加剂；</w:t>
                  </w:r>
                </w:p>
                <w:p>
                  <w:pPr>
                    <w:pStyle w:val="null3"/>
                    <w:ind w:firstLine="420"/>
                    <w:jc w:val="both"/>
                  </w:pPr>
                  <w:r>
                    <w:rPr>
                      <w:rFonts w:ascii="仿宋_GB2312" w:hAnsi="仿宋_GB2312" w:cs="仿宋_GB2312" w:eastAsia="仿宋_GB2312"/>
                      <w:sz w:val="18"/>
                    </w:rPr>
                    <w:t>④使用腐败变质、油脂酸败、霉变生虫、污秽不洁、混有异物、掺假掺杂或者感官形状异常的食物、食品添加剂；</w:t>
                  </w:r>
                </w:p>
                <w:p>
                  <w:pPr>
                    <w:pStyle w:val="null3"/>
                    <w:ind w:firstLine="420"/>
                    <w:jc w:val="both"/>
                  </w:pPr>
                  <w:r>
                    <w:rPr>
                      <w:rFonts w:ascii="仿宋_GB2312" w:hAnsi="仿宋_GB2312" w:cs="仿宋_GB2312" w:eastAsia="仿宋_GB2312"/>
                      <w:sz w:val="18"/>
                    </w:rPr>
                    <w:t>⑤使用被包装材料、容器、运输工具等污染的食品、食品添加剂；</w:t>
                  </w:r>
                </w:p>
                <w:p>
                  <w:pPr>
                    <w:pStyle w:val="null3"/>
                    <w:ind w:firstLine="420"/>
                    <w:jc w:val="both"/>
                  </w:pPr>
                  <w:r>
                    <w:rPr>
                      <w:rFonts w:ascii="仿宋_GB2312" w:hAnsi="仿宋_GB2312" w:cs="仿宋_GB2312" w:eastAsia="仿宋_GB2312"/>
                      <w:sz w:val="18"/>
                    </w:rPr>
                    <w:t>⑥在食品中添加药品（按照传统既有食品又有中药材的食物除外）；</w:t>
                  </w:r>
                </w:p>
                <w:p>
                  <w:pPr>
                    <w:pStyle w:val="null3"/>
                    <w:ind w:firstLine="420"/>
                    <w:jc w:val="both"/>
                  </w:pPr>
                  <w:r>
                    <w:rPr>
                      <w:rFonts w:ascii="仿宋_GB2312" w:hAnsi="仿宋_GB2312" w:cs="仿宋_GB2312" w:eastAsia="仿宋_GB2312"/>
                      <w:sz w:val="18"/>
                    </w:rPr>
                    <w:t>⑦法律法规禁止的其他加工制作行为。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自合同签订之日起1年(采购人根据中标供应商的量化考评决定是否续签，但续签期限不能超过1年)。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陕西渭华干部学院学员餐厅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服务费按月支付。自合同生效后次月开始，中标人每月向采购人提供等额的增值税普通发票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1.本项目采购标的所属行业为餐饮业。从业人员300人以下或营业收入10000万元以下的为中小微型企业。其中，从业 人员100人及以上，且营业收入2000万元及以上的为中型企业；从业人员10人及以上，且营业收入100万元及以上的为小型 企业；从业人员10人以下或营业收入100万元以下的为微型企业。2.为保障政府采购电子化交易平台项目实施，供应商需要 在线提交所有通过电子化交易平台实施的政府采购项目的响应文件，成交供应商在中标（成交）结果公示期结束后须向采购人 及代理机构提交纸质版响应文件正本1套、副本2套、电子版(U盘1份）。纸质响应文件应与电子响应文件保持一致。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个体工商户响应的提供个体工商户营业执照。（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7）磋商保证金交纳证明：供应商提供磋商保证金交纳证明或金融机构、担保机构出具的磋商担保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供应商须提供有效期内的《食品经营许可证》（经营项目至少应包含餐饮服务管理）。在项目电子化交易系统中按要求上传相应证明文件并进行电子签章。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且报价不超过磋商文件规定的采购预算或最高 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特点制定总体服务方案，包括但不限于①项目组织架构及各岗位工作制度和职能②总体服务标准③供餐标准(包含：菜单设计方案、食材验收与存储管理、烹饪与供餐管理、营养与健康管理）④进退场交接方案等。 二、评审标准： 1.完整性：内容全面，对评审内容中的各项要求有详细描述；2.可实施性：切合本项目实际情况，实施步骤清晰、合理；3.针对性：方案能够紧扣项目实际情况，内容科学合理。 三、赋分标准：（满分21分） ①项目组织架构及各岗位工作制度和职能：此评审项满分6分，每完全满足一条评审标准得2分；针对每条评审标准，如存在不合理的方面，扣1分；针对每条评审标准，方案内容与本项目无关或未提供的，得0分。 ②总体服务标准：此评审项满分6分，每完全满足一条评审标准得2分；针对每条评审标准，如存在不合理的方面，扣1分；针对每条评审标准，方案内容与本项目无关或未提供的，得0分。 ③供餐标准：此评审项满分6分，每完全满足一条评审标准得2分；针对每条评审标准，如存在不合理的方面，扣1分；针对每条评审标准，方案内容与本项目无关或未提供的，得0分。 ④进退场交接方案：此评审项满分3分，每完全满足一条评审标准得1分；针对每条评审标准，如存在不合理的方面，扣0.5分；针对每条评审标准，方案内容与本项目无关或未提供的，得0分。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供应商针对本项目的管理制度，包括但不限于团队人员管理制度、安全管理制度、卫生管控制度、成本管控制度、设施设备使用及管理制度、节能环保制度等。 二、评审标准： 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供应商针对本项目提供具体可行的服务质量保障措施，包括但不限于①质量控制措施②监督与考核机制③投诉处理机制。 二、评审标准： 1.完整性：内容全面，对评审内容中的各项要求有详细描述；2.可实施性：切合本项目实际情况，实施步骤清晰、合理；3.针对性：方案能够紧扣项目实际情况，内容科学合理。 三、赋分标准：（满分9分） ①质量控制措施：此评审项满分3分，每完全满足一条评审标准得1分；针对每条评审标准，如存在不合理的方面，扣0.5分；针对每条评审标准，方案内容与本项目无关或未提供的，得0分。 ②监督与考核机制：此评审项满分3分，每完全满足一条评审标准得1分；针对每条评审标准，如存在不合理的方面，扣0.5分；针对每条评审标准，方案内容与本项目无关或未提供的，得0分。 ③投诉处理机制：此评审项满分3分，每完全满足一条评审标准得1分；针对每条评审标准，如存在不合理的方面，扣0.5分；针对每条评审标准，方案内容与本项目无关或未提供的，得0分。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供应商提供针对本项目的应急预案，包括但不限于：①停水、停电、停气时的应急预案②食品安全事故及食物中毒事件应急预案③工伤事故及消防安全应急预案④节假日及临时性活动保障方案。 二、评审标准： 1.完整性：内容全面，对评审内容中的各项要求有详细描述；2.可实施性：切合本项目实际情况，实施步骤清晰、合理；3.针对性：方案能够紧扣项目实际情况，内容科学合理。 三、赋分标准：（满分12分） ①停水、停电、停气时的应急预案：此评审项满分3分，每完全满足一条评审标准得1分；针对每条评审标准，如存在不合理的方面，扣0.5分；针对每条评审标准，方案内容与本项目无关或未提供的，得0分。 ②食品安全事故及食物中毒事件应急预案：此评审项满分3分，每完全满足一条评审标准得1分；针对每条评审标准，如存在不合理的方面，扣0.5分；针对每条评审标准，方案内容与本项目无关或未提供的，得0分。 ③工伤事故及消防安全应急预案：此评审项满分3分，每完全满足一条评审标准得1分；针对每条评审标准，如存在不合理的方面，扣0.5分；针对每条评审标准，方案内容与本项目无关或未提供的，得0分。 ④节假日及临时性活动保障方案：此评审项满分3分，每完全满足一条评审标准得1分；针对每条评审标准，如存在不合理的方面，扣0.5分；针对每条评审标准，方案内容与本项目无关或未提供的，得0分。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供应商针对本项目制定详细、可行的培训考核方案，保证上岗人员的专业素质、服务质量符合采购人要求，方案内容包括：①岗前培训②定期常态化培训③考核方案：针对不同的岗位、制度及工作程序制定考核方案。 二、评审标准： 1.完整性：内容全面，对评审内容中的各项要求有详细描述；2.可实施性：切合本项目实际情况，实施步骤清晰、合理；3.针对性：方案能够紧扣项目实际情况，内容科学合理。 三、赋分标准：（满分9分） ①岗前培训：此评审项满分3分，每完全满足一条评审标准得1分；针对每条评审标准，如存在不合理的方面，扣0.5分；针对每条评审标准，方案内容与本项目无关或未提供的，得0分。 ②定期常态化培训：此评审项满分3分，每完全满足一条评审标准得1分；针对每条评审标准，如存在不合理的方面，扣0.5分；针对每条评审标准，方案内容与本项目无关或未提供的，得0分。 ③考核方案：此评审项满分3分，每完全满足一条评审标准得1分；针对每条评审标准，如存在不合理的方面，扣0.5分；针对每条评审标准，方案内容与本项目无关或未提供的，得0分。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根据各供应商在满足磋商文件要求以及本项目人员组织的基础上，制定具体的人员配备方案（包括但不限于①人员岗位职责；②人员组成；③人员管理制度；④相关奖惩措施）等方面。 每个方面措施或流程满分2.5分，共计10分，每个方面的措施或流程按以下标准评审：人员配备合理，岗位划分、人员职责明确，符合项目实施的整体安排，计2.5分； 人员配备基本合理，岗位划分、人员职责比较明确，符合项目实施的整体安排，计1.5分； 人员配备不合理，岗位划分、人员职责不明确，计0.5分。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供应商针对本项目能提供有利于采购人的合理化建设性意见及后续服务承诺，包括但不限于①服务期间服务团队的稳定性②服务质量承诺③服从采购人的监督与管理④遵守采购人的工作要求及各项制度。 二、赋分标准：（满分5分） ①供应商提供有利于采购人的合理化建设性意见得1分，未提供不得分。 ②服务承诺：评审内容中四项服务承诺均提供得4分，缺少一项扣1分，未提供不得分。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一、评审内容：提供供应商2022年1月1日至今类似项目的业绩证明（时间以合同签订时间为准）。 二、赋分标准：（满分5分） 一个业绩得1分，最高5分。供应商需提供完整的业绩合同复印件并加盖公章，未按照要求提供不得分。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低最后磋商报价为磋商基准价，其磋商报价为满分。供应商的价格分，统一按照下列公式计算：磋商报价得分=(磋商基准价／最后磋商报价)×100×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