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753B07">
      <w:pPr>
        <w:jc w:val="center"/>
        <w:rPr>
          <w:rFonts w:hint="eastAsia"/>
          <w:b/>
          <w:bCs/>
          <w:sz w:val="44"/>
          <w:szCs w:val="52"/>
        </w:rPr>
      </w:pPr>
    </w:p>
    <w:p w14:paraId="044CA683">
      <w:pPr>
        <w:jc w:val="center"/>
        <w:rPr>
          <w:rFonts w:hint="eastAsia"/>
          <w:b/>
          <w:bCs/>
          <w:sz w:val="44"/>
          <w:szCs w:val="52"/>
        </w:rPr>
      </w:pPr>
    </w:p>
    <w:p w14:paraId="04272693">
      <w:pPr>
        <w:jc w:val="center"/>
        <w:rPr>
          <w:rFonts w:hint="eastAsia"/>
          <w:b/>
          <w:bCs/>
          <w:sz w:val="44"/>
          <w:szCs w:val="52"/>
        </w:rPr>
      </w:pPr>
    </w:p>
    <w:p w14:paraId="064D09B9">
      <w:pPr>
        <w:jc w:val="center"/>
        <w:rPr>
          <w:rFonts w:hint="eastAsia"/>
          <w:b/>
          <w:bCs/>
          <w:sz w:val="44"/>
          <w:szCs w:val="52"/>
        </w:rPr>
      </w:pPr>
      <w:r>
        <w:rPr>
          <w:rFonts w:hint="eastAsia"/>
          <w:b/>
          <w:bCs/>
          <w:sz w:val="44"/>
          <w:szCs w:val="52"/>
        </w:rPr>
        <w:t>陕西渭华干部学院</w:t>
      </w:r>
    </w:p>
    <w:p w14:paraId="4349458C">
      <w:pPr>
        <w:jc w:val="center"/>
        <w:rPr>
          <w:rFonts w:hint="eastAsia"/>
          <w:b/>
          <w:bCs/>
          <w:sz w:val="44"/>
          <w:szCs w:val="52"/>
        </w:rPr>
      </w:pPr>
      <w:r>
        <w:rPr>
          <w:rFonts w:hint="eastAsia"/>
          <w:b/>
          <w:bCs/>
          <w:sz w:val="44"/>
          <w:szCs w:val="52"/>
        </w:rPr>
        <w:t>学员餐厅后厨服务</w:t>
      </w:r>
      <w:r>
        <w:rPr>
          <w:rFonts w:hint="eastAsia"/>
          <w:b/>
          <w:bCs/>
          <w:sz w:val="44"/>
          <w:szCs w:val="52"/>
          <w:lang w:val="en-US" w:eastAsia="zh-CN"/>
        </w:rPr>
        <w:t>采购项目</w:t>
      </w:r>
      <w:r>
        <w:rPr>
          <w:rFonts w:hint="eastAsia"/>
          <w:b/>
          <w:bCs/>
          <w:sz w:val="44"/>
          <w:szCs w:val="52"/>
        </w:rPr>
        <w:t>合同</w:t>
      </w:r>
    </w:p>
    <w:p w14:paraId="79EA11E2">
      <w:pPr>
        <w:rPr>
          <w:rFonts w:hint="eastAsia"/>
        </w:rPr>
      </w:pPr>
    </w:p>
    <w:p w14:paraId="00D7D4A2">
      <w:pPr>
        <w:rPr>
          <w:rFonts w:hint="eastAsia"/>
        </w:rPr>
      </w:pPr>
    </w:p>
    <w:p w14:paraId="7FC89EE3">
      <w:pPr>
        <w:rPr>
          <w:rFonts w:hint="eastAsia"/>
        </w:rPr>
      </w:pPr>
    </w:p>
    <w:p w14:paraId="13903114">
      <w:pPr>
        <w:rPr>
          <w:rFonts w:hint="eastAsia"/>
        </w:rPr>
      </w:pPr>
    </w:p>
    <w:p w14:paraId="74375010">
      <w:pPr>
        <w:rPr>
          <w:rFonts w:hint="eastAsia"/>
        </w:rPr>
      </w:pPr>
    </w:p>
    <w:p w14:paraId="7E96FE8D">
      <w:pPr>
        <w:rPr>
          <w:rFonts w:hint="eastAsia"/>
        </w:rPr>
      </w:pPr>
    </w:p>
    <w:p w14:paraId="1CD67106">
      <w:pPr>
        <w:rPr>
          <w:rFonts w:hint="eastAsia"/>
        </w:rPr>
      </w:pPr>
    </w:p>
    <w:p w14:paraId="50632BFA">
      <w:pPr>
        <w:rPr>
          <w:rFonts w:hint="eastAsia"/>
        </w:rPr>
      </w:pPr>
    </w:p>
    <w:p w14:paraId="047553E8">
      <w:pPr>
        <w:rPr>
          <w:rFonts w:hint="eastAsia"/>
        </w:rPr>
      </w:pPr>
    </w:p>
    <w:p w14:paraId="1DCFFF2E">
      <w:pPr>
        <w:rPr>
          <w:rFonts w:hint="eastAsia"/>
        </w:rPr>
      </w:pPr>
    </w:p>
    <w:p w14:paraId="4B05399E">
      <w:pPr>
        <w:rPr>
          <w:rFonts w:hint="eastAsia"/>
        </w:rPr>
      </w:pPr>
    </w:p>
    <w:p w14:paraId="1EB67046">
      <w:pPr>
        <w:rPr>
          <w:rFonts w:hint="eastAsia"/>
        </w:rPr>
      </w:pPr>
    </w:p>
    <w:p w14:paraId="3F1026EE">
      <w:pPr>
        <w:rPr>
          <w:rFonts w:hint="eastAsia"/>
        </w:rPr>
      </w:pPr>
    </w:p>
    <w:p w14:paraId="697DBCF4">
      <w:pPr>
        <w:rPr>
          <w:rFonts w:hint="eastAsia"/>
        </w:rPr>
      </w:pPr>
    </w:p>
    <w:p w14:paraId="6C4494C8">
      <w:pPr>
        <w:rPr>
          <w:rFonts w:hint="eastAsia"/>
        </w:rPr>
      </w:pPr>
    </w:p>
    <w:p w14:paraId="048C9BCA">
      <w:pPr>
        <w:rPr>
          <w:rFonts w:hint="eastAsia"/>
        </w:rPr>
      </w:pPr>
    </w:p>
    <w:p w14:paraId="75210AF1">
      <w:pPr>
        <w:rPr>
          <w:rFonts w:hint="eastAsia"/>
        </w:rPr>
      </w:pPr>
    </w:p>
    <w:p w14:paraId="4ABF1362">
      <w:pPr>
        <w:ind w:firstLine="2570" w:firstLineChars="800"/>
        <w:jc w:val="both"/>
        <w:rPr>
          <w:rFonts w:hint="eastAsia"/>
          <w:b/>
          <w:bCs/>
          <w:sz w:val="32"/>
          <w:szCs w:val="40"/>
        </w:rPr>
      </w:pPr>
    </w:p>
    <w:p w14:paraId="33D321B0">
      <w:pPr>
        <w:ind w:firstLine="2570" w:firstLineChars="800"/>
        <w:jc w:val="both"/>
        <w:rPr>
          <w:rFonts w:hint="eastAsia"/>
          <w:b/>
          <w:bCs/>
          <w:sz w:val="32"/>
          <w:szCs w:val="40"/>
        </w:rPr>
      </w:pPr>
    </w:p>
    <w:p w14:paraId="604F2AC6">
      <w:pPr>
        <w:ind w:firstLine="2570" w:firstLineChars="800"/>
        <w:jc w:val="both"/>
        <w:rPr>
          <w:rFonts w:hint="eastAsia"/>
          <w:b/>
          <w:bCs/>
          <w:sz w:val="32"/>
          <w:szCs w:val="40"/>
        </w:rPr>
      </w:pPr>
      <w:r>
        <w:rPr>
          <w:rFonts w:hint="eastAsia"/>
          <w:b/>
          <w:bCs/>
          <w:sz w:val="32"/>
          <w:szCs w:val="40"/>
        </w:rPr>
        <w:t>甲方：陕西渭华干部学院</w:t>
      </w:r>
    </w:p>
    <w:p w14:paraId="11178F32">
      <w:pPr>
        <w:ind w:firstLine="2570" w:firstLineChars="800"/>
        <w:jc w:val="both"/>
        <w:rPr>
          <w:rFonts w:hint="eastAsia"/>
          <w:b/>
          <w:bCs/>
          <w:sz w:val="32"/>
          <w:szCs w:val="40"/>
          <w:u w:val="single"/>
          <w:lang w:val="en-US" w:eastAsia="zh-CN"/>
        </w:rPr>
        <w:sectPr>
          <w:pgSz w:w="11906" w:h="16838"/>
          <w:pgMar w:top="1440" w:right="1800" w:bottom="1440" w:left="1800" w:header="851" w:footer="992" w:gutter="0"/>
          <w:cols w:space="425" w:num="1"/>
          <w:docGrid w:type="lines" w:linePitch="312" w:charSpace="0"/>
        </w:sectPr>
      </w:pPr>
      <w:r>
        <w:rPr>
          <w:rFonts w:hint="eastAsia"/>
          <w:b/>
          <w:bCs/>
          <w:sz w:val="32"/>
          <w:szCs w:val="40"/>
        </w:rPr>
        <w:t>乙方：</w:t>
      </w:r>
      <w:r>
        <w:rPr>
          <w:rFonts w:hint="eastAsia"/>
          <w:b/>
          <w:bCs/>
          <w:sz w:val="32"/>
          <w:szCs w:val="40"/>
          <w:u w:val="single"/>
          <w:lang w:val="en-US" w:eastAsia="zh-CN"/>
        </w:rPr>
        <w:t xml:space="preserve">                </w:t>
      </w:r>
    </w:p>
    <w:p w14:paraId="20380C26">
      <w:pPr>
        <w:ind w:left="1679" w:leftChars="266" w:hanging="1120" w:hangingChars="400"/>
        <w:jc w:val="both"/>
        <w:rPr>
          <w:rFonts w:hint="eastAsia" w:ascii="宋体" w:hAnsi="宋体" w:eastAsia="宋体" w:cs="宋体"/>
          <w:b w:val="0"/>
          <w:bCs w:val="0"/>
          <w:sz w:val="28"/>
          <w:szCs w:val="36"/>
          <w:u w:val="none"/>
          <w:lang w:val="en-US" w:eastAsia="zh-CN"/>
        </w:rPr>
      </w:pPr>
      <w:r>
        <w:rPr>
          <w:rFonts w:hint="eastAsia" w:ascii="宋体" w:hAnsi="宋体" w:eastAsia="宋体" w:cs="宋体"/>
          <w:b w:val="0"/>
          <w:bCs w:val="0"/>
          <w:sz w:val="28"/>
          <w:szCs w:val="36"/>
          <w:u w:val="none"/>
          <w:lang w:val="en-US" w:eastAsia="zh-CN"/>
        </w:rPr>
        <w:t>甲方按照相关管理制度规定，采取竞争性磋商采购形式确定</w:t>
      </w:r>
    </w:p>
    <w:p w14:paraId="72724D53">
      <w:pPr>
        <w:jc w:val="both"/>
        <w:rPr>
          <w:rFonts w:hint="eastAsia" w:ascii="宋体" w:hAnsi="宋体" w:eastAsia="宋体" w:cs="宋体"/>
          <w:b w:val="0"/>
          <w:bCs w:val="0"/>
          <w:sz w:val="28"/>
          <w:szCs w:val="36"/>
          <w:u w:val="none"/>
          <w:lang w:val="en-US" w:eastAsia="zh-CN"/>
        </w:rPr>
      </w:pPr>
      <w:r>
        <w:rPr>
          <w:rFonts w:hint="eastAsia" w:ascii="宋体" w:hAnsi="宋体" w:eastAsia="宋体" w:cs="宋体"/>
          <w:b w:val="0"/>
          <w:bCs w:val="0"/>
          <w:sz w:val="28"/>
          <w:szCs w:val="36"/>
          <w:u w:val="single"/>
          <w:lang w:val="en-US" w:eastAsia="zh-CN"/>
        </w:rPr>
        <w:t xml:space="preserve">                   </w:t>
      </w:r>
      <w:r>
        <w:rPr>
          <w:rFonts w:hint="eastAsia" w:ascii="宋体" w:hAnsi="宋体" w:eastAsia="宋体" w:cs="宋体"/>
          <w:b w:val="0"/>
          <w:bCs w:val="0"/>
          <w:sz w:val="28"/>
          <w:szCs w:val="36"/>
          <w:u w:val="none"/>
          <w:lang w:val="en-US" w:eastAsia="zh-CN"/>
        </w:rPr>
        <w:t>为陕西渭华干部学院学员餐厅后厨服务采购项目的乙方。合同价（年费）大写：</w:t>
      </w:r>
      <w:r>
        <w:rPr>
          <w:rFonts w:hint="eastAsia" w:ascii="宋体" w:hAnsi="宋体" w:eastAsia="宋体" w:cs="宋体"/>
          <w:b w:val="0"/>
          <w:bCs w:val="0"/>
          <w:sz w:val="28"/>
          <w:szCs w:val="36"/>
          <w:u w:val="single"/>
          <w:lang w:val="en-US" w:eastAsia="zh-CN"/>
        </w:rPr>
        <w:t xml:space="preserve">            </w:t>
      </w:r>
      <w:r>
        <w:rPr>
          <w:rFonts w:hint="eastAsia" w:ascii="宋体" w:hAnsi="宋体" w:eastAsia="宋体" w:cs="宋体"/>
          <w:b w:val="0"/>
          <w:bCs w:val="0"/>
          <w:sz w:val="28"/>
          <w:szCs w:val="36"/>
          <w:u w:val="none"/>
          <w:lang w:val="en-US" w:eastAsia="zh-CN"/>
        </w:rPr>
        <w:t>（￥：</w:t>
      </w:r>
      <w:r>
        <w:rPr>
          <w:rFonts w:hint="eastAsia" w:ascii="宋体" w:hAnsi="宋体" w:eastAsia="宋体" w:cs="宋体"/>
          <w:b w:val="0"/>
          <w:bCs w:val="0"/>
          <w:sz w:val="28"/>
          <w:szCs w:val="36"/>
          <w:u w:val="single"/>
          <w:lang w:val="en-US" w:eastAsia="zh-CN"/>
        </w:rPr>
        <w:t xml:space="preserve">         </w:t>
      </w:r>
      <w:r>
        <w:rPr>
          <w:rFonts w:hint="eastAsia" w:ascii="宋体" w:hAnsi="宋体" w:eastAsia="宋体" w:cs="宋体"/>
          <w:b w:val="0"/>
          <w:bCs w:val="0"/>
          <w:sz w:val="28"/>
          <w:szCs w:val="36"/>
          <w:u w:val="none"/>
          <w:lang w:val="en-US" w:eastAsia="zh-CN"/>
        </w:rPr>
        <w:t>元）。作业人数：23人，最大接待量每餐不超过350人次（超出部分费用见附加协议）。</w:t>
      </w:r>
    </w:p>
    <w:p w14:paraId="40A8FBC4">
      <w:pPr>
        <w:ind w:firstLine="560" w:firstLineChars="200"/>
        <w:jc w:val="both"/>
        <w:rPr>
          <w:rFonts w:hint="eastAsia" w:ascii="宋体" w:hAnsi="宋体" w:eastAsia="宋体" w:cs="宋体"/>
          <w:b w:val="0"/>
          <w:bCs w:val="0"/>
          <w:sz w:val="28"/>
          <w:szCs w:val="36"/>
          <w:u w:val="none"/>
          <w:lang w:val="en-US" w:eastAsia="zh-CN"/>
        </w:rPr>
      </w:pPr>
      <w:r>
        <w:rPr>
          <w:rFonts w:hint="eastAsia" w:ascii="宋体" w:hAnsi="宋体" w:eastAsia="宋体" w:cs="宋体"/>
          <w:b w:val="0"/>
          <w:bCs w:val="0"/>
          <w:sz w:val="28"/>
          <w:szCs w:val="36"/>
          <w:u w:val="none"/>
          <w:lang w:val="en-US" w:eastAsia="zh-CN"/>
        </w:rPr>
        <w:t>双方本着公正、平等、互利、友好协商的原则，经协商达成如下一致意见，签订本合同，并共同遵守。</w:t>
      </w:r>
    </w:p>
    <w:p w14:paraId="0B429D9A">
      <w:pPr>
        <w:ind w:firstLine="562" w:firstLineChars="200"/>
        <w:jc w:val="both"/>
        <w:rPr>
          <w:rFonts w:hint="eastAsia" w:ascii="宋体" w:hAnsi="宋体" w:eastAsia="宋体" w:cs="宋体"/>
          <w:b w:val="0"/>
          <w:bCs w:val="0"/>
          <w:sz w:val="28"/>
          <w:szCs w:val="36"/>
          <w:u w:val="none"/>
          <w:lang w:val="en-US" w:eastAsia="zh-CN"/>
        </w:rPr>
      </w:pPr>
      <w:r>
        <w:rPr>
          <w:rFonts w:hint="eastAsia" w:ascii="宋体" w:hAnsi="宋体" w:eastAsia="宋体" w:cs="宋体"/>
          <w:b/>
          <w:bCs/>
          <w:sz w:val="28"/>
          <w:szCs w:val="36"/>
          <w:u w:val="none"/>
          <w:lang w:val="en-US" w:eastAsia="zh-CN"/>
        </w:rPr>
        <w:t>第一条 餐饮服务地点</w:t>
      </w:r>
      <w:r>
        <w:rPr>
          <w:rFonts w:hint="eastAsia" w:ascii="宋体" w:hAnsi="宋体" w:eastAsia="宋体" w:cs="宋体"/>
          <w:b w:val="0"/>
          <w:bCs w:val="0"/>
          <w:sz w:val="28"/>
          <w:szCs w:val="36"/>
          <w:u w:val="none"/>
          <w:lang w:val="en-US" w:eastAsia="zh-CN"/>
        </w:rPr>
        <w:t>：陕西渭华干部学院学员餐厅。</w:t>
      </w:r>
    </w:p>
    <w:p w14:paraId="30653DBB">
      <w:pPr>
        <w:ind w:firstLine="562" w:firstLineChars="200"/>
        <w:jc w:val="both"/>
        <w:rPr>
          <w:rFonts w:hint="eastAsia" w:ascii="宋体" w:hAnsi="宋体" w:eastAsia="宋体" w:cs="宋体"/>
          <w:b/>
          <w:bCs/>
          <w:sz w:val="28"/>
          <w:szCs w:val="36"/>
          <w:u w:val="none"/>
          <w:lang w:val="en-US" w:eastAsia="zh-CN"/>
        </w:rPr>
      </w:pPr>
      <w:r>
        <w:rPr>
          <w:rFonts w:hint="eastAsia" w:ascii="宋体" w:hAnsi="宋体" w:eastAsia="宋体" w:cs="宋体"/>
          <w:b/>
          <w:bCs/>
          <w:sz w:val="28"/>
          <w:szCs w:val="36"/>
          <w:u w:val="none"/>
          <w:lang w:val="en-US" w:eastAsia="zh-CN"/>
        </w:rPr>
        <w:t>第二条 餐饮服务范围</w:t>
      </w:r>
    </w:p>
    <w:p w14:paraId="7A09ECCD">
      <w:pPr>
        <w:ind w:firstLine="560" w:firstLineChars="200"/>
        <w:jc w:val="both"/>
        <w:rPr>
          <w:rFonts w:hint="eastAsia" w:ascii="宋体" w:hAnsi="宋体" w:eastAsia="宋体" w:cs="宋体"/>
          <w:b w:val="0"/>
          <w:bCs w:val="0"/>
          <w:sz w:val="28"/>
          <w:szCs w:val="36"/>
          <w:u w:val="none"/>
          <w:lang w:val="en-US" w:eastAsia="zh-CN"/>
        </w:rPr>
      </w:pPr>
      <w:r>
        <w:rPr>
          <w:rFonts w:hint="eastAsia" w:ascii="宋体" w:hAnsi="宋体" w:eastAsia="宋体" w:cs="宋体"/>
          <w:b w:val="0"/>
          <w:bCs w:val="0"/>
          <w:sz w:val="28"/>
          <w:szCs w:val="36"/>
          <w:u w:val="none"/>
          <w:lang w:val="en-US" w:eastAsia="zh-CN"/>
        </w:rPr>
        <w:t>食堂餐饮服务是指乙方在甲方指定服务场地为甲方员工提供的饮食加工、餐饮制作，以满足甲方饮食质量、样式、安全和服务需求的活动。</w:t>
      </w:r>
    </w:p>
    <w:p w14:paraId="717657BD">
      <w:pPr>
        <w:ind w:firstLine="560" w:firstLineChars="200"/>
        <w:jc w:val="both"/>
        <w:rPr>
          <w:rFonts w:hint="eastAsia" w:ascii="宋体" w:hAnsi="宋体" w:eastAsia="宋体" w:cs="宋体"/>
          <w:b w:val="0"/>
          <w:bCs w:val="0"/>
          <w:sz w:val="28"/>
          <w:szCs w:val="36"/>
          <w:u w:val="none"/>
          <w:lang w:val="en-US" w:eastAsia="zh-CN"/>
        </w:rPr>
      </w:pPr>
      <w:r>
        <w:rPr>
          <w:rFonts w:hint="eastAsia" w:ascii="宋体" w:hAnsi="宋体" w:eastAsia="宋体" w:cs="宋体"/>
          <w:b w:val="0"/>
          <w:bCs w:val="0"/>
          <w:sz w:val="28"/>
          <w:szCs w:val="36"/>
          <w:u w:val="none"/>
          <w:lang w:val="en-US" w:eastAsia="zh-CN"/>
        </w:rPr>
        <w:t>职工食堂餐饮服务范围包含职工食堂的日常餐饮加工、学员培训就餐等服务及食堂室内的卫生、厨师配备、服务。</w:t>
      </w:r>
    </w:p>
    <w:p w14:paraId="7D59659E">
      <w:pPr>
        <w:ind w:firstLine="560" w:firstLineChars="200"/>
        <w:jc w:val="both"/>
        <w:rPr>
          <w:rFonts w:hint="eastAsia" w:ascii="宋体" w:hAnsi="宋体" w:eastAsia="宋体" w:cs="宋体"/>
          <w:b w:val="0"/>
          <w:bCs w:val="0"/>
          <w:sz w:val="28"/>
          <w:szCs w:val="36"/>
          <w:u w:val="none"/>
          <w:lang w:val="en-US" w:eastAsia="zh-CN"/>
        </w:rPr>
      </w:pPr>
      <w:r>
        <w:rPr>
          <w:rFonts w:hint="eastAsia" w:ascii="宋体" w:hAnsi="宋体" w:eastAsia="宋体" w:cs="宋体"/>
          <w:b w:val="0"/>
          <w:bCs w:val="0"/>
          <w:sz w:val="28"/>
          <w:szCs w:val="36"/>
          <w:u w:val="none"/>
          <w:lang w:val="en-US" w:eastAsia="zh-CN"/>
        </w:rPr>
        <w:t>配合餐饮设备的维护保养工作。</w:t>
      </w:r>
    </w:p>
    <w:p w14:paraId="7B371F02">
      <w:pPr>
        <w:ind w:firstLine="560" w:firstLineChars="200"/>
        <w:jc w:val="both"/>
        <w:rPr>
          <w:rFonts w:hint="eastAsia" w:ascii="宋体" w:hAnsi="宋体" w:eastAsia="宋体" w:cs="宋体"/>
          <w:b w:val="0"/>
          <w:bCs w:val="0"/>
          <w:sz w:val="28"/>
          <w:szCs w:val="36"/>
          <w:u w:val="none"/>
          <w:lang w:val="en-US" w:eastAsia="zh-CN"/>
        </w:rPr>
      </w:pPr>
      <w:r>
        <w:rPr>
          <w:rFonts w:hint="eastAsia" w:ascii="宋体" w:hAnsi="宋体" w:eastAsia="宋体" w:cs="宋体"/>
          <w:b w:val="0"/>
          <w:bCs w:val="0"/>
          <w:sz w:val="28"/>
          <w:szCs w:val="36"/>
          <w:u w:val="none"/>
          <w:lang w:val="en-US" w:eastAsia="zh-CN"/>
        </w:rPr>
        <w:t>如有甲方临时安排重大活动任务的供餐情况，费用超出部分见附加协议。</w:t>
      </w:r>
    </w:p>
    <w:p w14:paraId="55238384">
      <w:pPr>
        <w:ind w:firstLine="562" w:firstLineChars="200"/>
        <w:jc w:val="both"/>
        <w:rPr>
          <w:rFonts w:hint="eastAsia" w:ascii="宋体" w:hAnsi="宋体" w:eastAsia="宋体" w:cs="宋体"/>
          <w:b w:val="0"/>
          <w:bCs w:val="0"/>
          <w:sz w:val="28"/>
          <w:szCs w:val="36"/>
          <w:u w:val="none"/>
          <w:lang w:val="en-US" w:eastAsia="zh-CN"/>
        </w:rPr>
      </w:pPr>
      <w:r>
        <w:rPr>
          <w:rFonts w:hint="eastAsia" w:ascii="宋体" w:hAnsi="宋体" w:eastAsia="宋体" w:cs="宋体"/>
          <w:b/>
          <w:bCs/>
          <w:sz w:val="28"/>
          <w:szCs w:val="36"/>
          <w:u w:val="none"/>
          <w:lang w:val="en-US" w:eastAsia="zh-CN"/>
        </w:rPr>
        <w:t>第三条 合同期限</w:t>
      </w:r>
    </w:p>
    <w:p w14:paraId="47A0014D">
      <w:pPr>
        <w:ind w:firstLine="560" w:firstLineChars="200"/>
        <w:jc w:val="both"/>
        <w:rPr>
          <w:rFonts w:hint="eastAsia" w:ascii="宋体" w:hAnsi="宋体" w:eastAsia="宋体" w:cs="宋体"/>
          <w:b w:val="0"/>
          <w:bCs w:val="0"/>
          <w:sz w:val="28"/>
          <w:szCs w:val="36"/>
          <w:u w:val="none"/>
          <w:lang w:val="en-US" w:eastAsia="zh-CN"/>
        </w:rPr>
      </w:pPr>
      <w:r>
        <w:rPr>
          <w:rFonts w:hint="eastAsia" w:ascii="宋体" w:hAnsi="宋体" w:eastAsia="宋体" w:cs="宋体"/>
          <w:b w:val="0"/>
          <w:bCs w:val="0"/>
          <w:sz w:val="28"/>
          <w:szCs w:val="36"/>
          <w:u w:val="none"/>
          <w:lang w:val="en-US" w:eastAsia="zh-CN"/>
        </w:rPr>
        <w:t>自合同签订之日起1年，</w:t>
      </w:r>
      <w:r>
        <w:rPr>
          <w:rFonts w:hint="eastAsia" w:ascii="宋体" w:hAnsi="宋体" w:eastAsia="宋体" w:cs="宋体"/>
          <w:b w:val="0"/>
          <w:bCs w:val="0"/>
          <w:sz w:val="28"/>
          <w:szCs w:val="36"/>
          <w:u w:val="single"/>
          <w:lang w:val="en-US" w:eastAsia="zh-CN"/>
        </w:rPr>
        <w:t xml:space="preserve">    </w:t>
      </w:r>
      <w:r>
        <w:rPr>
          <w:rFonts w:hint="eastAsia" w:ascii="宋体" w:hAnsi="宋体" w:eastAsia="宋体" w:cs="宋体"/>
          <w:b w:val="0"/>
          <w:bCs w:val="0"/>
          <w:sz w:val="28"/>
          <w:szCs w:val="36"/>
          <w:u w:val="none"/>
          <w:lang w:val="en-US" w:eastAsia="zh-CN"/>
        </w:rPr>
        <w:t>年</w:t>
      </w:r>
      <w:r>
        <w:rPr>
          <w:rFonts w:hint="eastAsia" w:ascii="宋体" w:hAnsi="宋体" w:eastAsia="宋体" w:cs="宋体"/>
          <w:b w:val="0"/>
          <w:bCs w:val="0"/>
          <w:sz w:val="28"/>
          <w:szCs w:val="36"/>
          <w:u w:val="single"/>
          <w:lang w:val="en-US" w:eastAsia="zh-CN"/>
        </w:rPr>
        <w:t xml:space="preserve">    </w:t>
      </w:r>
      <w:r>
        <w:rPr>
          <w:rFonts w:hint="eastAsia" w:ascii="宋体" w:hAnsi="宋体" w:eastAsia="宋体" w:cs="宋体"/>
          <w:b w:val="0"/>
          <w:bCs w:val="0"/>
          <w:sz w:val="28"/>
          <w:szCs w:val="36"/>
          <w:u w:val="none"/>
          <w:lang w:val="en-US" w:eastAsia="zh-CN"/>
        </w:rPr>
        <w:t>月</w:t>
      </w:r>
      <w:r>
        <w:rPr>
          <w:rFonts w:hint="eastAsia" w:ascii="宋体" w:hAnsi="宋体" w:eastAsia="宋体" w:cs="宋体"/>
          <w:b w:val="0"/>
          <w:bCs w:val="0"/>
          <w:sz w:val="28"/>
          <w:szCs w:val="36"/>
          <w:u w:val="single"/>
          <w:lang w:val="en-US" w:eastAsia="zh-CN"/>
        </w:rPr>
        <w:t xml:space="preserve">    </w:t>
      </w:r>
      <w:r>
        <w:rPr>
          <w:rFonts w:hint="eastAsia" w:ascii="宋体" w:hAnsi="宋体" w:eastAsia="宋体" w:cs="宋体"/>
          <w:b w:val="0"/>
          <w:bCs w:val="0"/>
          <w:sz w:val="28"/>
          <w:szCs w:val="36"/>
          <w:u w:val="none"/>
          <w:lang w:val="en-US" w:eastAsia="zh-CN"/>
        </w:rPr>
        <w:t>日—</w:t>
      </w:r>
      <w:r>
        <w:rPr>
          <w:rFonts w:hint="eastAsia" w:ascii="宋体" w:hAnsi="宋体" w:eastAsia="宋体" w:cs="宋体"/>
          <w:b w:val="0"/>
          <w:bCs w:val="0"/>
          <w:sz w:val="28"/>
          <w:szCs w:val="36"/>
          <w:u w:val="single"/>
          <w:lang w:val="en-US" w:eastAsia="zh-CN"/>
        </w:rPr>
        <w:t xml:space="preserve">    </w:t>
      </w:r>
      <w:r>
        <w:rPr>
          <w:rFonts w:hint="eastAsia" w:ascii="宋体" w:hAnsi="宋体" w:eastAsia="宋体" w:cs="宋体"/>
          <w:b w:val="0"/>
          <w:bCs w:val="0"/>
          <w:sz w:val="28"/>
          <w:szCs w:val="36"/>
          <w:u w:val="none"/>
          <w:lang w:val="en-US" w:eastAsia="zh-CN"/>
        </w:rPr>
        <w:t>年</w:t>
      </w:r>
      <w:r>
        <w:rPr>
          <w:rFonts w:hint="eastAsia" w:ascii="宋体" w:hAnsi="宋体" w:eastAsia="宋体" w:cs="宋体"/>
          <w:b w:val="0"/>
          <w:bCs w:val="0"/>
          <w:sz w:val="28"/>
          <w:szCs w:val="36"/>
          <w:u w:val="single"/>
          <w:lang w:val="en-US" w:eastAsia="zh-CN"/>
        </w:rPr>
        <w:t xml:space="preserve">    </w:t>
      </w:r>
      <w:r>
        <w:rPr>
          <w:rFonts w:hint="eastAsia" w:ascii="宋体" w:hAnsi="宋体" w:eastAsia="宋体" w:cs="宋体"/>
          <w:b w:val="0"/>
          <w:bCs w:val="0"/>
          <w:sz w:val="28"/>
          <w:szCs w:val="36"/>
          <w:u w:val="none"/>
          <w:lang w:val="en-US" w:eastAsia="zh-CN"/>
        </w:rPr>
        <w:t>月</w:t>
      </w:r>
    </w:p>
    <w:p w14:paraId="00B551B0">
      <w:pPr>
        <w:jc w:val="both"/>
        <w:rPr>
          <w:rFonts w:hint="eastAsia" w:ascii="宋体" w:hAnsi="宋体" w:eastAsia="宋体" w:cs="宋体"/>
          <w:b w:val="0"/>
          <w:bCs w:val="0"/>
          <w:sz w:val="28"/>
          <w:szCs w:val="36"/>
          <w:u w:val="none"/>
          <w:lang w:val="en-US" w:eastAsia="zh-CN"/>
        </w:rPr>
      </w:pPr>
      <w:r>
        <w:rPr>
          <w:rFonts w:hint="eastAsia" w:ascii="宋体" w:hAnsi="宋体" w:eastAsia="宋体" w:cs="宋体"/>
          <w:b w:val="0"/>
          <w:bCs w:val="0"/>
          <w:sz w:val="28"/>
          <w:szCs w:val="36"/>
          <w:u w:val="single"/>
          <w:lang w:val="en-US" w:eastAsia="zh-CN"/>
        </w:rPr>
        <w:t xml:space="preserve">    </w:t>
      </w:r>
      <w:r>
        <w:rPr>
          <w:rFonts w:hint="eastAsia" w:ascii="宋体" w:hAnsi="宋体" w:eastAsia="宋体" w:cs="宋体"/>
          <w:b w:val="0"/>
          <w:bCs w:val="0"/>
          <w:sz w:val="28"/>
          <w:szCs w:val="36"/>
          <w:u w:val="none"/>
          <w:lang w:val="en-US" w:eastAsia="zh-CN"/>
        </w:rPr>
        <w:t>日，采购人根据中标供应商的量化考评决定是否续签，但续签期限不能超过1年（量化考评见附件）</w:t>
      </w:r>
      <w:r>
        <w:rPr>
          <w:rFonts w:hint="eastAsia" w:ascii="宋体" w:hAnsi="宋体" w:eastAsia="宋体" w:cs="宋体"/>
          <w:b w:val="0"/>
          <w:bCs w:val="0"/>
          <w:sz w:val="28"/>
          <w:szCs w:val="36"/>
          <w:highlight w:val="none"/>
          <w:u w:val="none"/>
          <w:lang w:val="en-US" w:eastAsia="zh-CN"/>
        </w:rPr>
        <w:t>。</w:t>
      </w:r>
    </w:p>
    <w:p w14:paraId="3C445863">
      <w:pPr>
        <w:ind w:firstLine="562" w:firstLineChars="200"/>
        <w:jc w:val="both"/>
        <w:rPr>
          <w:rFonts w:hint="eastAsia" w:ascii="宋体" w:hAnsi="宋体" w:eastAsia="宋体" w:cs="宋体"/>
          <w:b/>
          <w:bCs/>
          <w:sz w:val="28"/>
          <w:szCs w:val="36"/>
          <w:u w:val="none"/>
          <w:lang w:val="en-US" w:eastAsia="zh-CN"/>
        </w:rPr>
      </w:pPr>
      <w:r>
        <w:rPr>
          <w:rFonts w:hint="eastAsia" w:ascii="宋体" w:hAnsi="宋体" w:eastAsia="宋体" w:cs="宋体"/>
          <w:b/>
          <w:bCs/>
          <w:sz w:val="28"/>
          <w:szCs w:val="36"/>
          <w:u w:val="none"/>
          <w:lang w:val="en-US" w:eastAsia="zh-CN"/>
        </w:rPr>
        <w:t>第四条 设备及场地管理</w:t>
      </w:r>
    </w:p>
    <w:p w14:paraId="7E5BE1FA">
      <w:pPr>
        <w:ind w:firstLine="560" w:firstLineChars="200"/>
        <w:jc w:val="both"/>
        <w:rPr>
          <w:rFonts w:hint="eastAsia" w:ascii="宋体" w:hAnsi="宋体" w:eastAsia="宋体" w:cs="宋体"/>
          <w:b w:val="0"/>
          <w:bCs w:val="0"/>
          <w:sz w:val="28"/>
          <w:szCs w:val="36"/>
          <w:u w:val="none"/>
          <w:lang w:val="en-US" w:eastAsia="zh-CN"/>
        </w:rPr>
      </w:pPr>
      <w:r>
        <w:rPr>
          <w:rFonts w:hint="eastAsia" w:ascii="宋体" w:hAnsi="宋体" w:eastAsia="宋体" w:cs="宋体"/>
          <w:b w:val="0"/>
          <w:bCs w:val="0"/>
          <w:sz w:val="28"/>
          <w:szCs w:val="36"/>
          <w:u w:val="none"/>
          <w:lang w:val="en-US" w:eastAsia="zh-CN"/>
        </w:rPr>
        <w:t>甲方提供必需的食堂职工宿舍、操作场地和设备供乙方服务和管理使用。为确保甲方房屋、场地及设施、设备安全，乙方对甲方食堂餐饮加工设施、低压电器设备、供排水设施等做好日常维护，做到安全合理正确使用，避免因使用不当造成人为损毁和破坏。未经甲方允许不得私自改装食堂设备、设施。</w:t>
      </w:r>
    </w:p>
    <w:p w14:paraId="0A2DDD3C">
      <w:pPr>
        <w:ind w:firstLine="562" w:firstLineChars="200"/>
        <w:jc w:val="both"/>
        <w:rPr>
          <w:rFonts w:hint="eastAsia" w:ascii="宋体" w:hAnsi="宋体" w:eastAsia="宋体" w:cs="宋体"/>
          <w:b w:val="0"/>
          <w:bCs w:val="0"/>
          <w:sz w:val="28"/>
          <w:szCs w:val="36"/>
          <w:u w:val="none"/>
          <w:lang w:val="en-US" w:eastAsia="zh-CN"/>
        </w:rPr>
      </w:pPr>
      <w:r>
        <w:rPr>
          <w:rFonts w:hint="eastAsia" w:ascii="宋体" w:hAnsi="宋体" w:eastAsia="宋体" w:cs="宋体"/>
          <w:b/>
          <w:bCs/>
          <w:sz w:val="28"/>
          <w:szCs w:val="36"/>
          <w:u w:val="none"/>
          <w:lang w:val="en-US" w:eastAsia="zh-CN"/>
        </w:rPr>
        <w:t>第五条 餐饮服务规定及标准</w:t>
      </w:r>
    </w:p>
    <w:p w14:paraId="2ACC0BDA">
      <w:pPr>
        <w:ind w:firstLine="560" w:firstLineChars="200"/>
        <w:jc w:val="both"/>
        <w:rPr>
          <w:rFonts w:hint="eastAsia" w:ascii="宋体" w:hAnsi="宋体" w:eastAsia="宋体" w:cs="宋体"/>
          <w:b w:val="0"/>
          <w:bCs w:val="0"/>
          <w:sz w:val="28"/>
          <w:szCs w:val="36"/>
          <w:u w:val="none"/>
          <w:lang w:val="en-US" w:eastAsia="zh-CN"/>
        </w:rPr>
      </w:pPr>
      <w:r>
        <w:rPr>
          <w:rFonts w:hint="eastAsia" w:ascii="宋体" w:hAnsi="宋体" w:eastAsia="宋体" w:cs="宋体"/>
          <w:b w:val="0"/>
          <w:bCs w:val="0"/>
          <w:sz w:val="28"/>
          <w:szCs w:val="36"/>
          <w:u w:val="none"/>
          <w:lang w:val="en-US" w:eastAsia="zh-CN"/>
        </w:rPr>
        <w:t>1.乙方应遵守国家食品安全法等法律法规，建立健全规范完备的用工管理、安全防范、卫生保障、员工培训、质量管理、价格管理和文明服务等各种工作规范，以及食品原材料储存、食品加工、销售、餐饮器具消毒、食品留样等各项食品安全制度。</w:t>
      </w:r>
    </w:p>
    <w:p w14:paraId="0650FA96">
      <w:pPr>
        <w:ind w:firstLine="560" w:firstLineChars="200"/>
        <w:jc w:val="both"/>
        <w:rPr>
          <w:rFonts w:hint="eastAsia" w:ascii="宋体" w:hAnsi="宋体" w:eastAsia="宋体" w:cs="宋体"/>
          <w:b w:val="0"/>
          <w:bCs w:val="0"/>
          <w:sz w:val="28"/>
          <w:szCs w:val="36"/>
          <w:u w:val="none"/>
          <w:lang w:val="en-US" w:eastAsia="zh-CN"/>
        </w:rPr>
      </w:pPr>
      <w:r>
        <w:rPr>
          <w:rFonts w:hint="eastAsia" w:ascii="宋体" w:hAnsi="宋体" w:eastAsia="宋体" w:cs="宋体"/>
          <w:b w:val="0"/>
          <w:bCs w:val="0"/>
          <w:sz w:val="28"/>
          <w:szCs w:val="36"/>
          <w:u w:val="none"/>
          <w:lang w:val="en-US" w:eastAsia="zh-CN"/>
        </w:rPr>
        <w:t>2.乙方按照甲方食堂就餐时间规定、供应方式和花色品种要求提供餐饮服务，按需加工，正点正时有效保障。</w:t>
      </w:r>
    </w:p>
    <w:p w14:paraId="2D40612A">
      <w:pPr>
        <w:ind w:firstLine="560" w:firstLineChars="200"/>
        <w:jc w:val="both"/>
        <w:rPr>
          <w:rFonts w:hint="eastAsia" w:ascii="宋体" w:hAnsi="宋体" w:eastAsia="宋体" w:cs="宋体"/>
          <w:b w:val="0"/>
          <w:bCs w:val="0"/>
          <w:sz w:val="28"/>
          <w:szCs w:val="36"/>
          <w:u w:val="none"/>
          <w:lang w:val="en-US" w:eastAsia="zh-CN"/>
        </w:rPr>
      </w:pPr>
      <w:r>
        <w:rPr>
          <w:rFonts w:hint="eastAsia" w:ascii="宋体" w:hAnsi="宋体" w:eastAsia="宋体" w:cs="宋体"/>
          <w:b w:val="0"/>
          <w:bCs w:val="0"/>
          <w:sz w:val="28"/>
          <w:szCs w:val="36"/>
          <w:u w:val="none"/>
          <w:lang w:val="en-US" w:eastAsia="zh-CN"/>
        </w:rPr>
        <w:t>3.菜肴制作标准：烹调时糊上浆，应厚薄均匀；炸、蒸、包味道适中；爆火、中火，温火适当；调配料投放时机恰当，数量准确；炖、酱、卤、烧，熟透入味，外形完整；成品应色正、味正、咸淡适中。</w:t>
      </w:r>
    </w:p>
    <w:p w14:paraId="29A8EF32">
      <w:pPr>
        <w:ind w:firstLine="560" w:firstLineChars="200"/>
        <w:jc w:val="both"/>
        <w:rPr>
          <w:rFonts w:hint="eastAsia" w:ascii="宋体" w:hAnsi="宋体" w:eastAsia="宋体" w:cs="宋体"/>
          <w:b w:val="0"/>
          <w:bCs w:val="0"/>
          <w:sz w:val="28"/>
          <w:szCs w:val="36"/>
          <w:u w:val="none"/>
          <w:lang w:val="en-US" w:eastAsia="zh-CN"/>
        </w:rPr>
      </w:pPr>
      <w:r>
        <w:rPr>
          <w:rFonts w:hint="eastAsia" w:ascii="宋体" w:hAnsi="宋体" w:eastAsia="宋体" w:cs="宋体"/>
          <w:b w:val="0"/>
          <w:bCs w:val="0"/>
          <w:sz w:val="28"/>
          <w:szCs w:val="36"/>
          <w:u w:val="none"/>
          <w:lang w:val="en-US" w:eastAsia="zh-CN"/>
        </w:rPr>
        <w:t>4.饭菜切配标准：切菜应厚薄一致，粗细均匀，青菜不带蒂、不带斑；条、片、丝、块形状规范，搭配合理。</w:t>
      </w:r>
    </w:p>
    <w:p w14:paraId="2BAED3C4">
      <w:pPr>
        <w:ind w:firstLine="560" w:firstLineChars="200"/>
        <w:jc w:val="both"/>
        <w:rPr>
          <w:rFonts w:hint="eastAsia" w:ascii="宋体" w:hAnsi="宋体" w:eastAsia="宋体" w:cs="宋体"/>
          <w:b w:val="0"/>
          <w:bCs w:val="0"/>
          <w:sz w:val="28"/>
          <w:szCs w:val="36"/>
          <w:u w:val="none"/>
          <w:lang w:val="en-US" w:eastAsia="zh-CN"/>
        </w:rPr>
      </w:pPr>
      <w:r>
        <w:rPr>
          <w:rFonts w:hint="eastAsia" w:ascii="宋体" w:hAnsi="宋体" w:eastAsia="宋体" w:cs="宋体"/>
          <w:b w:val="0"/>
          <w:bCs w:val="0"/>
          <w:sz w:val="28"/>
          <w:szCs w:val="36"/>
          <w:u w:val="none"/>
          <w:lang w:val="en-US" w:eastAsia="zh-CN"/>
        </w:rPr>
        <w:t>5、主食标准：馒头色白松软，无酸、无黄、不起皮；大米无杂质，不夹生；豆浆、稀饭浓度适当；包子、饺子、馅饱皮薄，馅均匀，包裹严密，口味佳；足量供应。</w:t>
      </w:r>
    </w:p>
    <w:p w14:paraId="7C630FEC">
      <w:pPr>
        <w:ind w:firstLine="560" w:firstLineChars="200"/>
        <w:jc w:val="both"/>
        <w:rPr>
          <w:rFonts w:hint="eastAsia" w:ascii="宋体" w:hAnsi="宋体" w:eastAsia="宋体" w:cs="宋体"/>
          <w:b w:val="0"/>
          <w:bCs w:val="0"/>
          <w:sz w:val="28"/>
          <w:szCs w:val="36"/>
          <w:u w:val="none"/>
          <w:lang w:val="en-US" w:eastAsia="zh-CN"/>
        </w:rPr>
      </w:pPr>
      <w:r>
        <w:rPr>
          <w:rFonts w:hint="eastAsia" w:ascii="宋体" w:hAnsi="宋体" w:eastAsia="宋体" w:cs="宋体"/>
          <w:b w:val="0"/>
          <w:bCs w:val="0"/>
          <w:sz w:val="28"/>
          <w:szCs w:val="36"/>
          <w:u w:val="none"/>
          <w:lang w:val="en-US" w:eastAsia="zh-CN"/>
        </w:rPr>
        <w:t>6.经常摸索伙食规律，掌握市场行情信息，不断提出改进饭菜质量的方法和建议，负责收集、修改、创新各种菜式。加强控制成本，科学预测生产量和领料量。</w:t>
      </w:r>
    </w:p>
    <w:p w14:paraId="66BC045F">
      <w:pPr>
        <w:ind w:firstLine="560" w:firstLineChars="200"/>
        <w:jc w:val="both"/>
        <w:rPr>
          <w:rFonts w:hint="eastAsia" w:ascii="宋体" w:hAnsi="宋体" w:eastAsia="宋体" w:cs="宋体"/>
          <w:b w:val="0"/>
          <w:bCs w:val="0"/>
          <w:sz w:val="28"/>
          <w:szCs w:val="36"/>
          <w:u w:val="none"/>
          <w:lang w:val="en-US" w:eastAsia="zh-CN"/>
        </w:rPr>
      </w:pPr>
      <w:r>
        <w:rPr>
          <w:rFonts w:hint="eastAsia" w:ascii="宋体" w:hAnsi="宋体" w:eastAsia="宋体" w:cs="宋体"/>
          <w:b w:val="0"/>
          <w:bCs w:val="0"/>
          <w:sz w:val="28"/>
          <w:szCs w:val="36"/>
          <w:u w:val="none"/>
          <w:lang w:val="en-US" w:eastAsia="zh-CN"/>
        </w:rPr>
        <w:t>7.早餐供应：早餐的形式供应，其中凉菜4道，热菜4道，汤类两种，主食、小吃等6-8种，水果、酸奶等（菜品种类可按照时令季节和营养膳食等方面随时进行调整搭配），严格按照经甲方审核同意的每周食谱进行制作。</w:t>
      </w:r>
    </w:p>
    <w:p w14:paraId="6817A0B3">
      <w:pPr>
        <w:ind w:firstLine="560" w:firstLineChars="200"/>
        <w:jc w:val="both"/>
        <w:rPr>
          <w:rFonts w:hint="eastAsia" w:ascii="宋体" w:hAnsi="宋体" w:eastAsia="宋体" w:cs="宋体"/>
          <w:b w:val="0"/>
          <w:bCs w:val="0"/>
          <w:sz w:val="28"/>
          <w:szCs w:val="36"/>
          <w:u w:val="none"/>
          <w:lang w:val="en-US" w:eastAsia="zh-CN"/>
        </w:rPr>
      </w:pPr>
      <w:r>
        <w:rPr>
          <w:rFonts w:hint="eastAsia" w:ascii="宋体" w:hAnsi="宋体" w:eastAsia="宋体" w:cs="宋体"/>
          <w:b w:val="0"/>
          <w:bCs w:val="0"/>
          <w:sz w:val="28"/>
          <w:szCs w:val="36"/>
          <w:u w:val="none"/>
          <w:lang w:val="en-US" w:eastAsia="zh-CN"/>
        </w:rPr>
        <w:t>8.午餐供应：午餐的形式供应有米饭、馍，热菜6-8道，凉菜4-6道，汤类两种（冷热搭配），面食、小吃等6-8种，水果等（菜品种类可按照时令季节和营养膳食等方面随时进行调整搭配），严格按照经甲方审核同意的每周食谱进行制作。</w:t>
      </w:r>
    </w:p>
    <w:p w14:paraId="7D692E69">
      <w:pPr>
        <w:ind w:firstLine="560" w:firstLineChars="200"/>
        <w:jc w:val="both"/>
        <w:rPr>
          <w:rFonts w:hint="eastAsia" w:ascii="宋体" w:hAnsi="宋体" w:eastAsia="宋体" w:cs="宋体"/>
          <w:b w:val="0"/>
          <w:bCs w:val="0"/>
          <w:sz w:val="28"/>
          <w:szCs w:val="36"/>
          <w:u w:val="none"/>
          <w:lang w:val="en-US" w:eastAsia="zh-CN"/>
        </w:rPr>
      </w:pPr>
      <w:r>
        <w:rPr>
          <w:rFonts w:hint="eastAsia" w:ascii="宋体" w:hAnsi="宋体" w:eastAsia="宋体" w:cs="宋体"/>
          <w:b w:val="0"/>
          <w:bCs w:val="0"/>
          <w:sz w:val="28"/>
          <w:szCs w:val="36"/>
          <w:u w:val="none"/>
          <w:lang w:val="en-US" w:eastAsia="zh-CN"/>
        </w:rPr>
        <w:t>9.晚餐供应：晚餐的形式供应不低于热菜6-8道，凉菜4-6道，主食、小吃等6-8种（随时调整搭配），严格按照经甲方审核同意的每周食谱进行制作。</w:t>
      </w:r>
    </w:p>
    <w:p w14:paraId="17CBBF82">
      <w:pPr>
        <w:ind w:firstLine="560" w:firstLineChars="200"/>
        <w:jc w:val="both"/>
        <w:rPr>
          <w:rFonts w:hint="eastAsia" w:ascii="宋体" w:hAnsi="宋体" w:eastAsia="宋体" w:cs="宋体"/>
          <w:b w:val="0"/>
          <w:bCs w:val="0"/>
          <w:sz w:val="28"/>
          <w:szCs w:val="36"/>
          <w:u w:val="none"/>
          <w:lang w:val="en-US" w:eastAsia="zh-CN"/>
        </w:rPr>
      </w:pPr>
      <w:r>
        <w:rPr>
          <w:rFonts w:hint="eastAsia" w:ascii="宋体" w:hAnsi="宋体" w:eastAsia="宋体" w:cs="宋体"/>
          <w:b w:val="0"/>
          <w:bCs w:val="0"/>
          <w:sz w:val="28"/>
          <w:szCs w:val="36"/>
          <w:u w:val="none"/>
          <w:lang w:val="en-US" w:eastAsia="zh-CN"/>
        </w:rPr>
        <w:t>10.承担甲方所有会议、培训、活动接待用餐任务，用餐人数最高不超过350人次，超过部分的费用见附加协议。</w:t>
      </w:r>
    </w:p>
    <w:p w14:paraId="68C1CB43">
      <w:pPr>
        <w:ind w:firstLine="562" w:firstLineChars="200"/>
        <w:jc w:val="both"/>
        <w:rPr>
          <w:rFonts w:hint="eastAsia" w:ascii="宋体" w:hAnsi="宋体" w:eastAsia="宋体" w:cs="宋体"/>
          <w:b/>
          <w:bCs/>
          <w:sz w:val="28"/>
          <w:szCs w:val="36"/>
          <w:u w:val="none"/>
          <w:lang w:val="en-US" w:eastAsia="zh-CN"/>
        </w:rPr>
      </w:pPr>
      <w:r>
        <w:rPr>
          <w:rFonts w:hint="eastAsia" w:ascii="宋体" w:hAnsi="宋体" w:eastAsia="宋体" w:cs="宋体"/>
          <w:b/>
          <w:bCs/>
          <w:sz w:val="28"/>
          <w:szCs w:val="36"/>
          <w:u w:val="none"/>
          <w:lang w:val="en-US" w:eastAsia="zh-CN"/>
        </w:rPr>
        <w:t>第六条 甲方的权利和义务</w:t>
      </w:r>
    </w:p>
    <w:p w14:paraId="7CC49EA7">
      <w:pPr>
        <w:ind w:firstLine="560" w:firstLineChars="200"/>
        <w:jc w:val="both"/>
        <w:rPr>
          <w:rFonts w:hint="eastAsia" w:ascii="宋体" w:hAnsi="宋体" w:eastAsia="宋体" w:cs="宋体"/>
          <w:b w:val="0"/>
          <w:bCs w:val="0"/>
          <w:sz w:val="28"/>
          <w:szCs w:val="36"/>
          <w:u w:val="none"/>
          <w:lang w:val="en-US" w:eastAsia="zh-CN"/>
        </w:rPr>
      </w:pPr>
      <w:r>
        <w:rPr>
          <w:rFonts w:hint="eastAsia" w:ascii="宋体" w:hAnsi="宋体" w:eastAsia="宋体" w:cs="宋体"/>
          <w:b w:val="0"/>
          <w:bCs w:val="0"/>
          <w:sz w:val="28"/>
          <w:szCs w:val="36"/>
          <w:u w:val="none"/>
          <w:lang w:val="en-US" w:eastAsia="zh-CN"/>
        </w:rPr>
        <w:t>1.甲方须加强对餐饮企业的食品卫生监管，建立完善的原材料采购索证索票、查验记录等制度，建立食品卫生安全责任制和责任追究制，坚决杜绝食源性疾患和食物中毒事故发生。</w:t>
      </w:r>
    </w:p>
    <w:p w14:paraId="10EE7F86">
      <w:pPr>
        <w:ind w:firstLine="560" w:firstLineChars="200"/>
        <w:jc w:val="both"/>
        <w:rPr>
          <w:rFonts w:hint="eastAsia" w:ascii="宋体" w:hAnsi="宋体" w:eastAsia="宋体" w:cs="宋体"/>
          <w:b w:val="0"/>
          <w:bCs w:val="0"/>
          <w:sz w:val="28"/>
          <w:szCs w:val="36"/>
          <w:u w:val="none"/>
          <w:lang w:val="en-US" w:eastAsia="zh-CN"/>
        </w:rPr>
      </w:pPr>
      <w:r>
        <w:rPr>
          <w:rFonts w:hint="eastAsia" w:ascii="宋体" w:hAnsi="宋体" w:eastAsia="宋体" w:cs="宋体"/>
          <w:b w:val="0"/>
          <w:bCs w:val="0"/>
          <w:sz w:val="28"/>
          <w:szCs w:val="36"/>
          <w:u w:val="none"/>
          <w:lang w:val="en-US" w:eastAsia="zh-CN"/>
        </w:rPr>
        <w:t>2.甲方有权审查乙方的各项安全管理规定、安全作业规范书和各种安全预案。尤其是乙方在预防集体食物中毒方面的管理规范和流程。</w:t>
      </w:r>
    </w:p>
    <w:p w14:paraId="583EE259">
      <w:pPr>
        <w:ind w:firstLine="560" w:firstLineChars="200"/>
        <w:jc w:val="both"/>
        <w:rPr>
          <w:rFonts w:hint="eastAsia" w:ascii="宋体" w:hAnsi="宋体" w:eastAsia="宋体" w:cs="宋体"/>
          <w:b w:val="0"/>
          <w:bCs w:val="0"/>
          <w:sz w:val="28"/>
          <w:szCs w:val="36"/>
          <w:u w:val="none"/>
          <w:lang w:val="en-US" w:eastAsia="zh-CN"/>
        </w:rPr>
      </w:pPr>
      <w:r>
        <w:rPr>
          <w:rFonts w:hint="eastAsia" w:ascii="宋体" w:hAnsi="宋体" w:eastAsia="宋体" w:cs="宋体"/>
          <w:b w:val="0"/>
          <w:bCs w:val="0"/>
          <w:sz w:val="28"/>
          <w:szCs w:val="36"/>
          <w:u w:val="none"/>
          <w:lang w:val="en-US" w:eastAsia="zh-CN"/>
        </w:rPr>
        <w:t>3、甲方对乙方涉及食品安全的食品分类存放、留样柜管理、餐具消毒情况等有权进行现场检查；有权对餐饮服务人员仪容仪貌、行为举止、员工健康证明进行随机抽查。</w:t>
      </w:r>
    </w:p>
    <w:p w14:paraId="6EE50971">
      <w:pPr>
        <w:ind w:firstLine="560" w:firstLineChars="200"/>
        <w:jc w:val="both"/>
        <w:rPr>
          <w:rFonts w:hint="eastAsia" w:ascii="宋体" w:hAnsi="宋体" w:eastAsia="宋体" w:cs="宋体"/>
          <w:b w:val="0"/>
          <w:bCs w:val="0"/>
          <w:sz w:val="28"/>
          <w:szCs w:val="36"/>
          <w:u w:val="none"/>
          <w:lang w:val="en-US" w:eastAsia="zh-CN"/>
        </w:rPr>
      </w:pPr>
      <w:r>
        <w:rPr>
          <w:rFonts w:hint="eastAsia" w:ascii="宋体" w:hAnsi="宋体" w:eastAsia="宋体" w:cs="宋体"/>
          <w:b w:val="0"/>
          <w:bCs w:val="0"/>
          <w:sz w:val="28"/>
          <w:szCs w:val="36"/>
          <w:u w:val="none"/>
          <w:lang w:val="en-US" w:eastAsia="zh-CN"/>
        </w:rPr>
        <w:t>4.甲方对乙方管理人员、厨师、服务人员存在的“三违”（违章指挥、违章作业、违反劳动纪律）行为有权进行制止并可视情况要求其停工整改。</w:t>
      </w:r>
    </w:p>
    <w:p w14:paraId="4E855344">
      <w:pPr>
        <w:ind w:firstLine="560" w:firstLineChars="200"/>
        <w:jc w:val="both"/>
        <w:rPr>
          <w:rFonts w:hint="eastAsia" w:ascii="宋体" w:hAnsi="宋体" w:eastAsia="宋体" w:cs="宋体"/>
          <w:b w:val="0"/>
          <w:bCs w:val="0"/>
          <w:sz w:val="28"/>
          <w:szCs w:val="36"/>
          <w:u w:val="none"/>
          <w:lang w:val="en-US" w:eastAsia="zh-CN"/>
        </w:rPr>
      </w:pPr>
      <w:r>
        <w:rPr>
          <w:rFonts w:hint="eastAsia" w:ascii="宋体" w:hAnsi="宋体" w:eastAsia="宋体" w:cs="宋体"/>
          <w:b w:val="0"/>
          <w:bCs w:val="0"/>
          <w:sz w:val="28"/>
          <w:szCs w:val="36"/>
          <w:u w:val="none"/>
          <w:lang w:val="en-US" w:eastAsia="zh-CN"/>
        </w:rPr>
        <w:t>5.甲方对乙方厨师及服务人员的身体健康、不良嗜好，有权进行监督。</w:t>
      </w:r>
    </w:p>
    <w:p w14:paraId="4843491C">
      <w:pPr>
        <w:ind w:firstLine="560" w:firstLineChars="200"/>
        <w:jc w:val="both"/>
        <w:rPr>
          <w:rFonts w:hint="eastAsia" w:ascii="宋体" w:hAnsi="宋体" w:eastAsia="宋体" w:cs="宋体"/>
          <w:b w:val="0"/>
          <w:bCs w:val="0"/>
          <w:sz w:val="28"/>
          <w:szCs w:val="36"/>
          <w:u w:val="none"/>
          <w:lang w:val="en-US" w:eastAsia="zh-CN"/>
        </w:rPr>
      </w:pPr>
      <w:r>
        <w:rPr>
          <w:rFonts w:hint="eastAsia" w:ascii="宋体" w:hAnsi="宋体" w:eastAsia="宋体" w:cs="宋体"/>
          <w:b w:val="0"/>
          <w:bCs w:val="0"/>
          <w:sz w:val="28"/>
          <w:szCs w:val="36"/>
          <w:u w:val="none"/>
          <w:lang w:val="en-US" w:eastAsia="zh-CN"/>
        </w:rPr>
        <w:t>6.有权对乙方饭菜质量、卫生、安全实施监督检查，发现问题后责令乙方限时整改。整改不力的按责任进行相应的经济处罚。</w:t>
      </w:r>
    </w:p>
    <w:p w14:paraId="5C2A9663">
      <w:pPr>
        <w:ind w:firstLine="560" w:firstLineChars="200"/>
        <w:jc w:val="both"/>
        <w:rPr>
          <w:rFonts w:hint="eastAsia" w:ascii="宋体" w:hAnsi="宋体" w:eastAsia="宋体" w:cs="宋体"/>
          <w:b w:val="0"/>
          <w:bCs w:val="0"/>
          <w:sz w:val="28"/>
          <w:szCs w:val="36"/>
          <w:u w:val="none"/>
          <w:lang w:val="en-US" w:eastAsia="zh-CN"/>
        </w:rPr>
      </w:pPr>
      <w:r>
        <w:rPr>
          <w:rFonts w:hint="eastAsia" w:ascii="宋体" w:hAnsi="宋体" w:eastAsia="宋体" w:cs="宋体"/>
          <w:b w:val="0"/>
          <w:bCs w:val="0"/>
          <w:sz w:val="28"/>
          <w:szCs w:val="36"/>
          <w:u w:val="none"/>
          <w:lang w:val="en-US" w:eastAsia="zh-CN"/>
        </w:rPr>
        <w:t>7.合同期内根据甲方员工的餐饮需要和安全需要，食堂所有原材料的采购、验收、入库、出库等管理工作由甲方负责，乙方协助验货。</w:t>
      </w:r>
    </w:p>
    <w:p w14:paraId="6619C814">
      <w:pPr>
        <w:ind w:firstLine="560" w:firstLineChars="200"/>
        <w:jc w:val="both"/>
        <w:rPr>
          <w:rFonts w:hint="eastAsia" w:ascii="宋体" w:hAnsi="宋体" w:eastAsia="宋体" w:cs="宋体"/>
          <w:b w:val="0"/>
          <w:bCs w:val="0"/>
          <w:sz w:val="28"/>
          <w:szCs w:val="36"/>
          <w:u w:val="none"/>
          <w:lang w:val="en-US" w:eastAsia="zh-CN"/>
        </w:rPr>
      </w:pPr>
      <w:r>
        <w:rPr>
          <w:rFonts w:hint="eastAsia" w:ascii="宋体" w:hAnsi="宋体" w:eastAsia="宋体" w:cs="宋体"/>
          <w:b w:val="0"/>
          <w:bCs w:val="0"/>
          <w:sz w:val="28"/>
          <w:szCs w:val="36"/>
          <w:u w:val="none"/>
          <w:lang w:val="en-US" w:eastAsia="zh-CN"/>
        </w:rPr>
        <w:t>8.甲方有重大活动、节假日或作息时间修改、停水、停电等情况时，及时通知乙方。</w:t>
      </w:r>
    </w:p>
    <w:p w14:paraId="0A23A00A">
      <w:pPr>
        <w:ind w:firstLine="560" w:firstLineChars="200"/>
        <w:jc w:val="both"/>
        <w:rPr>
          <w:rFonts w:hint="eastAsia" w:ascii="宋体" w:hAnsi="宋体" w:eastAsia="宋体" w:cs="宋体"/>
          <w:b w:val="0"/>
          <w:bCs w:val="0"/>
          <w:sz w:val="28"/>
          <w:szCs w:val="36"/>
          <w:u w:val="none"/>
          <w:lang w:val="en-US" w:eastAsia="zh-CN"/>
        </w:rPr>
      </w:pPr>
      <w:r>
        <w:rPr>
          <w:rFonts w:hint="eastAsia" w:ascii="宋体" w:hAnsi="宋体" w:eastAsia="宋体" w:cs="宋体"/>
          <w:b w:val="0"/>
          <w:bCs w:val="0"/>
          <w:sz w:val="28"/>
          <w:szCs w:val="36"/>
          <w:u w:val="none"/>
          <w:lang w:val="en-US" w:eastAsia="zh-CN"/>
        </w:rPr>
        <w:t>9.甲方有权要求乙方无条件更换不符合餐饮服务要求的厨师或服务人员。</w:t>
      </w:r>
    </w:p>
    <w:p w14:paraId="0DDF181C">
      <w:pPr>
        <w:ind w:firstLine="560" w:firstLineChars="200"/>
        <w:jc w:val="both"/>
        <w:rPr>
          <w:rFonts w:hint="eastAsia" w:ascii="宋体" w:hAnsi="宋体" w:eastAsia="宋体" w:cs="宋体"/>
          <w:b w:val="0"/>
          <w:bCs w:val="0"/>
          <w:sz w:val="28"/>
          <w:szCs w:val="36"/>
          <w:u w:val="none"/>
          <w:lang w:val="en-US" w:eastAsia="zh-CN"/>
        </w:rPr>
      </w:pPr>
      <w:r>
        <w:rPr>
          <w:rFonts w:hint="eastAsia" w:ascii="宋体" w:hAnsi="宋体" w:eastAsia="宋体" w:cs="宋体"/>
          <w:b w:val="0"/>
          <w:bCs w:val="0"/>
          <w:sz w:val="28"/>
          <w:szCs w:val="36"/>
          <w:u w:val="none"/>
          <w:lang w:val="en-US" w:eastAsia="zh-CN"/>
        </w:rPr>
        <w:t>10.甲方员工餐饮质量、员工服务态度等服务投诉或引起的用餐矛盾纠纷，甲方管理人员首先受理，始终保持现场供餐秩序可控。</w:t>
      </w:r>
    </w:p>
    <w:p w14:paraId="68C59D66">
      <w:pPr>
        <w:ind w:firstLine="560" w:firstLineChars="200"/>
        <w:jc w:val="both"/>
        <w:rPr>
          <w:rFonts w:hint="eastAsia" w:ascii="宋体" w:hAnsi="宋体" w:eastAsia="宋体" w:cs="宋体"/>
          <w:b w:val="0"/>
          <w:bCs w:val="0"/>
          <w:sz w:val="28"/>
          <w:szCs w:val="36"/>
          <w:u w:val="none"/>
          <w:lang w:val="en-US" w:eastAsia="zh-CN"/>
        </w:rPr>
      </w:pPr>
      <w:r>
        <w:rPr>
          <w:rFonts w:hint="eastAsia" w:ascii="宋体" w:hAnsi="宋体" w:eastAsia="宋体" w:cs="宋体"/>
          <w:b w:val="0"/>
          <w:bCs w:val="0"/>
          <w:sz w:val="28"/>
          <w:szCs w:val="36"/>
          <w:u w:val="none"/>
          <w:lang w:val="en-US" w:eastAsia="zh-CN"/>
        </w:rPr>
        <w:t>11.甲方协助乙方做好与当地卫生和食品检验检疫部门的工作联系，为其办理业务提供方便。</w:t>
      </w:r>
    </w:p>
    <w:p w14:paraId="7FD9F474">
      <w:pPr>
        <w:ind w:firstLine="560" w:firstLineChars="200"/>
        <w:jc w:val="both"/>
        <w:rPr>
          <w:rFonts w:hint="eastAsia" w:ascii="宋体" w:hAnsi="宋体" w:eastAsia="宋体" w:cs="宋体"/>
          <w:b w:val="0"/>
          <w:bCs w:val="0"/>
          <w:sz w:val="28"/>
          <w:szCs w:val="36"/>
          <w:u w:val="none"/>
          <w:lang w:val="en-US" w:eastAsia="zh-CN"/>
        </w:rPr>
      </w:pPr>
      <w:r>
        <w:rPr>
          <w:rFonts w:hint="eastAsia" w:ascii="宋体" w:hAnsi="宋体" w:eastAsia="宋体" w:cs="宋体"/>
          <w:b w:val="0"/>
          <w:bCs w:val="0"/>
          <w:sz w:val="28"/>
          <w:szCs w:val="36"/>
          <w:u w:val="none"/>
          <w:lang w:val="en-US" w:eastAsia="zh-CN"/>
        </w:rPr>
        <w:t>12、甲方必须保证提供的食品原材料符合食品安全要求。</w:t>
      </w:r>
    </w:p>
    <w:p w14:paraId="167C663C">
      <w:pPr>
        <w:ind w:firstLine="560" w:firstLineChars="200"/>
        <w:jc w:val="both"/>
        <w:rPr>
          <w:rFonts w:hint="eastAsia" w:ascii="宋体" w:hAnsi="宋体" w:eastAsia="宋体" w:cs="宋体"/>
          <w:b w:val="0"/>
          <w:bCs w:val="0"/>
          <w:sz w:val="28"/>
          <w:szCs w:val="36"/>
          <w:u w:val="none"/>
          <w:lang w:val="en-US" w:eastAsia="zh-CN"/>
        </w:rPr>
      </w:pPr>
      <w:r>
        <w:rPr>
          <w:rFonts w:hint="eastAsia" w:ascii="宋体" w:hAnsi="宋体" w:eastAsia="宋体" w:cs="宋体"/>
          <w:b w:val="0"/>
          <w:bCs w:val="0"/>
          <w:sz w:val="28"/>
          <w:szCs w:val="36"/>
          <w:u w:val="none"/>
          <w:lang w:val="en-US" w:eastAsia="zh-CN"/>
        </w:rPr>
        <w:t>13、食堂若发生安全事故，但不限于安全方面的一切事故时，甲方有权率先进入进行应急处置，乙方须无条件配合。</w:t>
      </w:r>
    </w:p>
    <w:p w14:paraId="7D94F2E3">
      <w:pPr>
        <w:ind w:firstLine="562" w:firstLineChars="200"/>
        <w:jc w:val="both"/>
        <w:rPr>
          <w:rFonts w:hint="eastAsia" w:ascii="宋体" w:hAnsi="宋体" w:eastAsia="宋体" w:cs="宋体"/>
          <w:b/>
          <w:bCs/>
          <w:sz w:val="28"/>
          <w:szCs w:val="36"/>
          <w:u w:val="none"/>
          <w:lang w:val="en-US" w:eastAsia="zh-CN"/>
        </w:rPr>
      </w:pPr>
      <w:r>
        <w:rPr>
          <w:rFonts w:hint="eastAsia" w:ascii="宋体" w:hAnsi="宋体" w:eastAsia="宋体" w:cs="宋体"/>
          <w:b/>
          <w:bCs/>
          <w:sz w:val="28"/>
          <w:szCs w:val="36"/>
          <w:u w:val="none"/>
          <w:lang w:val="en-US" w:eastAsia="zh-CN"/>
        </w:rPr>
        <w:t>第七条 乙方的权利和义务</w:t>
      </w:r>
    </w:p>
    <w:p w14:paraId="4A87EF50">
      <w:pPr>
        <w:ind w:firstLine="560" w:firstLineChars="200"/>
        <w:jc w:val="both"/>
        <w:rPr>
          <w:rFonts w:hint="eastAsia" w:ascii="宋体" w:hAnsi="宋体" w:eastAsia="宋体" w:cs="宋体"/>
          <w:b w:val="0"/>
          <w:bCs w:val="0"/>
          <w:sz w:val="28"/>
          <w:szCs w:val="36"/>
          <w:u w:val="none"/>
          <w:lang w:val="en-US" w:eastAsia="zh-CN"/>
        </w:rPr>
      </w:pPr>
      <w:r>
        <w:rPr>
          <w:rFonts w:hint="eastAsia" w:ascii="宋体" w:hAnsi="宋体" w:eastAsia="宋体" w:cs="宋体"/>
          <w:b w:val="0"/>
          <w:bCs w:val="0"/>
          <w:sz w:val="28"/>
          <w:szCs w:val="36"/>
          <w:u w:val="none"/>
          <w:lang w:val="en-US" w:eastAsia="zh-CN"/>
        </w:rPr>
        <w:t>1.乙方要积极配合、主动接受当地食药监督管理部门、卫生行政部门、甲方和餐饮行业的监督、指导。教育其员工遵守国家食品安全法等法律法规和食品添加剂使用等管理规定，严格履行对甲方职工食堂餐饮服务所有的书面承诺。</w:t>
      </w:r>
    </w:p>
    <w:p w14:paraId="28F61E95">
      <w:pPr>
        <w:ind w:firstLine="560" w:firstLineChars="200"/>
        <w:jc w:val="both"/>
        <w:rPr>
          <w:rFonts w:hint="eastAsia" w:ascii="宋体" w:hAnsi="宋体" w:eastAsia="宋体" w:cs="宋体"/>
          <w:b w:val="0"/>
          <w:bCs w:val="0"/>
          <w:sz w:val="28"/>
          <w:szCs w:val="36"/>
          <w:u w:val="none"/>
          <w:lang w:val="en-US" w:eastAsia="zh-CN"/>
        </w:rPr>
      </w:pPr>
      <w:r>
        <w:rPr>
          <w:rFonts w:hint="eastAsia" w:ascii="宋体" w:hAnsi="宋体" w:eastAsia="宋体" w:cs="宋体"/>
          <w:b w:val="0"/>
          <w:bCs w:val="0"/>
          <w:sz w:val="28"/>
          <w:szCs w:val="36"/>
          <w:u w:val="none"/>
          <w:lang w:val="en-US" w:eastAsia="zh-CN"/>
        </w:rPr>
        <w:t xml:space="preserve">2.乙方要根据现场餐饮安全服务要求制订其相应人财安全管理规定、设备（设施）安全操作规程和相关预防食品中毒预案并提交甲方审核并得到批准执行。乙方须严格遵守甲方的各项管理制度。  </w:t>
      </w:r>
    </w:p>
    <w:p w14:paraId="1F9A2438">
      <w:pPr>
        <w:ind w:firstLine="560" w:firstLineChars="200"/>
        <w:jc w:val="both"/>
        <w:rPr>
          <w:rFonts w:hint="eastAsia" w:ascii="宋体" w:hAnsi="宋体" w:eastAsia="宋体" w:cs="宋体"/>
          <w:b w:val="0"/>
          <w:bCs w:val="0"/>
          <w:sz w:val="28"/>
          <w:szCs w:val="36"/>
          <w:u w:val="none"/>
          <w:lang w:val="en-US" w:eastAsia="zh-CN"/>
        </w:rPr>
      </w:pPr>
      <w:r>
        <w:rPr>
          <w:rFonts w:hint="eastAsia" w:ascii="宋体" w:hAnsi="宋体" w:eastAsia="宋体" w:cs="宋体"/>
          <w:b w:val="0"/>
          <w:bCs w:val="0"/>
          <w:sz w:val="28"/>
          <w:szCs w:val="36"/>
          <w:u w:val="none"/>
          <w:lang w:val="en-US" w:eastAsia="zh-CN"/>
        </w:rPr>
        <w:t>3.乙方须建立食堂食品卫生安全管理制度和岗位责任制度，健全“五防”措施，明确相关责任人。落实日常食品卫生安全管理工作检查制度和食品卫生安全工作巡检制度，并做好检查、巡检记录和存档。相关管理制度应在用餐场所公示，接受用餐者监督。</w:t>
      </w:r>
    </w:p>
    <w:p w14:paraId="337C6319">
      <w:pPr>
        <w:ind w:firstLine="560" w:firstLineChars="200"/>
        <w:jc w:val="both"/>
        <w:rPr>
          <w:rFonts w:hint="eastAsia" w:ascii="宋体" w:hAnsi="宋体" w:eastAsia="宋体" w:cs="宋体"/>
          <w:b w:val="0"/>
          <w:bCs w:val="0"/>
          <w:sz w:val="28"/>
          <w:szCs w:val="36"/>
          <w:u w:val="none"/>
          <w:lang w:val="en-US" w:eastAsia="zh-CN"/>
        </w:rPr>
      </w:pPr>
      <w:r>
        <w:rPr>
          <w:rFonts w:hint="eastAsia" w:ascii="宋体" w:hAnsi="宋体" w:eastAsia="宋体" w:cs="宋体"/>
          <w:b w:val="0"/>
          <w:bCs w:val="0"/>
          <w:sz w:val="28"/>
          <w:szCs w:val="36"/>
          <w:u w:val="none"/>
          <w:lang w:val="en-US" w:eastAsia="zh-CN"/>
        </w:rPr>
        <w:t>4.乙方须确保其使用的厨师及服务人员身体健康、品行端正，无不良嗜好。</w:t>
      </w:r>
    </w:p>
    <w:p w14:paraId="721F1457">
      <w:pPr>
        <w:ind w:firstLine="560" w:firstLineChars="200"/>
        <w:jc w:val="both"/>
        <w:rPr>
          <w:rFonts w:hint="eastAsia" w:ascii="宋体" w:hAnsi="宋体" w:eastAsia="宋体" w:cs="宋体"/>
          <w:b w:val="0"/>
          <w:bCs w:val="0"/>
          <w:sz w:val="28"/>
          <w:szCs w:val="36"/>
          <w:u w:val="none"/>
          <w:lang w:val="en-US" w:eastAsia="zh-CN"/>
        </w:rPr>
      </w:pPr>
      <w:r>
        <w:rPr>
          <w:rFonts w:hint="eastAsia" w:ascii="宋体" w:hAnsi="宋体" w:eastAsia="宋体" w:cs="宋体"/>
          <w:b w:val="0"/>
          <w:bCs w:val="0"/>
          <w:sz w:val="28"/>
          <w:szCs w:val="36"/>
          <w:u w:val="none"/>
          <w:lang w:val="en-US" w:eastAsia="zh-CN"/>
        </w:rPr>
        <w:t>5.乙方按时与雇佣人员签订劳动合同，按时足额发放人员工资和缴纳保险，独立处理劳务纠纷及员工工伤事故。</w:t>
      </w:r>
    </w:p>
    <w:p w14:paraId="22616413">
      <w:pPr>
        <w:ind w:firstLine="560" w:firstLineChars="200"/>
        <w:jc w:val="both"/>
        <w:rPr>
          <w:rFonts w:hint="eastAsia" w:ascii="宋体" w:hAnsi="宋体" w:eastAsia="宋体" w:cs="宋体"/>
          <w:b w:val="0"/>
          <w:bCs w:val="0"/>
          <w:sz w:val="28"/>
          <w:szCs w:val="36"/>
          <w:u w:val="none"/>
          <w:lang w:val="en-US" w:eastAsia="zh-CN"/>
        </w:rPr>
      </w:pPr>
      <w:r>
        <w:rPr>
          <w:rFonts w:hint="eastAsia" w:ascii="宋体" w:hAnsi="宋体" w:eastAsia="宋体" w:cs="宋体"/>
          <w:b w:val="0"/>
          <w:bCs w:val="0"/>
          <w:sz w:val="28"/>
          <w:szCs w:val="36"/>
          <w:u w:val="none"/>
          <w:lang w:val="en-US" w:eastAsia="zh-CN"/>
        </w:rPr>
        <w:t>6.乙方应设置食品卫生管理专（兼）职人员，承担食堂食品卫生管理职责，乙方严格执行食品加工流程。销售食品要符合卫生规范，销售食品成品要实行留样制度。主动接受用餐人员的投诉，并对投诉事项进行现场处理，及时拿出整改意见或建议。</w:t>
      </w:r>
    </w:p>
    <w:p w14:paraId="3FAE3E9A">
      <w:pPr>
        <w:ind w:firstLine="560" w:firstLineChars="200"/>
        <w:jc w:val="both"/>
        <w:rPr>
          <w:rFonts w:hint="eastAsia" w:ascii="宋体" w:hAnsi="宋体" w:eastAsia="宋体" w:cs="宋体"/>
          <w:b w:val="0"/>
          <w:bCs w:val="0"/>
          <w:sz w:val="28"/>
          <w:szCs w:val="36"/>
          <w:u w:val="none"/>
          <w:lang w:val="en-US" w:eastAsia="zh-CN"/>
        </w:rPr>
      </w:pPr>
      <w:r>
        <w:rPr>
          <w:rFonts w:hint="eastAsia" w:ascii="宋体" w:hAnsi="宋体" w:eastAsia="宋体" w:cs="宋体"/>
          <w:b w:val="0"/>
          <w:bCs w:val="0"/>
          <w:sz w:val="28"/>
          <w:szCs w:val="36"/>
          <w:u w:val="none"/>
          <w:lang w:val="en-US" w:eastAsia="zh-CN"/>
        </w:rPr>
        <w:t>7.乙方应建立健全食堂消防安全制度，定期组织员工培训、规范操作和使用设备，并配合甲方由专业人员定期对厨房烟囱、排油烟管道进行清洗，保证清洁使用，防止火灾事故发生。</w:t>
      </w:r>
    </w:p>
    <w:p w14:paraId="71957A55">
      <w:pPr>
        <w:ind w:firstLine="560" w:firstLineChars="200"/>
        <w:jc w:val="both"/>
        <w:rPr>
          <w:rFonts w:hint="eastAsia" w:ascii="宋体" w:hAnsi="宋体" w:eastAsia="宋体" w:cs="宋体"/>
          <w:b w:val="0"/>
          <w:bCs w:val="0"/>
          <w:sz w:val="28"/>
          <w:szCs w:val="36"/>
          <w:u w:val="none"/>
          <w:lang w:val="en-US" w:eastAsia="zh-CN"/>
        </w:rPr>
      </w:pPr>
      <w:r>
        <w:rPr>
          <w:rFonts w:hint="eastAsia" w:ascii="宋体" w:hAnsi="宋体" w:eastAsia="宋体" w:cs="宋体"/>
          <w:b w:val="0"/>
          <w:bCs w:val="0"/>
          <w:sz w:val="28"/>
          <w:szCs w:val="36"/>
          <w:u w:val="none"/>
          <w:lang w:val="en-US" w:eastAsia="zh-CN"/>
        </w:rPr>
        <w:t>8.乙方为就餐者提供的公共餐饮器具必须按规定清洗。</w:t>
      </w:r>
    </w:p>
    <w:p w14:paraId="10E0684E">
      <w:pPr>
        <w:ind w:firstLine="560" w:firstLineChars="200"/>
        <w:jc w:val="both"/>
        <w:rPr>
          <w:rFonts w:hint="eastAsia" w:ascii="宋体" w:hAnsi="宋体" w:eastAsia="宋体" w:cs="宋体"/>
          <w:b w:val="0"/>
          <w:bCs w:val="0"/>
          <w:sz w:val="28"/>
          <w:szCs w:val="36"/>
          <w:u w:val="none"/>
          <w:lang w:val="en-US" w:eastAsia="zh-CN"/>
        </w:rPr>
      </w:pPr>
      <w:r>
        <w:rPr>
          <w:rFonts w:hint="eastAsia" w:ascii="宋体" w:hAnsi="宋体" w:eastAsia="宋体" w:cs="宋体"/>
          <w:b w:val="0"/>
          <w:bCs w:val="0"/>
          <w:sz w:val="28"/>
          <w:szCs w:val="36"/>
          <w:u w:val="none"/>
          <w:lang w:val="en-US" w:eastAsia="zh-CN"/>
        </w:rPr>
        <w:t>9.乙方须对甲方供应食材进行监管，共同保障食品安全。</w:t>
      </w:r>
    </w:p>
    <w:p w14:paraId="535FBBD4">
      <w:pPr>
        <w:ind w:firstLine="562" w:firstLineChars="200"/>
        <w:jc w:val="both"/>
        <w:rPr>
          <w:rFonts w:hint="eastAsia" w:ascii="宋体" w:hAnsi="宋体" w:eastAsia="宋体" w:cs="宋体"/>
          <w:b/>
          <w:bCs/>
          <w:sz w:val="28"/>
          <w:szCs w:val="36"/>
          <w:u w:val="none"/>
          <w:lang w:val="en-US" w:eastAsia="zh-CN"/>
        </w:rPr>
      </w:pPr>
      <w:r>
        <w:rPr>
          <w:rFonts w:hint="eastAsia" w:ascii="宋体" w:hAnsi="宋体" w:eastAsia="宋体" w:cs="宋体"/>
          <w:b/>
          <w:bCs/>
          <w:sz w:val="28"/>
          <w:szCs w:val="36"/>
          <w:u w:val="none"/>
          <w:lang w:val="en-US" w:eastAsia="zh-CN"/>
        </w:rPr>
        <w:t>第八条 结算方式及时限</w:t>
      </w:r>
    </w:p>
    <w:p w14:paraId="410DE093">
      <w:pPr>
        <w:ind w:firstLine="560" w:firstLineChars="200"/>
        <w:jc w:val="both"/>
        <w:rPr>
          <w:rFonts w:hint="eastAsia" w:ascii="宋体" w:hAnsi="宋体" w:eastAsia="宋体" w:cs="宋体"/>
          <w:b w:val="0"/>
          <w:bCs w:val="0"/>
          <w:sz w:val="28"/>
          <w:szCs w:val="36"/>
          <w:u w:val="none"/>
          <w:lang w:val="en-US" w:eastAsia="zh-CN"/>
        </w:rPr>
      </w:pPr>
      <w:r>
        <w:rPr>
          <w:rFonts w:hint="eastAsia" w:ascii="宋体" w:hAnsi="宋体" w:eastAsia="宋体" w:cs="宋体"/>
          <w:b w:val="0"/>
          <w:bCs w:val="0"/>
          <w:sz w:val="28"/>
          <w:szCs w:val="36"/>
          <w:u w:val="none"/>
          <w:lang w:val="en-US" w:eastAsia="zh-CN"/>
        </w:rPr>
        <w:t>1.甲方向乙方按月度支付餐饮服务费（月度实际结算服务费）</w:t>
      </w:r>
    </w:p>
    <w:p w14:paraId="33F2F211">
      <w:pPr>
        <w:jc w:val="both"/>
        <w:rPr>
          <w:rFonts w:hint="eastAsia" w:ascii="宋体" w:hAnsi="宋体" w:eastAsia="宋体" w:cs="宋体"/>
          <w:b w:val="0"/>
          <w:bCs w:val="0"/>
          <w:sz w:val="28"/>
          <w:szCs w:val="36"/>
          <w:u w:val="none"/>
          <w:lang w:val="en-US" w:eastAsia="zh-CN"/>
        </w:rPr>
      </w:pPr>
      <w:r>
        <w:rPr>
          <w:rFonts w:hint="eastAsia" w:ascii="宋体" w:hAnsi="宋体" w:eastAsia="宋体" w:cs="宋体"/>
          <w:b w:val="0"/>
          <w:bCs w:val="0"/>
          <w:sz w:val="28"/>
          <w:szCs w:val="36"/>
          <w:u w:val="single"/>
          <w:lang w:val="en-US" w:eastAsia="zh-CN"/>
        </w:rPr>
        <w:t xml:space="preserve">         </w:t>
      </w:r>
      <w:r>
        <w:rPr>
          <w:rFonts w:hint="eastAsia" w:ascii="宋体" w:hAnsi="宋体" w:eastAsia="宋体" w:cs="宋体"/>
          <w:b w:val="0"/>
          <w:bCs w:val="0"/>
          <w:sz w:val="28"/>
          <w:szCs w:val="36"/>
          <w:u w:val="none"/>
          <w:lang w:val="en-US" w:eastAsia="zh-CN"/>
        </w:rPr>
        <w:t>元/月。</w:t>
      </w:r>
    </w:p>
    <w:p w14:paraId="5B142F6F">
      <w:pPr>
        <w:ind w:firstLine="560" w:firstLineChars="200"/>
        <w:jc w:val="both"/>
        <w:rPr>
          <w:rFonts w:hint="eastAsia" w:ascii="宋体" w:hAnsi="宋体" w:eastAsia="宋体" w:cs="宋体"/>
          <w:b w:val="0"/>
          <w:bCs w:val="0"/>
          <w:sz w:val="28"/>
          <w:szCs w:val="36"/>
          <w:u w:val="none"/>
          <w:lang w:val="en-US" w:eastAsia="zh-CN"/>
        </w:rPr>
      </w:pPr>
      <w:r>
        <w:rPr>
          <w:rFonts w:hint="eastAsia" w:ascii="宋体" w:hAnsi="宋体" w:eastAsia="宋体" w:cs="宋体"/>
          <w:b w:val="0"/>
          <w:bCs w:val="0"/>
          <w:sz w:val="28"/>
          <w:szCs w:val="36"/>
          <w:u w:val="none"/>
          <w:lang w:val="en-US" w:eastAsia="zh-CN"/>
        </w:rPr>
        <w:t>2.乙方每月5日前向甲方提供上月等额的月度实际结算服务费增值税发票，甲方当月15日前将上月月度实际结算服务费通过网银的形式转入乙方账户。</w:t>
      </w:r>
    </w:p>
    <w:p w14:paraId="4FE218BB">
      <w:pPr>
        <w:ind w:firstLine="562" w:firstLineChars="200"/>
        <w:jc w:val="both"/>
        <w:rPr>
          <w:rFonts w:hint="eastAsia" w:ascii="宋体" w:hAnsi="宋体" w:eastAsia="宋体" w:cs="宋体"/>
          <w:b/>
          <w:bCs/>
          <w:sz w:val="28"/>
          <w:szCs w:val="36"/>
          <w:u w:val="none"/>
          <w:lang w:val="en-US" w:eastAsia="zh-CN"/>
        </w:rPr>
      </w:pPr>
      <w:r>
        <w:rPr>
          <w:rFonts w:hint="eastAsia" w:ascii="宋体" w:hAnsi="宋体" w:eastAsia="宋体" w:cs="宋体"/>
          <w:b/>
          <w:bCs/>
          <w:sz w:val="28"/>
          <w:szCs w:val="36"/>
          <w:u w:val="none"/>
          <w:lang w:val="en-US" w:eastAsia="zh-CN"/>
        </w:rPr>
        <w:t>第九条 合同终止或退出</w:t>
      </w:r>
    </w:p>
    <w:p w14:paraId="076EA896">
      <w:pPr>
        <w:ind w:firstLine="560" w:firstLineChars="200"/>
        <w:jc w:val="both"/>
        <w:rPr>
          <w:rFonts w:hint="eastAsia" w:ascii="宋体" w:hAnsi="宋体" w:eastAsia="宋体" w:cs="宋体"/>
          <w:b w:val="0"/>
          <w:bCs w:val="0"/>
          <w:sz w:val="28"/>
          <w:szCs w:val="36"/>
          <w:u w:val="none"/>
          <w:lang w:val="en-US" w:eastAsia="zh-CN"/>
        </w:rPr>
      </w:pPr>
      <w:r>
        <w:rPr>
          <w:rFonts w:hint="eastAsia" w:ascii="宋体" w:hAnsi="宋体" w:eastAsia="宋体" w:cs="宋体"/>
          <w:b w:val="0"/>
          <w:bCs w:val="0"/>
          <w:sz w:val="28"/>
          <w:szCs w:val="36"/>
          <w:u w:val="none"/>
          <w:lang w:val="en-US" w:eastAsia="zh-CN"/>
        </w:rPr>
        <w:t>1.合同期满乙方选择自动退出或乙方参与甲方新一轮招投标未能中标视为正常退出，合同自动终止。</w:t>
      </w:r>
    </w:p>
    <w:p w14:paraId="6BF54B93">
      <w:pPr>
        <w:ind w:firstLine="560" w:firstLineChars="200"/>
        <w:jc w:val="both"/>
        <w:rPr>
          <w:rFonts w:hint="eastAsia" w:ascii="宋体" w:hAnsi="宋体" w:eastAsia="宋体" w:cs="宋体"/>
          <w:b w:val="0"/>
          <w:bCs w:val="0"/>
          <w:sz w:val="28"/>
          <w:szCs w:val="36"/>
          <w:u w:val="none"/>
          <w:lang w:val="en-US" w:eastAsia="zh-CN"/>
        </w:rPr>
      </w:pPr>
      <w:r>
        <w:rPr>
          <w:rFonts w:hint="eastAsia" w:ascii="宋体" w:hAnsi="宋体" w:eastAsia="宋体" w:cs="宋体"/>
          <w:b w:val="0"/>
          <w:bCs w:val="0"/>
          <w:sz w:val="28"/>
          <w:szCs w:val="36"/>
          <w:u w:val="none"/>
          <w:lang w:val="en-US" w:eastAsia="zh-CN"/>
        </w:rPr>
        <w:t>2.乙方在餐饮服务期内出现下列情况之一，甲方有权解除合同：</w:t>
      </w:r>
    </w:p>
    <w:p w14:paraId="0917391B">
      <w:pPr>
        <w:ind w:firstLine="560" w:firstLineChars="200"/>
        <w:jc w:val="both"/>
        <w:rPr>
          <w:rFonts w:hint="eastAsia" w:ascii="宋体" w:hAnsi="宋体" w:eastAsia="宋体" w:cs="宋体"/>
          <w:b w:val="0"/>
          <w:bCs w:val="0"/>
          <w:sz w:val="28"/>
          <w:szCs w:val="36"/>
          <w:u w:val="none"/>
          <w:lang w:val="en-US" w:eastAsia="zh-CN"/>
        </w:rPr>
      </w:pPr>
      <w:r>
        <w:rPr>
          <w:rFonts w:hint="eastAsia" w:ascii="宋体" w:hAnsi="宋体" w:eastAsia="宋体" w:cs="宋体"/>
          <w:b w:val="0"/>
          <w:bCs w:val="0"/>
          <w:sz w:val="28"/>
          <w:szCs w:val="36"/>
          <w:u w:val="none"/>
          <w:lang w:val="en-US" w:eastAsia="zh-CN"/>
        </w:rPr>
        <w:t>（1）甲方因上级审批调整项目发生变化，则甲方可提前提出解除合同，不算违约，乙方应同意解除。甲乙双方根据合同条款，按已履行的合同期限据实结算，不因提前解除合同期限而改变合同有关费用结算原则。</w:t>
      </w:r>
    </w:p>
    <w:p w14:paraId="7C95D795">
      <w:pPr>
        <w:ind w:firstLine="560" w:firstLineChars="200"/>
        <w:jc w:val="both"/>
        <w:rPr>
          <w:rFonts w:hint="eastAsia" w:ascii="宋体" w:hAnsi="宋体" w:eastAsia="宋体" w:cs="宋体"/>
          <w:b w:val="0"/>
          <w:bCs w:val="0"/>
          <w:sz w:val="28"/>
          <w:szCs w:val="36"/>
          <w:u w:val="none"/>
          <w:lang w:val="en-US" w:eastAsia="zh-CN"/>
        </w:rPr>
      </w:pPr>
      <w:r>
        <w:rPr>
          <w:rFonts w:hint="eastAsia" w:ascii="宋体" w:hAnsi="宋体" w:eastAsia="宋体" w:cs="宋体"/>
          <w:b w:val="0"/>
          <w:bCs w:val="0"/>
          <w:sz w:val="28"/>
          <w:szCs w:val="36"/>
          <w:u w:val="none"/>
          <w:lang w:val="en-US" w:eastAsia="zh-CN"/>
        </w:rPr>
        <w:t>（2）未按相关法律法规和已签订的《职工食堂餐饮服务合同》约定建立相应管理制度或执行力度不力，经营管理混乱，不按照相关规定配合甲方工作被相关行政部门处罚且限期整改不力的；</w:t>
      </w:r>
    </w:p>
    <w:p w14:paraId="0B9A7FCB">
      <w:pPr>
        <w:ind w:firstLine="560" w:firstLineChars="200"/>
        <w:jc w:val="both"/>
        <w:rPr>
          <w:rFonts w:hint="eastAsia" w:ascii="宋体" w:hAnsi="宋体" w:eastAsia="宋体" w:cs="宋体"/>
          <w:b w:val="0"/>
          <w:bCs w:val="0"/>
          <w:sz w:val="28"/>
          <w:szCs w:val="36"/>
          <w:u w:val="none"/>
          <w:lang w:val="en-US" w:eastAsia="zh-CN"/>
        </w:rPr>
      </w:pPr>
      <w:r>
        <w:rPr>
          <w:rFonts w:hint="eastAsia" w:ascii="宋体" w:hAnsi="宋体" w:eastAsia="宋体" w:cs="宋体"/>
          <w:b w:val="0"/>
          <w:bCs w:val="0"/>
          <w:sz w:val="28"/>
          <w:szCs w:val="36"/>
          <w:u w:val="none"/>
          <w:lang w:val="en-US" w:eastAsia="zh-CN"/>
        </w:rPr>
        <w:t>（3）发生就餐者食物中毒，或消防、餐饮设备设施管理不善，损坏严重而造成安全生产责任事故的、或发生其他安全事故后果严重的；</w:t>
      </w:r>
    </w:p>
    <w:p w14:paraId="4B58EF25">
      <w:pPr>
        <w:ind w:firstLine="560" w:firstLineChars="200"/>
        <w:jc w:val="both"/>
        <w:rPr>
          <w:rFonts w:hint="eastAsia" w:ascii="宋体" w:hAnsi="宋体" w:eastAsia="宋体" w:cs="宋体"/>
          <w:b w:val="0"/>
          <w:bCs w:val="0"/>
          <w:sz w:val="28"/>
          <w:szCs w:val="36"/>
          <w:u w:val="none"/>
          <w:lang w:val="en-US" w:eastAsia="zh-CN"/>
        </w:rPr>
      </w:pPr>
      <w:r>
        <w:rPr>
          <w:rFonts w:hint="eastAsia" w:ascii="宋体" w:hAnsi="宋体" w:eastAsia="宋体" w:cs="宋体"/>
          <w:b w:val="0"/>
          <w:bCs w:val="0"/>
          <w:sz w:val="28"/>
          <w:szCs w:val="36"/>
          <w:u w:val="none"/>
          <w:lang w:val="en-US" w:eastAsia="zh-CN"/>
        </w:rPr>
        <w:t>（4）食品卫生安全和服务质量存在问题及其他原因而引起就餐人员不满而发生群体事件影响恶劣的；</w:t>
      </w:r>
    </w:p>
    <w:p w14:paraId="301DA39D">
      <w:pPr>
        <w:ind w:firstLine="560" w:firstLineChars="200"/>
        <w:jc w:val="both"/>
        <w:rPr>
          <w:rFonts w:hint="eastAsia" w:ascii="宋体" w:hAnsi="宋体" w:eastAsia="宋体" w:cs="宋体"/>
          <w:b w:val="0"/>
          <w:bCs w:val="0"/>
          <w:sz w:val="28"/>
          <w:szCs w:val="36"/>
          <w:u w:val="none"/>
          <w:lang w:val="en-US" w:eastAsia="zh-CN"/>
        </w:rPr>
      </w:pPr>
      <w:r>
        <w:rPr>
          <w:rFonts w:hint="eastAsia" w:ascii="宋体" w:hAnsi="宋体" w:eastAsia="宋体" w:cs="宋体"/>
          <w:b w:val="0"/>
          <w:bCs w:val="0"/>
          <w:sz w:val="28"/>
          <w:szCs w:val="36"/>
          <w:u w:val="none"/>
          <w:lang w:val="en-US" w:eastAsia="zh-CN"/>
        </w:rPr>
        <w:t>（5）故意销售无证、过期、有害食品的；</w:t>
      </w:r>
    </w:p>
    <w:p w14:paraId="1893D9DE">
      <w:pPr>
        <w:ind w:firstLine="560" w:firstLineChars="200"/>
        <w:jc w:val="both"/>
        <w:rPr>
          <w:rFonts w:hint="eastAsia" w:ascii="宋体" w:hAnsi="宋体" w:eastAsia="宋体" w:cs="宋体"/>
          <w:b w:val="0"/>
          <w:bCs w:val="0"/>
          <w:sz w:val="28"/>
          <w:szCs w:val="36"/>
          <w:u w:val="none"/>
          <w:lang w:val="en-US" w:eastAsia="zh-CN"/>
        </w:rPr>
      </w:pPr>
      <w:r>
        <w:rPr>
          <w:rFonts w:hint="eastAsia" w:ascii="宋体" w:hAnsi="宋体" w:eastAsia="宋体" w:cs="宋体"/>
          <w:b w:val="0"/>
          <w:bCs w:val="0"/>
          <w:sz w:val="28"/>
          <w:szCs w:val="36"/>
          <w:u w:val="none"/>
          <w:lang w:val="en-US" w:eastAsia="zh-CN"/>
        </w:rPr>
        <w:t>（6）在餐饮服务过程中有转包、分包经营行为的；</w:t>
      </w:r>
    </w:p>
    <w:p w14:paraId="54B2A74C">
      <w:pPr>
        <w:ind w:firstLine="560" w:firstLineChars="200"/>
        <w:jc w:val="both"/>
        <w:rPr>
          <w:rFonts w:hint="eastAsia" w:ascii="宋体" w:hAnsi="宋体" w:eastAsia="宋体" w:cs="宋体"/>
          <w:b w:val="0"/>
          <w:bCs w:val="0"/>
          <w:sz w:val="28"/>
          <w:szCs w:val="36"/>
          <w:u w:val="none"/>
          <w:lang w:val="en-US" w:eastAsia="zh-CN"/>
        </w:rPr>
      </w:pPr>
      <w:r>
        <w:rPr>
          <w:rFonts w:hint="eastAsia" w:ascii="宋体" w:hAnsi="宋体" w:eastAsia="宋体" w:cs="宋体"/>
          <w:b w:val="0"/>
          <w:bCs w:val="0"/>
          <w:sz w:val="28"/>
          <w:szCs w:val="36"/>
          <w:u w:val="none"/>
          <w:lang w:val="en-US" w:eastAsia="zh-CN"/>
        </w:rPr>
        <w:t>（7）在合同有效期无故停止营业的；</w:t>
      </w:r>
    </w:p>
    <w:p w14:paraId="207A4EB6">
      <w:pPr>
        <w:ind w:firstLine="560" w:firstLineChars="200"/>
        <w:jc w:val="both"/>
        <w:rPr>
          <w:rFonts w:hint="eastAsia" w:ascii="宋体" w:hAnsi="宋体" w:eastAsia="宋体" w:cs="宋体"/>
          <w:b w:val="0"/>
          <w:bCs w:val="0"/>
          <w:sz w:val="28"/>
          <w:szCs w:val="36"/>
          <w:u w:val="none"/>
          <w:lang w:val="en-US" w:eastAsia="zh-CN"/>
        </w:rPr>
      </w:pPr>
      <w:r>
        <w:rPr>
          <w:rFonts w:hint="eastAsia" w:ascii="宋体" w:hAnsi="宋体" w:eastAsia="宋体" w:cs="宋体"/>
          <w:b w:val="0"/>
          <w:bCs w:val="0"/>
          <w:sz w:val="28"/>
          <w:szCs w:val="36"/>
          <w:u w:val="none"/>
          <w:lang w:val="en-US" w:eastAsia="zh-CN"/>
        </w:rPr>
        <w:t>（8）其它严重违规、违约行为。</w:t>
      </w:r>
    </w:p>
    <w:p w14:paraId="5C34D4BB">
      <w:pPr>
        <w:ind w:firstLine="562" w:firstLineChars="200"/>
        <w:jc w:val="both"/>
        <w:rPr>
          <w:rFonts w:hint="eastAsia" w:ascii="宋体" w:hAnsi="宋体" w:eastAsia="宋体" w:cs="宋体"/>
          <w:b/>
          <w:bCs/>
          <w:sz w:val="28"/>
          <w:szCs w:val="36"/>
          <w:u w:val="none"/>
          <w:lang w:val="en-US" w:eastAsia="zh-CN"/>
        </w:rPr>
      </w:pPr>
      <w:r>
        <w:rPr>
          <w:rFonts w:hint="eastAsia" w:ascii="宋体" w:hAnsi="宋体" w:eastAsia="宋体" w:cs="宋体"/>
          <w:b/>
          <w:bCs/>
          <w:sz w:val="28"/>
          <w:szCs w:val="36"/>
          <w:u w:val="none"/>
          <w:lang w:val="en-US" w:eastAsia="zh-CN"/>
        </w:rPr>
        <w:t>第十条 其它</w:t>
      </w:r>
    </w:p>
    <w:p w14:paraId="39F5C78F">
      <w:pPr>
        <w:ind w:firstLine="560" w:firstLineChars="200"/>
        <w:jc w:val="both"/>
        <w:rPr>
          <w:rFonts w:hint="eastAsia" w:ascii="宋体" w:hAnsi="宋体" w:eastAsia="宋体" w:cs="宋体"/>
          <w:b w:val="0"/>
          <w:bCs w:val="0"/>
          <w:sz w:val="28"/>
          <w:szCs w:val="36"/>
          <w:u w:val="none"/>
          <w:lang w:val="en-US" w:eastAsia="zh-CN"/>
        </w:rPr>
      </w:pPr>
      <w:r>
        <w:rPr>
          <w:rFonts w:hint="eastAsia" w:ascii="宋体" w:hAnsi="宋体" w:eastAsia="宋体" w:cs="宋体"/>
          <w:b w:val="0"/>
          <w:bCs w:val="0"/>
          <w:sz w:val="28"/>
          <w:szCs w:val="36"/>
          <w:u w:val="none"/>
          <w:lang w:val="en-US" w:eastAsia="zh-CN"/>
        </w:rPr>
        <w:t>凡在本合同有关的一切争议，合同双方应首先通过友好协商解决，如经协商后仍不能达成协议时，可向餐饮服务地市人民法院提起诉讼。</w:t>
      </w:r>
    </w:p>
    <w:p w14:paraId="5DD2BCE2">
      <w:pPr>
        <w:ind w:firstLine="562" w:firstLineChars="200"/>
        <w:jc w:val="both"/>
        <w:rPr>
          <w:rFonts w:hint="eastAsia" w:ascii="宋体" w:hAnsi="宋体" w:eastAsia="宋体" w:cs="宋体"/>
          <w:b/>
          <w:bCs/>
          <w:sz w:val="28"/>
          <w:szCs w:val="36"/>
          <w:u w:val="none"/>
          <w:lang w:val="en-US" w:eastAsia="zh-CN"/>
        </w:rPr>
      </w:pPr>
      <w:r>
        <w:rPr>
          <w:rFonts w:hint="eastAsia" w:ascii="宋体" w:hAnsi="宋体" w:eastAsia="宋体" w:cs="宋体"/>
          <w:b/>
          <w:bCs/>
          <w:sz w:val="28"/>
          <w:szCs w:val="36"/>
          <w:u w:val="none"/>
          <w:lang w:val="en-US" w:eastAsia="zh-CN"/>
        </w:rPr>
        <w:t>第十一条 合同份数</w:t>
      </w:r>
    </w:p>
    <w:p w14:paraId="23901397">
      <w:pPr>
        <w:ind w:firstLine="560" w:firstLineChars="200"/>
        <w:jc w:val="both"/>
        <w:rPr>
          <w:rFonts w:hint="eastAsia" w:ascii="宋体" w:hAnsi="宋体" w:eastAsia="宋体" w:cs="宋体"/>
          <w:b w:val="0"/>
          <w:bCs w:val="0"/>
          <w:sz w:val="28"/>
          <w:szCs w:val="36"/>
          <w:u w:val="none"/>
          <w:lang w:val="en-US" w:eastAsia="zh-CN"/>
        </w:rPr>
      </w:pPr>
      <w:r>
        <w:rPr>
          <w:rFonts w:hint="eastAsia" w:ascii="宋体" w:hAnsi="宋体" w:eastAsia="宋体" w:cs="宋体"/>
          <w:b w:val="0"/>
          <w:bCs w:val="0"/>
          <w:sz w:val="28"/>
          <w:szCs w:val="36"/>
          <w:u w:val="none"/>
          <w:lang w:val="en-US" w:eastAsia="zh-CN"/>
        </w:rPr>
        <w:t>1.本合一式三份，甲方执二份，乙方执一份。未尽事宜，由双方共同协商解决。如需另定附则，所有附则在法律上与本合同具有同等效力。</w:t>
      </w:r>
    </w:p>
    <w:p w14:paraId="79D0EED8">
      <w:pPr>
        <w:ind w:firstLine="560" w:firstLineChars="200"/>
        <w:jc w:val="both"/>
        <w:rPr>
          <w:rFonts w:hint="eastAsia" w:ascii="宋体" w:hAnsi="宋体" w:eastAsia="宋体" w:cs="宋体"/>
          <w:b w:val="0"/>
          <w:bCs w:val="0"/>
          <w:sz w:val="28"/>
          <w:szCs w:val="36"/>
          <w:u w:val="none"/>
          <w:lang w:val="en-US" w:eastAsia="zh-CN"/>
        </w:rPr>
      </w:pPr>
      <w:r>
        <w:rPr>
          <w:rFonts w:hint="eastAsia" w:ascii="宋体" w:hAnsi="宋体" w:eastAsia="宋体" w:cs="宋体"/>
          <w:b w:val="0"/>
          <w:bCs w:val="0"/>
          <w:sz w:val="28"/>
          <w:szCs w:val="36"/>
          <w:u w:val="none"/>
          <w:lang w:val="en-US" w:eastAsia="zh-CN"/>
        </w:rPr>
        <w:t>2.本合同经双方法定代表人或委托代理人（授权委托书）签字并加盖公章（合同专用章）后，合同生效。</w:t>
      </w:r>
    </w:p>
    <w:p w14:paraId="19E86E57">
      <w:pPr>
        <w:ind w:firstLine="560" w:firstLineChars="200"/>
        <w:jc w:val="both"/>
        <w:rPr>
          <w:rFonts w:hint="eastAsia" w:ascii="宋体" w:hAnsi="宋体" w:eastAsia="宋体" w:cs="宋体"/>
          <w:b w:val="0"/>
          <w:bCs w:val="0"/>
          <w:sz w:val="28"/>
          <w:szCs w:val="36"/>
          <w:u w:val="none"/>
          <w:lang w:val="en-US" w:eastAsia="zh-CN"/>
        </w:rPr>
      </w:pPr>
    </w:p>
    <w:p w14:paraId="62D09AB8">
      <w:pPr>
        <w:jc w:val="both"/>
        <w:rPr>
          <w:rFonts w:hint="eastAsia" w:ascii="宋体" w:hAnsi="宋体" w:eastAsia="宋体" w:cs="宋体"/>
          <w:b w:val="0"/>
          <w:bCs w:val="0"/>
          <w:sz w:val="28"/>
          <w:szCs w:val="36"/>
          <w:u w:val="none"/>
          <w:lang w:val="en-US" w:eastAsia="zh-CN"/>
        </w:rPr>
      </w:pPr>
      <w:r>
        <w:rPr>
          <w:rFonts w:hint="eastAsia" w:ascii="宋体" w:hAnsi="宋体" w:eastAsia="宋体" w:cs="宋体"/>
          <w:b w:val="0"/>
          <w:bCs w:val="0"/>
          <w:sz w:val="28"/>
          <w:szCs w:val="36"/>
          <w:u w:val="none"/>
          <w:lang w:val="en-US" w:eastAsia="zh-CN"/>
        </w:rPr>
        <w:t>甲方：（单位盖章）              乙方：（单位盖章）</w:t>
      </w:r>
    </w:p>
    <w:p w14:paraId="7D3784A3">
      <w:pPr>
        <w:jc w:val="both"/>
        <w:rPr>
          <w:rFonts w:hint="eastAsia" w:ascii="宋体" w:hAnsi="宋体" w:eastAsia="宋体" w:cs="宋体"/>
          <w:b w:val="0"/>
          <w:bCs w:val="0"/>
          <w:sz w:val="28"/>
          <w:szCs w:val="36"/>
          <w:u w:val="none"/>
          <w:lang w:val="en-US" w:eastAsia="zh-CN"/>
        </w:rPr>
      </w:pPr>
      <w:r>
        <w:rPr>
          <w:rFonts w:hint="eastAsia" w:ascii="宋体" w:hAnsi="宋体" w:eastAsia="宋体" w:cs="宋体"/>
          <w:b w:val="0"/>
          <w:bCs w:val="0"/>
          <w:sz w:val="28"/>
          <w:szCs w:val="36"/>
          <w:u w:val="none"/>
          <w:lang w:val="en-US" w:eastAsia="zh-CN"/>
        </w:rPr>
        <w:t>法定代表人                     法定代表人</w:t>
      </w:r>
    </w:p>
    <w:p w14:paraId="6327C288">
      <w:pPr>
        <w:jc w:val="both"/>
        <w:rPr>
          <w:rFonts w:hint="eastAsia" w:ascii="宋体" w:hAnsi="宋体" w:eastAsia="宋体" w:cs="宋体"/>
          <w:b w:val="0"/>
          <w:bCs w:val="0"/>
          <w:sz w:val="28"/>
          <w:szCs w:val="36"/>
          <w:u w:val="none"/>
          <w:lang w:val="en-US" w:eastAsia="zh-CN"/>
        </w:rPr>
      </w:pPr>
      <w:r>
        <w:rPr>
          <w:rFonts w:hint="eastAsia" w:ascii="宋体" w:hAnsi="宋体" w:eastAsia="宋体" w:cs="宋体"/>
          <w:b w:val="0"/>
          <w:bCs w:val="0"/>
          <w:sz w:val="28"/>
          <w:szCs w:val="36"/>
          <w:u w:val="none"/>
          <w:lang w:val="en-US" w:eastAsia="zh-CN"/>
        </w:rPr>
        <w:t>或其委托代理人：（签字）        或其委托代理人：（签字）</w:t>
      </w:r>
    </w:p>
    <w:p w14:paraId="6288DCFC">
      <w:pPr>
        <w:jc w:val="both"/>
        <w:rPr>
          <w:rFonts w:hint="eastAsia" w:ascii="宋体" w:hAnsi="宋体" w:eastAsia="宋体" w:cs="宋体"/>
          <w:b w:val="0"/>
          <w:bCs w:val="0"/>
          <w:sz w:val="28"/>
          <w:szCs w:val="36"/>
          <w:u w:val="none"/>
          <w:lang w:val="en-US" w:eastAsia="zh-CN"/>
        </w:rPr>
      </w:pPr>
      <w:r>
        <w:rPr>
          <w:rFonts w:hint="eastAsia" w:ascii="宋体" w:hAnsi="宋体" w:eastAsia="宋体" w:cs="宋体"/>
          <w:b w:val="0"/>
          <w:bCs w:val="0"/>
          <w:sz w:val="28"/>
          <w:szCs w:val="36"/>
          <w:u w:val="none"/>
          <w:lang w:val="en-US" w:eastAsia="zh-CN"/>
        </w:rPr>
        <w:t>地址：                         地址：</w:t>
      </w:r>
    </w:p>
    <w:p w14:paraId="2BDCF2B6">
      <w:pPr>
        <w:jc w:val="both"/>
        <w:rPr>
          <w:rFonts w:hint="eastAsia" w:ascii="宋体" w:hAnsi="宋体" w:eastAsia="宋体" w:cs="宋体"/>
          <w:b w:val="0"/>
          <w:bCs w:val="0"/>
          <w:sz w:val="28"/>
          <w:szCs w:val="36"/>
          <w:u w:val="none"/>
          <w:lang w:val="en-US" w:eastAsia="zh-CN"/>
        </w:rPr>
      </w:pPr>
      <w:r>
        <w:rPr>
          <w:rFonts w:hint="eastAsia" w:ascii="宋体" w:hAnsi="宋体" w:eastAsia="宋体" w:cs="宋体"/>
          <w:b w:val="0"/>
          <w:bCs w:val="0"/>
          <w:sz w:val="28"/>
          <w:szCs w:val="36"/>
          <w:u w:val="none"/>
          <w:lang w:val="en-US" w:eastAsia="zh-CN"/>
        </w:rPr>
        <w:t>电话：                         电话：</w:t>
      </w:r>
    </w:p>
    <w:p w14:paraId="5330A03C">
      <w:pPr>
        <w:jc w:val="both"/>
        <w:rPr>
          <w:rFonts w:hint="eastAsia" w:ascii="宋体" w:hAnsi="宋体" w:eastAsia="宋体" w:cs="宋体"/>
          <w:b w:val="0"/>
          <w:bCs w:val="0"/>
          <w:sz w:val="28"/>
          <w:szCs w:val="36"/>
          <w:u w:val="none"/>
          <w:lang w:val="en-US" w:eastAsia="zh-CN"/>
        </w:rPr>
      </w:pPr>
      <w:r>
        <w:rPr>
          <w:rFonts w:hint="eastAsia" w:ascii="宋体" w:hAnsi="宋体" w:eastAsia="宋体" w:cs="宋体"/>
          <w:b w:val="0"/>
          <w:bCs w:val="0"/>
          <w:sz w:val="28"/>
          <w:szCs w:val="36"/>
          <w:u w:val="none"/>
          <w:lang w:val="en-US" w:eastAsia="zh-CN"/>
        </w:rPr>
        <w:t>签订时间：   年  月  日        签订时间：   年  月  日</w:t>
      </w:r>
    </w:p>
    <w:p w14:paraId="3D046D7F">
      <w:pPr>
        <w:pStyle w:val="4"/>
        <w:jc w:val="center"/>
      </w:pPr>
      <w:r>
        <w:rPr>
          <w:rFonts w:hint="eastAsia" w:ascii="仿宋_GB2312" w:hAnsi="仿宋_GB2312" w:eastAsia="仿宋_GB2312" w:cs="仿宋_GB2312"/>
          <w:b/>
          <w:sz w:val="21"/>
          <w:lang w:val="en-US" w:eastAsia="zh-CN"/>
        </w:rPr>
        <w:t>附件：</w:t>
      </w:r>
      <w:r>
        <w:rPr>
          <w:rFonts w:ascii="仿宋_GB2312" w:hAnsi="仿宋_GB2312" w:eastAsia="仿宋_GB2312" w:cs="仿宋_GB2312"/>
          <w:b/>
          <w:sz w:val="21"/>
        </w:rPr>
        <w:t>餐厅考核管理细则</w:t>
      </w:r>
    </w:p>
    <w:tbl>
      <w:tblPr>
        <w:tblStyle w:val="2"/>
        <w:tblW w:w="9076" w:type="dxa"/>
        <w:tblInd w:w="-294"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783"/>
        <w:gridCol w:w="774"/>
        <w:gridCol w:w="5924"/>
        <w:gridCol w:w="1595"/>
      </w:tblGrid>
      <w:tr w14:paraId="76A58DB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83"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5F8AF1A1">
            <w:pPr>
              <w:pStyle w:val="4"/>
              <w:keepNext w:val="0"/>
              <w:keepLines w:val="0"/>
              <w:pageBreakBefore w:val="0"/>
              <w:widowControl/>
              <w:kinsoku/>
              <w:wordWrap/>
              <w:overflowPunct/>
              <w:topLinePunct w:val="0"/>
              <w:autoSpaceDE/>
              <w:autoSpaceDN/>
              <w:bidi w:val="0"/>
              <w:adjustRightInd/>
              <w:snapToGrid/>
              <w:spacing w:line="300" w:lineRule="exact"/>
              <w:jc w:val="center"/>
              <w:textAlignment w:val="auto"/>
            </w:pPr>
            <w:r>
              <w:rPr>
                <w:rFonts w:ascii="仿宋_GB2312" w:hAnsi="仿宋_GB2312" w:eastAsia="仿宋_GB2312" w:cs="仿宋_GB2312"/>
                <w:sz w:val="21"/>
              </w:rPr>
              <w:t>检查</w:t>
            </w:r>
          </w:p>
          <w:p w14:paraId="598464D8">
            <w:pPr>
              <w:pStyle w:val="4"/>
              <w:keepNext w:val="0"/>
              <w:keepLines w:val="0"/>
              <w:pageBreakBefore w:val="0"/>
              <w:widowControl/>
              <w:kinsoku/>
              <w:wordWrap/>
              <w:overflowPunct/>
              <w:topLinePunct w:val="0"/>
              <w:autoSpaceDE/>
              <w:autoSpaceDN/>
              <w:bidi w:val="0"/>
              <w:adjustRightInd/>
              <w:snapToGrid/>
              <w:spacing w:line="300" w:lineRule="exact"/>
              <w:jc w:val="center"/>
              <w:textAlignment w:val="auto"/>
            </w:pPr>
            <w:r>
              <w:rPr>
                <w:rFonts w:ascii="仿宋_GB2312" w:hAnsi="仿宋_GB2312" w:eastAsia="仿宋_GB2312" w:cs="仿宋_GB2312"/>
                <w:sz w:val="21"/>
              </w:rPr>
              <w:t>内容</w:t>
            </w:r>
          </w:p>
        </w:tc>
        <w:tc>
          <w:tcPr>
            <w:tcW w:w="774" w:type="dxa"/>
            <w:tcBorders>
              <w:top w:val="single" w:color="000000" w:sz="4" w:space="0"/>
              <w:left w:val="nil"/>
              <w:bottom w:val="single" w:color="000000" w:sz="4" w:space="0"/>
              <w:right w:val="single" w:color="000000" w:sz="4" w:space="0"/>
            </w:tcBorders>
            <w:tcMar>
              <w:top w:w="0" w:type="dxa"/>
              <w:left w:w="0" w:type="dxa"/>
              <w:bottom w:w="0" w:type="dxa"/>
              <w:right w:w="0" w:type="dxa"/>
            </w:tcMar>
            <w:vAlign w:val="center"/>
          </w:tcPr>
          <w:p w14:paraId="6E01F8A2">
            <w:pPr>
              <w:pStyle w:val="4"/>
              <w:keepNext w:val="0"/>
              <w:keepLines w:val="0"/>
              <w:pageBreakBefore w:val="0"/>
              <w:widowControl/>
              <w:kinsoku/>
              <w:wordWrap/>
              <w:overflowPunct/>
              <w:topLinePunct w:val="0"/>
              <w:autoSpaceDE/>
              <w:autoSpaceDN/>
              <w:bidi w:val="0"/>
              <w:adjustRightInd/>
              <w:snapToGrid/>
              <w:spacing w:line="300" w:lineRule="exact"/>
              <w:jc w:val="center"/>
              <w:textAlignment w:val="auto"/>
            </w:pPr>
            <w:r>
              <w:rPr>
                <w:rFonts w:ascii="仿宋_GB2312" w:hAnsi="仿宋_GB2312" w:eastAsia="仿宋_GB2312" w:cs="仿宋_GB2312"/>
                <w:sz w:val="21"/>
              </w:rPr>
              <w:t>分值</w:t>
            </w:r>
          </w:p>
        </w:tc>
        <w:tc>
          <w:tcPr>
            <w:tcW w:w="5924" w:type="dxa"/>
            <w:tcBorders>
              <w:top w:val="single" w:color="000000" w:sz="4" w:space="0"/>
              <w:left w:val="nil"/>
              <w:bottom w:val="single" w:color="000000" w:sz="4" w:space="0"/>
              <w:right w:val="single" w:color="000000" w:sz="4" w:space="0"/>
            </w:tcBorders>
            <w:tcMar>
              <w:top w:w="0" w:type="dxa"/>
              <w:left w:w="0" w:type="dxa"/>
              <w:bottom w:w="0" w:type="dxa"/>
              <w:right w:w="0" w:type="dxa"/>
            </w:tcMar>
            <w:vAlign w:val="center"/>
          </w:tcPr>
          <w:p w14:paraId="05C6B6D5">
            <w:pPr>
              <w:pStyle w:val="4"/>
              <w:keepNext w:val="0"/>
              <w:keepLines w:val="0"/>
              <w:pageBreakBefore w:val="0"/>
              <w:widowControl/>
              <w:kinsoku/>
              <w:wordWrap/>
              <w:overflowPunct/>
              <w:topLinePunct w:val="0"/>
              <w:autoSpaceDE/>
              <w:autoSpaceDN/>
              <w:bidi w:val="0"/>
              <w:adjustRightInd/>
              <w:snapToGrid/>
              <w:spacing w:line="300" w:lineRule="exact"/>
              <w:jc w:val="center"/>
              <w:textAlignment w:val="auto"/>
            </w:pPr>
            <w:r>
              <w:rPr>
                <w:rFonts w:ascii="仿宋_GB2312" w:hAnsi="仿宋_GB2312" w:eastAsia="仿宋_GB2312" w:cs="仿宋_GB2312"/>
                <w:sz w:val="21"/>
              </w:rPr>
              <w:t>检查评分标准</w:t>
            </w:r>
          </w:p>
        </w:tc>
        <w:tc>
          <w:tcPr>
            <w:tcW w:w="1595" w:type="dxa"/>
            <w:tcBorders>
              <w:top w:val="single" w:color="000000" w:sz="4" w:space="0"/>
              <w:left w:val="nil"/>
              <w:bottom w:val="single" w:color="000000" w:sz="4" w:space="0"/>
              <w:right w:val="single" w:color="000000" w:sz="4" w:space="0"/>
            </w:tcBorders>
            <w:tcMar>
              <w:top w:w="0" w:type="dxa"/>
              <w:left w:w="0" w:type="dxa"/>
              <w:bottom w:w="0" w:type="dxa"/>
              <w:right w:w="0" w:type="dxa"/>
            </w:tcMar>
            <w:vAlign w:val="center"/>
          </w:tcPr>
          <w:p w14:paraId="00B10F98">
            <w:pPr>
              <w:pStyle w:val="4"/>
              <w:keepNext w:val="0"/>
              <w:keepLines w:val="0"/>
              <w:pageBreakBefore w:val="0"/>
              <w:widowControl/>
              <w:kinsoku/>
              <w:wordWrap/>
              <w:overflowPunct/>
              <w:topLinePunct w:val="0"/>
              <w:autoSpaceDE/>
              <w:autoSpaceDN/>
              <w:bidi w:val="0"/>
              <w:adjustRightInd/>
              <w:snapToGrid/>
              <w:spacing w:line="300" w:lineRule="exact"/>
              <w:jc w:val="center"/>
              <w:textAlignment w:val="auto"/>
            </w:pPr>
            <w:r>
              <w:rPr>
                <w:rFonts w:ascii="仿宋_GB2312" w:hAnsi="仿宋_GB2312" w:eastAsia="仿宋_GB2312" w:cs="仿宋_GB2312"/>
                <w:sz w:val="21"/>
              </w:rPr>
              <w:t>扣分说明</w:t>
            </w:r>
          </w:p>
        </w:tc>
      </w:tr>
      <w:tr w14:paraId="4F82EA6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83"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center"/>
          </w:tcPr>
          <w:p w14:paraId="1205B4C4">
            <w:pPr>
              <w:pStyle w:val="4"/>
              <w:keepNext w:val="0"/>
              <w:keepLines w:val="0"/>
              <w:pageBreakBefore w:val="0"/>
              <w:widowControl/>
              <w:kinsoku/>
              <w:wordWrap/>
              <w:overflowPunct/>
              <w:topLinePunct w:val="0"/>
              <w:autoSpaceDE/>
              <w:autoSpaceDN/>
              <w:bidi w:val="0"/>
              <w:adjustRightInd/>
              <w:snapToGrid/>
              <w:spacing w:line="300" w:lineRule="exact"/>
              <w:jc w:val="center"/>
              <w:textAlignment w:val="auto"/>
            </w:pPr>
            <w:r>
              <w:rPr>
                <w:rFonts w:ascii="仿宋_GB2312" w:hAnsi="仿宋_GB2312" w:eastAsia="仿宋_GB2312" w:cs="仿宋_GB2312"/>
                <w:sz w:val="21"/>
              </w:rPr>
              <w:t>餐厅卫生要求</w:t>
            </w:r>
          </w:p>
        </w:tc>
        <w:tc>
          <w:tcPr>
            <w:tcW w:w="774" w:type="dxa"/>
            <w:tcBorders>
              <w:top w:val="nil"/>
              <w:left w:val="nil"/>
              <w:bottom w:val="single" w:color="000000" w:sz="4" w:space="0"/>
              <w:right w:val="single" w:color="000000" w:sz="4" w:space="0"/>
            </w:tcBorders>
            <w:tcMar>
              <w:top w:w="0" w:type="dxa"/>
              <w:left w:w="0" w:type="dxa"/>
              <w:bottom w:w="0" w:type="dxa"/>
              <w:right w:w="0" w:type="dxa"/>
            </w:tcMar>
            <w:vAlign w:val="center"/>
          </w:tcPr>
          <w:p w14:paraId="1923E356">
            <w:pPr>
              <w:pStyle w:val="4"/>
              <w:keepNext w:val="0"/>
              <w:keepLines w:val="0"/>
              <w:pageBreakBefore w:val="0"/>
              <w:widowControl/>
              <w:kinsoku/>
              <w:wordWrap/>
              <w:overflowPunct/>
              <w:topLinePunct w:val="0"/>
              <w:autoSpaceDE/>
              <w:autoSpaceDN/>
              <w:bidi w:val="0"/>
              <w:adjustRightInd/>
              <w:snapToGrid/>
              <w:spacing w:line="300" w:lineRule="exact"/>
              <w:jc w:val="center"/>
              <w:textAlignment w:val="auto"/>
            </w:pPr>
            <w:r>
              <w:rPr>
                <w:rFonts w:ascii="仿宋_GB2312" w:hAnsi="仿宋_GB2312" w:eastAsia="仿宋_GB2312" w:cs="仿宋_GB2312"/>
                <w:sz w:val="21"/>
              </w:rPr>
              <w:t>5分</w:t>
            </w:r>
          </w:p>
        </w:tc>
        <w:tc>
          <w:tcPr>
            <w:tcW w:w="5924" w:type="dxa"/>
            <w:tcBorders>
              <w:top w:val="nil"/>
              <w:left w:val="nil"/>
              <w:bottom w:val="single" w:color="000000" w:sz="4" w:space="0"/>
              <w:right w:val="single" w:color="000000" w:sz="4" w:space="0"/>
            </w:tcBorders>
            <w:tcMar>
              <w:top w:w="0" w:type="dxa"/>
              <w:left w:w="0" w:type="dxa"/>
              <w:bottom w:w="0" w:type="dxa"/>
              <w:right w:w="0" w:type="dxa"/>
            </w:tcMar>
            <w:vAlign w:val="top"/>
          </w:tcPr>
          <w:p w14:paraId="3C92327B">
            <w:pPr>
              <w:pStyle w:val="4"/>
              <w:keepNext w:val="0"/>
              <w:keepLines w:val="0"/>
              <w:pageBreakBefore w:val="0"/>
              <w:widowControl/>
              <w:kinsoku/>
              <w:wordWrap/>
              <w:overflowPunct/>
              <w:topLinePunct w:val="0"/>
              <w:autoSpaceDE/>
              <w:autoSpaceDN/>
              <w:bidi w:val="0"/>
              <w:adjustRightInd/>
              <w:snapToGrid/>
              <w:spacing w:line="300" w:lineRule="exact"/>
              <w:jc w:val="left"/>
              <w:textAlignment w:val="auto"/>
            </w:pPr>
            <w:r>
              <w:rPr>
                <w:rFonts w:ascii="仿宋_GB2312" w:hAnsi="仿宋_GB2312" w:eastAsia="仿宋_GB2312" w:cs="仿宋_GB2312"/>
                <w:sz w:val="21"/>
              </w:rPr>
              <w:t>餐厅桌、椅摆放整齐。桌面、地面干净无油污。（2分）</w:t>
            </w:r>
          </w:p>
          <w:p w14:paraId="2E9CBFA4">
            <w:pPr>
              <w:pStyle w:val="4"/>
              <w:keepNext w:val="0"/>
              <w:keepLines w:val="0"/>
              <w:pageBreakBefore w:val="0"/>
              <w:widowControl/>
              <w:kinsoku/>
              <w:wordWrap/>
              <w:overflowPunct/>
              <w:topLinePunct w:val="0"/>
              <w:autoSpaceDE/>
              <w:autoSpaceDN/>
              <w:bidi w:val="0"/>
              <w:adjustRightInd/>
              <w:snapToGrid/>
              <w:spacing w:line="300" w:lineRule="exact"/>
              <w:jc w:val="left"/>
              <w:textAlignment w:val="auto"/>
            </w:pPr>
            <w:r>
              <w:rPr>
                <w:rFonts w:ascii="仿宋_GB2312" w:hAnsi="仿宋_GB2312" w:eastAsia="仿宋_GB2312" w:cs="仿宋_GB2312"/>
                <w:sz w:val="21"/>
              </w:rPr>
              <w:t>门、窗干净明亮，环境干净无垃爱。（2分）</w:t>
            </w:r>
          </w:p>
          <w:p w14:paraId="2623AFB0">
            <w:pPr>
              <w:pStyle w:val="4"/>
              <w:keepNext w:val="0"/>
              <w:keepLines w:val="0"/>
              <w:pageBreakBefore w:val="0"/>
              <w:widowControl/>
              <w:kinsoku/>
              <w:wordWrap/>
              <w:overflowPunct/>
              <w:topLinePunct w:val="0"/>
              <w:autoSpaceDE/>
              <w:autoSpaceDN/>
              <w:bidi w:val="0"/>
              <w:adjustRightInd/>
              <w:snapToGrid/>
              <w:spacing w:line="300" w:lineRule="exact"/>
              <w:jc w:val="left"/>
              <w:textAlignment w:val="auto"/>
            </w:pPr>
            <w:r>
              <w:rPr>
                <w:rFonts w:ascii="仿宋_GB2312" w:hAnsi="仿宋_GB2312" w:eastAsia="仿宋_GB2312" w:cs="仿宋_GB2312"/>
                <w:sz w:val="21"/>
              </w:rPr>
              <w:t>清洁工具不能随意放在餐厅里。（1分）</w:t>
            </w:r>
          </w:p>
        </w:tc>
        <w:tc>
          <w:tcPr>
            <w:tcW w:w="1595" w:type="dxa"/>
            <w:tcBorders>
              <w:top w:val="nil"/>
              <w:left w:val="nil"/>
              <w:bottom w:val="single" w:color="000000" w:sz="4" w:space="0"/>
              <w:right w:val="single" w:color="000000" w:sz="4" w:space="0"/>
            </w:tcBorders>
            <w:tcMar>
              <w:top w:w="0" w:type="dxa"/>
              <w:left w:w="0" w:type="dxa"/>
              <w:bottom w:w="0" w:type="dxa"/>
              <w:right w:w="0" w:type="dxa"/>
            </w:tcMar>
            <w:vAlign w:val="top"/>
          </w:tcPr>
          <w:p w14:paraId="615E746D">
            <w:pPr>
              <w:pStyle w:val="4"/>
              <w:keepNext w:val="0"/>
              <w:keepLines w:val="0"/>
              <w:pageBreakBefore w:val="0"/>
              <w:widowControl/>
              <w:kinsoku/>
              <w:wordWrap/>
              <w:overflowPunct/>
              <w:topLinePunct w:val="0"/>
              <w:autoSpaceDE/>
              <w:autoSpaceDN/>
              <w:bidi w:val="0"/>
              <w:adjustRightInd/>
              <w:snapToGrid/>
              <w:spacing w:line="300" w:lineRule="exact"/>
              <w:jc w:val="left"/>
              <w:textAlignment w:val="auto"/>
            </w:pPr>
            <w:r>
              <w:rPr>
                <w:rFonts w:ascii="仿宋_GB2312" w:hAnsi="仿宋_GB2312" w:eastAsia="仿宋_GB2312" w:cs="仿宋_GB2312"/>
                <w:sz w:val="21"/>
              </w:rPr>
              <w:t>每项不合格扣0.5分，直至扣完。</w:t>
            </w:r>
          </w:p>
        </w:tc>
      </w:tr>
      <w:tr w14:paraId="45166B1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83"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center"/>
          </w:tcPr>
          <w:p w14:paraId="0AC9F08B">
            <w:pPr>
              <w:pStyle w:val="4"/>
              <w:keepNext w:val="0"/>
              <w:keepLines w:val="0"/>
              <w:pageBreakBefore w:val="0"/>
              <w:widowControl/>
              <w:kinsoku/>
              <w:wordWrap/>
              <w:overflowPunct/>
              <w:topLinePunct w:val="0"/>
              <w:autoSpaceDE/>
              <w:autoSpaceDN/>
              <w:bidi w:val="0"/>
              <w:adjustRightInd/>
              <w:snapToGrid/>
              <w:spacing w:line="300" w:lineRule="exact"/>
              <w:jc w:val="center"/>
              <w:textAlignment w:val="auto"/>
            </w:pPr>
            <w:r>
              <w:rPr>
                <w:rFonts w:ascii="仿宋_GB2312" w:hAnsi="仿宋_GB2312" w:eastAsia="仿宋_GB2312" w:cs="仿宋_GB2312"/>
                <w:sz w:val="21"/>
              </w:rPr>
              <w:t>主食加工间卫生要求</w:t>
            </w:r>
          </w:p>
        </w:tc>
        <w:tc>
          <w:tcPr>
            <w:tcW w:w="774" w:type="dxa"/>
            <w:tcBorders>
              <w:top w:val="nil"/>
              <w:left w:val="nil"/>
              <w:bottom w:val="single" w:color="000000" w:sz="4" w:space="0"/>
              <w:right w:val="single" w:color="000000" w:sz="4" w:space="0"/>
            </w:tcBorders>
            <w:tcMar>
              <w:top w:w="0" w:type="dxa"/>
              <w:left w:w="0" w:type="dxa"/>
              <w:bottom w:w="0" w:type="dxa"/>
              <w:right w:w="0" w:type="dxa"/>
            </w:tcMar>
            <w:vAlign w:val="center"/>
          </w:tcPr>
          <w:p w14:paraId="61C85367">
            <w:pPr>
              <w:pStyle w:val="4"/>
              <w:keepNext w:val="0"/>
              <w:keepLines w:val="0"/>
              <w:pageBreakBefore w:val="0"/>
              <w:widowControl/>
              <w:kinsoku/>
              <w:wordWrap/>
              <w:overflowPunct/>
              <w:topLinePunct w:val="0"/>
              <w:autoSpaceDE/>
              <w:autoSpaceDN/>
              <w:bidi w:val="0"/>
              <w:adjustRightInd/>
              <w:snapToGrid/>
              <w:spacing w:line="300" w:lineRule="exact"/>
              <w:jc w:val="center"/>
              <w:textAlignment w:val="auto"/>
            </w:pPr>
            <w:r>
              <w:rPr>
                <w:rFonts w:ascii="仿宋_GB2312" w:hAnsi="仿宋_GB2312" w:eastAsia="仿宋_GB2312" w:cs="仿宋_GB2312"/>
                <w:sz w:val="21"/>
              </w:rPr>
              <w:t>11分</w:t>
            </w:r>
          </w:p>
        </w:tc>
        <w:tc>
          <w:tcPr>
            <w:tcW w:w="5924" w:type="dxa"/>
            <w:tcBorders>
              <w:top w:val="nil"/>
              <w:left w:val="nil"/>
              <w:bottom w:val="single" w:color="000000" w:sz="4" w:space="0"/>
              <w:right w:val="single" w:color="000000" w:sz="4" w:space="0"/>
            </w:tcBorders>
            <w:tcMar>
              <w:top w:w="0" w:type="dxa"/>
              <w:left w:w="0" w:type="dxa"/>
              <w:bottom w:w="0" w:type="dxa"/>
              <w:right w:w="0" w:type="dxa"/>
            </w:tcMar>
            <w:vAlign w:val="top"/>
          </w:tcPr>
          <w:p w14:paraId="7C3EA9FF">
            <w:pPr>
              <w:pStyle w:val="4"/>
              <w:keepNext w:val="0"/>
              <w:keepLines w:val="0"/>
              <w:pageBreakBefore w:val="0"/>
              <w:widowControl/>
              <w:kinsoku/>
              <w:wordWrap/>
              <w:overflowPunct/>
              <w:topLinePunct w:val="0"/>
              <w:autoSpaceDE/>
              <w:autoSpaceDN/>
              <w:bidi w:val="0"/>
              <w:adjustRightInd/>
              <w:snapToGrid/>
              <w:spacing w:line="300" w:lineRule="exact"/>
              <w:jc w:val="both"/>
              <w:textAlignment w:val="auto"/>
            </w:pPr>
            <w:r>
              <w:rPr>
                <w:rFonts w:ascii="仿宋_GB2312" w:hAnsi="仿宋_GB2312" w:eastAsia="仿宋_GB2312" w:cs="仿宋_GB2312"/>
                <w:sz w:val="21"/>
              </w:rPr>
              <w:t>米、面放置离墙、离地面。（1分）</w:t>
            </w:r>
          </w:p>
          <w:p w14:paraId="13E10266">
            <w:pPr>
              <w:pStyle w:val="4"/>
              <w:keepNext w:val="0"/>
              <w:keepLines w:val="0"/>
              <w:pageBreakBefore w:val="0"/>
              <w:widowControl/>
              <w:kinsoku/>
              <w:wordWrap/>
              <w:overflowPunct/>
              <w:topLinePunct w:val="0"/>
              <w:autoSpaceDE/>
              <w:autoSpaceDN/>
              <w:bidi w:val="0"/>
              <w:adjustRightInd/>
              <w:snapToGrid/>
              <w:spacing w:line="300" w:lineRule="exact"/>
              <w:jc w:val="both"/>
              <w:textAlignment w:val="auto"/>
            </w:pPr>
            <w:r>
              <w:rPr>
                <w:rFonts w:ascii="仿宋_GB2312" w:hAnsi="仿宋_GB2312" w:eastAsia="仿宋_GB2312" w:cs="仿宋_GB2312"/>
                <w:sz w:val="21"/>
              </w:rPr>
              <w:t>锅台、地面、案面、墙壁干净无油污，保持水池干净。（1分）</w:t>
            </w:r>
          </w:p>
          <w:p w14:paraId="1168ED61">
            <w:pPr>
              <w:pStyle w:val="4"/>
              <w:keepNext w:val="0"/>
              <w:keepLines w:val="0"/>
              <w:pageBreakBefore w:val="0"/>
              <w:widowControl/>
              <w:kinsoku/>
              <w:wordWrap/>
              <w:overflowPunct/>
              <w:topLinePunct w:val="0"/>
              <w:autoSpaceDE/>
              <w:autoSpaceDN/>
              <w:bidi w:val="0"/>
              <w:adjustRightInd/>
              <w:snapToGrid/>
              <w:spacing w:line="300" w:lineRule="exact"/>
              <w:jc w:val="both"/>
              <w:textAlignment w:val="auto"/>
            </w:pPr>
            <w:r>
              <w:rPr>
                <w:rFonts w:ascii="仿宋_GB2312" w:hAnsi="仿宋_GB2312" w:eastAsia="仿宋_GB2312" w:cs="仿宋_GB2312"/>
                <w:sz w:val="21"/>
              </w:rPr>
              <w:t>机械设备、厨房用具用后及时清洗保持干净。（5分）</w:t>
            </w:r>
          </w:p>
          <w:p w14:paraId="6A526B5A">
            <w:pPr>
              <w:pStyle w:val="4"/>
              <w:keepNext w:val="0"/>
              <w:keepLines w:val="0"/>
              <w:pageBreakBefore w:val="0"/>
              <w:widowControl/>
              <w:kinsoku/>
              <w:wordWrap/>
              <w:overflowPunct/>
              <w:topLinePunct w:val="0"/>
              <w:autoSpaceDE/>
              <w:autoSpaceDN/>
              <w:bidi w:val="0"/>
              <w:adjustRightInd/>
              <w:snapToGrid/>
              <w:spacing w:line="300" w:lineRule="exact"/>
              <w:jc w:val="both"/>
              <w:textAlignment w:val="auto"/>
            </w:pPr>
            <w:r>
              <w:rPr>
                <w:rFonts w:ascii="仿宋_GB2312" w:hAnsi="仿宋_GB2312" w:eastAsia="仿宋_GB2312" w:cs="仿宋_GB2312"/>
                <w:sz w:val="21"/>
              </w:rPr>
              <w:t>工作台柜、冰箱按食物类型分层摆放到位。（1分）</w:t>
            </w:r>
          </w:p>
          <w:p w14:paraId="51E8F3E0">
            <w:pPr>
              <w:pStyle w:val="4"/>
              <w:keepNext w:val="0"/>
              <w:keepLines w:val="0"/>
              <w:pageBreakBefore w:val="0"/>
              <w:widowControl/>
              <w:kinsoku/>
              <w:wordWrap/>
              <w:overflowPunct/>
              <w:topLinePunct w:val="0"/>
              <w:autoSpaceDE/>
              <w:autoSpaceDN/>
              <w:bidi w:val="0"/>
              <w:adjustRightInd/>
              <w:snapToGrid/>
              <w:spacing w:line="300" w:lineRule="exact"/>
              <w:jc w:val="both"/>
              <w:textAlignment w:val="auto"/>
            </w:pPr>
            <w:r>
              <w:rPr>
                <w:rFonts w:ascii="仿宋_GB2312" w:hAnsi="仿宋_GB2312" w:eastAsia="仿宋_GB2312" w:cs="仿宋_GB2312"/>
                <w:sz w:val="21"/>
              </w:rPr>
              <w:t>加工好的食物与正在加工的食物须分开操作、分开摆放。（1 分）</w:t>
            </w:r>
          </w:p>
          <w:p w14:paraId="67C3446B">
            <w:pPr>
              <w:pStyle w:val="4"/>
              <w:keepNext w:val="0"/>
              <w:keepLines w:val="0"/>
              <w:pageBreakBefore w:val="0"/>
              <w:widowControl/>
              <w:kinsoku/>
              <w:wordWrap/>
              <w:overflowPunct/>
              <w:topLinePunct w:val="0"/>
              <w:autoSpaceDE/>
              <w:autoSpaceDN/>
              <w:bidi w:val="0"/>
              <w:adjustRightInd/>
              <w:snapToGrid/>
              <w:spacing w:line="300" w:lineRule="exact"/>
              <w:jc w:val="both"/>
              <w:textAlignment w:val="auto"/>
            </w:pPr>
            <w:r>
              <w:rPr>
                <w:rFonts w:ascii="仿宋_GB2312" w:hAnsi="仿宋_GB2312" w:eastAsia="仿宋_GB2312" w:cs="仿宋_GB2312"/>
                <w:sz w:val="21"/>
              </w:rPr>
              <w:t>餐后必须及时清理餐桌、饭盘，保持餐桌、饭盘的干净卫生。（1分）</w:t>
            </w:r>
          </w:p>
          <w:p w14:paraId="17B1E4D2">
            <w:pPr>
              <w:pStyle w:val="4"/>
              <w:keepNext w:val="0"/>
              <w:keepLines w:val="0"/>
              <w:pageBreakBefore w:val="0"/>
              <w:widowControl/>
              <w:kinsoku/>
              <w:wordWrap/>
              <w:overflowPunct/>
              <w:topLinePunct w:val="0"/>
              <w:autoSpaceDE/>
              <w:autoSpaceDN/>
              <w:bidi w:val="0"/>
              <w:adjustRightInd/>
              <w:snapToGrid/>
              <w:spacing w:line="300" w:lineRule="exact"/>
              <w:jc w:val="both"/>
              <w:textAlignment w:val="auto"/>
            </w:pPr>
            <w:r>
              <w:rPr>
                <w:rFonts w:ascii="仿宋_GB2312" w:hAnsi="仿宋_GB2312" w:eastAsia="仿宋_GB2312" w:cs="仿宋_GB2312"/>
                <w:sz w:val="21"/>
              </w:rPr>
              <w:t>操作同内所有下水道必须保持清洁畅通。（1分）</w:t>
            </w:r>
          </w:p>
        </w:tc>
        <w:tc>
          <w:tcPr>
            <w:tcW w:w="1595" w:type="dxa"/>
            <w:tcBorders>
              <w:top w:val="nil"/>
              <w:left w:val="nil"/>
              <w:bottom w:val="single" w:color="000000" w:sz="4" w:space="0"/>
              <w:right w:val="single" w:color="000000" w:sz="4" w:space="0"/>
            </w:tcBorders>
            <w:tcMar>
              <w:top w:w="0" w:type="dxa"/>
              <w:left w:w="0" w:type="dxa"/>
              <w:bottom w:w="0" w:type="dxa"/>
              <w:right w:w="0" w:type="dxa"/>
            </w:tcMar>
            <w:vAlign w:val="top"/>
          </w:tcPr>
          <w:p w14:paraId="3C465EC0">
            <w:pPr>
              <w:pStyle w:val="4"/>
              <w:keepNext w:val="0"/>
              <w:keepLines w:val="0"/>
              <w:pageBreakBefore w:val="0"/>
              <w:widowControl/>
              <w:kinsoku/>
              <w:wordWrap/>
              <w:overflowPunct/>
              <w:topLinePunct w:val="0"/>
              <w:autoSpaceDE/>
              <w:autoSpaceDN/>
              <w:bidi w:val="0"/>
              <w:adjustRightInd/>
              <w:snapToGrid/>
              <w:spacing w:line="300" w:lineRule="exact"/>
              <w:jc w:val="both"/>
              <w:textAlignment w:val="auto"/>
            </w:pPr>
            <w:r>
              <w:rPr>
                <w:rFonts w:ascii="仿宋_GB2312" w:hAnsi="仿宋_GB2312" w:eastAsia="仿宋_GB2312" w:cs="仿宋_GB2312"/>
                <w:sz w:val="21"/>
              </w:rPr>
              <w:t>每一项不合格扣0.5分、直至扣完。</w:t>
            </w:r>
          </w:p>
        </w:tc>
      </w:tr>
      <w:tr w14:paraId="11312AF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83"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center"/>
          </w:tcPr>
          <w:p w14:paraId="5CA4F098">
            <w:pPr>
              <w:pStyle w:val="4"/>
              <w:keepNext w:val="0"/>
              <w:keepLines w:val="0"/>
              <w:pageBreakBefore w:val="0"/>
              <w:widowControl/>
              <w:kinsoku/>
              <w:wordWrap/>
              <w:overflowPunct/>
              <w:topLinePunct w:val="0"/>
              <w:autoSpaceDE/>
              <w:autoSpaceDN/>
              <w:bidi w:val="0"/>
              <w:adjustRightInd/>
              <w:snapToGrid/>
              <w:spacing w:line="300" w:lineRule="exact"/>
              <w:jc w:val="center"/>
              <w:textAlignment w:val="auto"/>
            </w:pPr>
            <w:r>
              <w:rPr>
                <w:rFonts w:ascii="仿宋_GB2312" w:hAnsi="仿宋_GB2312" w:eastAsia="仿宋_GB2312" w:cs="仿宋_GB2312"/>
                <w:sz w:val="21"/>
              </w:rPr>
              <w:t>副食加工间卫生要求</w:t>
            </w:r>
          </w:p>
        </w:tc>
        <w:tc>
          <w:tcPr>
            <w:tcW w:w="774" w:type="dxa"/>
            <w:tcBorders>
              <w:top w:val="nil"/>
              <w:left w:val="nil"/>
              <w:bottom w:val="single" w:color="000000" w:sz="4" w:space="0"/>
              <w:right w:val="single" w:color="000000" w:sz="4" w:space="0"/>
            </w:tcBorders>
            <w:tcMar>
              <w:top w:w="0" w:type="dxa"/>
              <w:left w:w="0" w:type="dxa"/>
              <w:bottom w:w="0" w:type="dxa"/>
              <w:right w:w="0" w:type="dxa"/>
            </w:tcMar>
            <w:vAlign w:val="center"/>
          </w:tcPr>
          <w:p w14:paraId="1713627B">
            <w:pPr>
              <w:pStyle w:val="4"/>
              <w:keepNext w:val="0"/>
              <w:keepLines w:val="0"/>
              <w:pageBreakBefore w:val="0"/>
              <w:widowControl/>
              <w:kinsoku/>
              <w:wordWrap/>
              <w:overflowPunct/>
              <w:topLinePunct w:val="0"/>
              <w:autoSpaceDE/>
              <w:autoSpaceDN/>
              <w:bidi w:val="0"/>
              <w:adjustRightInd/>
              <w:snapToGrid/>
              <w:spacing w:line="300" w:lineRule="exact"/>
              <w:jc w:val="center"/>
              <w:textAlignment w:val="auto"/>
            </w:pPr>
            <w:r>
              <w:rPr>
                <w:rFonts w:ascii="仿宋_GB2312" w:hAnsi="仿宋_GB2312" w:eastAsia="仿宋_GB2312" w:cs="仿宋_GB2312"/>
                <w:sz w:val="21"/>
              </w:rPr>
              <w:t>7分</w:t>
            </w:r>
          </w:p>
        </w:tc>
        <w:tc>
          <w:tcPr>
            <w:tcW w:w="5924" w:type="dxa"/>
            <w:tcBorders>
              <w:top w:val="nil"/>
              <w:left w:val="nil"/>
              <w:bottom w:val="single" w:color="000000" w:sz="4" w:space="0"/>
              <w:right w:val="single" w:color="000000" w:sz="4" w:space="0"/>
            </w:tcBorders>
            <w:tcMar>
              <w:top w:w="0" w:type="dxa"/>
              <w:left w:w="0" w:type="dxa"/>
              <w:bottom w:w="0" w:type="dxa"/>
              <w:right w:w="0" w:type="dxa"/>
            </w:tcMar>
            <w:vAlign w:val="top"/>
          </w:tcPr>
          <w:p w14:paraId="1E72C6D0">
            <w:pPr>
              <w:pStyle w:val="4"/>
              <w:keepNext w:val="0"/>
              <w:keepLines w:val="0"/>
              <w:pageBreakBefore w:val="0"/>
              <w:widowControl/>
              <w:kinsoku/>
              <w:wordWrap/>
              <w:overflowPunct/>
              <w:topLinePunct w:val="0"/>
              <w:autoSpaceDE/>
              <w:autoSpaceDN/>
              <w:bidi w:val="0"/>
              <w:adjustRightInd/>
              <w:snapToGrid/>
              <w:spacing w:line="300" w:lineRule="exact"/>
              <w:jc w:val="both"/>
              <w:textAlignment w:val="auto"/>
            </w:pPr>
            <w:r>
              <w:rPr>
                <w:rFonts w:ascii="仿宋_GB2312" w:hAnsi="仿宋_GB2312" w:eastAsia="仿宋_GB2312" w:cs="仿宋_GB2312"/>
                <w:sz w:val="21"/>
              </w:rPr>
              <w:t>所有洗切好的蔬菜与加工好的荤肉类须全部上架摆放。（1分）</w:t>
            </w:r>
          </w:p>
          <w:p w14:paraId="58084174">
            <w:pPr>
              <w:pStyle w:val="4"/>
              <w:keepNext w:val="0"/>
              <w:keepLines w:val="0"/>
              <w:pageBreakBefore w:val="0"/>
              <w:widowControl/>
              <w:kinsoku/>
              <w:wordWrap/>
              <w:overflowPunct/>
              <w:topLinePunct w:val="0"/>
              <w:autoSpaceDE/>
              <w:autoSpaceDN/>
              <w:bidi w:val="0"/>
              <w:adjustRightInd/>
              <w:snapToGrid/>
              <w:spacing w:line="300" w:lineRule="exact"/>
              <w:jc w:val="both"/>
              <w:textAlignment w:val="auto"/>
            </w:pPr>
            <w:r>
              <w:rPr>
                <w:rFonts w:ascii="仿宋_GB2312" w:hAnsi="仿宋_GB2312" w:eastAsia="仿宋_GB2312" w:cs="仿宋_GB2312"/>
                <w:sz w:val="21"/>
              </w:rPr>
              <w:t>加工成熟的食物与未加工成熟的食物应分开加工、摆放。（2 分）</w:t>
            </w:r>
          </w:p>
          <w:p w14:paraId="137D89E2">
            <w:pPr>
              <w:pStyle w:val="4"/>
              <w:keepNext w:val="0"/>
              <w:keepLines w:val="0"/>
              <w:pageBreakBefore w:val="0"/>
              <w:widowControl/>
              <w:kinsoku/>
              <w:wordWrap/>
              <w:overflowPunct/>
              <w:topLinePunct w:val="0"/>
              <w:autoSpaceDE/>
              <w:autoSpaceDN/>
              <w:bidi w:val="0"/>
              <w:adjustRightInd/>
              <w:snapToGrid/>
              <w:spacing w:line="300" w:lineRule="exact"/>
              <w:jc w:val="both"/>
              <w:textAlignment w:val="auto"/>
            </w:pPr>
            <w:r>
              <w:rPr>
                <w:rFonts w:ascii="仿宋_GB2312" w:hAnsi="仿宋_GB2312" w:eastAsia="仿宋_GB2312" w:cs="仿宋_GB2312"/>
                <w:sz w:val="21"/>
              </w:rPr>
              <w:t>工作台柜擦拭干净，东西按类摆放，冰箱生、热分开、定期除霜，标志明显。（2分）</w:t>
            </w:r>
          </w:p>
          <w:p w14:paraId="53999815">
            <w:pPr>
              <w:pStyle w:val="4"/>
              <w:keepNext w:val="0"/>
              <w:keepLines w:val="0"/>
              <w:pageBreakBefore w:val="0"/>
              <w:widowControl/>
              <w:kinsoku/>
              <w:wordWrap/>
              <w:overflowPunct/>
              <w:topLinePunct w:val="0"/>
              <w:autoSpaceDE/>
              <w:autoSpaceDN/>
              <w:bidi w:val="0"/>
              <w:adjustRightInd/>
              <w:snapToGrid/>
              <w:spacing w:line="300" w:lineRule="exact"/>
              <w:jc w:val="both"/>
              <w:textAlignment w:val="auto"/>
            </w:pPr>
            <w:r>
              <w:rPr>
                <w:rFonts w:ascii="仿宋_GB2312" w:hAnsi="仿宋_GB2312" w:eastAsia="仿宋_GB2312" w:cs="仿宋_GB2312"/>
                <w:sz w:val="21"/>
              </w:rPr>
              <w:t>锅台、调料盒干净无杂物。（1分）</w:t>
            </w:r>
          </w:p>
          <w:p w14:paraId="4AEAA805">
            <w:pPr>
              <w:pStyle w:val="4"/>
              <w:keepNext w:val="0"/>
              <w:keepLines w:val="0"/>
              <w:pageBreakBefore w:val="0"/>
              <w:widowControl/>
              <w:kinsoku/>
              <w:wordWrap/>
              <w:overflowPunct/>
              <w:topLinePunct w:val="0"/>
              <w:autoSpaceDE/>
              <w:autoSpaceDN/>
              <w:bidi w:val="0"/>
              <w:adjustRightInd/>
              <w:snapToGrid/>
              <w:spacing w:line="300" w:lineRule="exact"/>
              <w:jc w:val="both"/>
              <w:textAlignment w:val="auto"/>
            </w:pPr>
            <w:r>
              <w:rPr>
                <w:rFonts w:ascii="仿宋_GB2312" w:hAnsi="仿宋_GB2312" w:eastAsia="仿宋_GB2312" w:cs="仿宋_GB2312"/>
                <w:sz w:val="21"/>
              </w:rPr>
              <w:t>装生菜的盘、盆不能直接装成品菜。（1分）</w:t>
            </w:r>
          </w:p>
        </w:tc>
        <w:tc>
          <w:tcPr>
            <w:tcW w:w="1595" w:type="dxa"/>
            <w:tcBorders>
              <w:top w:val="nil"/>
              <w:left w:val="nil"/>
              <w:bottom w:val="single" w:color="000000" w:sz="4" w:space="0"/>
              <w:right w:val="single" w:color="000000" w:sz="4" w:space="0"/>
            </w:tcBorders>
            <w:tcMar>
              <w:top w:w="0" w:type="dxa"/>
              <w:left w:w="0" w:type="dxa"/>
              <w:bottom w:w="0" w:type="dxa"/>
              <w:right w:w="0" w:type="dxa"/>
            </w:tcMar>
            <w:vAlign w:val="top"/>
          </w:tcPr>
          <w:p w14:paraId="49B9DD1B">
            <w:pPr>
              <w:pStyle w:val="4"/>
              <w:keepNext w:val="0"/>
              <w:keepLines w:val="0"/>
              <w:pageBreakBefore w:val="0"/>
              <w:widowControl/>
              <w:kinsoku/>
              <w:wordWrap/>
              <w:overflowPunct/>
              <w:topLinePunct w:val="0"/>
              <w:autoSpaceDE/>
              <w:autoSpaceDN/>
              <w:bidi w:val="0"/>
              <w:adjustRightInd/>
              <w:snapToGrid/>
              <w:spacing w:line="300" w:lineRule="exact"/>
              <w:jc w:val="left"/>
              <w:textAlignment w:val="auto"/>
            </w:pPr>
            <w:r>
              <w:rPr>
                <w:rFonts w:ascii="仿宋_GB2312" w:hAnsi="仿宋_GB2312" w:eastAsia="仿宋_GB2312" w:cs="仿宋_GB2312"/>
                <w:sz w:val="21"/>
              </w:rPr>
              <w:t>第一、四、五项不合格扣0.5分，直至扣完。第二、三项不合格第二、每项扣1分。</w:t>
            </w:r>
          </w:p>
        </w:tc>
      </w:tr>
      <w:tr w14:paraId="4AA0338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83"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center"/>
          </w:tcPr>
          <w:p w14:paraId="10094826">
            <w:pPr>
              <w:pStyle w:val="4"/>
              <w:keepNext w:val="0"/>
              <w:keepLines w:val="0"/>
              <w:pageBreakBefore w:val="0"/>
              <w:widowControl/>
              <w:kinsoku/>
              <w:wordWrap/>
              <w:overflowPunct/>
              <w:topLinePunct w:val="0"/>
              <w:autoSpaceDE/>
              <w:autoSpaceDN/>
              <w:bidi w:val="0"/>
              <w:adjustRightInd/>
              <w:snapToGrid/>
              <w:spacing w:line="300" w:lineRule="exact"/>
              <w:jc w:val="center"/>
              <w:textAlignment w:val="auto"/>
            </w:pPr>
            <w:r>
              <w:rPr>
                <w:rFonts w:ascii="仿宋_GB2312" w:hAnsi="仿宋_GB2312" w:eastAsia="仿宋_GB2312" w:cs="仿宋_GB2312"/>
                <w:sz w:val="21"/>
              </w:rPr>
              <w:t>粗加工间卫生要求</w:t>
            </w:r>
          </w:p>
        </w:tc>
        <w:tc>
          <w:tcPr>
            <w:tcW w:w="774" w:type="dxa"/>
            <w:tcBorders>
              <w:top w:val="nil"/>
              <w:left w:val="nil"/>
              <w:bottom w:val="single" w:color="000000" w:sz="4" w:space="0"/>
              <w:right w:val="single" w:color="000000" w:sz="4" w:space="0"/>
            </w:tcBorders>
            <w:tcMar>
              <w:top w:w="0" w:type="dxa"/>
              <w:left w:w="0" w:type="dxa"/>
              <w:bottom w:w="0" w:type="dxa"/>
              <w:right w:w="0" w:type="dxa"/>
            </w:tcMar>
            <w:vAlign w:val="center"/>
          </w:tcPr>
          <w:p w14:paraId="638068EF">
            <w:pPr>
              <w:pStyle w:val="4"/>
              <w:keepNext w:val="0"/>
              <w:keepLines w:val="0"/>
              <w:pageBreakBefore w:val="0"/>
              <w:widowControl/>
              <w:kinsoku/>
              <w:wordWrap/>
              <w:overflowPunct/>
              <w:topLinePunct w:val="0"/>
              <w:autoSpaceDE/>
              <w:autoSpaceDN/>
              <w:bidi w:val="0"/>
              <w:adjustRightInd/>
              <w:snapToGrid/>
              <w:spacing w:line="300" w:lineRule="exact"/>
              <w:jc w:val="center"/>
              <w:textAlignment w:val="auto"/>
            </w:pPr>
            <w:r>
              <w:rPr>
                <w:rFonts w:ascii="仿宋_GB2312" w:hAnsi="仿宋_GB2312" w:eastAsia="仿宋_GB2312" w:cs="仿宋_GB2312"/>
                <w:sz w:val="21"/>
              </w:rPr>
              <w:t>7分</w:t>
            </w:r>
          </w:p>
        </w:tc>
        <w:tc>
          <w:tcPr>
            <w:tcW w:w="5924" w:type="dxa"/>
            <w:tcBorders>
              <w:top w:val="nil"/>
              <w:left w:val="nil"/>
              <w:bottom w:val="single" w:color="000000" w:sz="4" w:space="0"/>
              <w:right w:val="single" w:color="000000" w:sz="4" w:space="0"/>
            </w:tcBorders>
            <w:tcMar>
              <w:top w:w="0" w:type="dxa"/>
              <w:left w:w="0" w:type="dxa"/>
              <w:bottom w:w="0" w:type="dxa"/>
              <w:right w:w="0" w:type="dxa"/>
            </w:tcMar>
            <w:vAlign w:val="top"/>
          </w:tcPr>
          <w:p w14:paraId="6ACC85AA">
            <w:pPr>
              <w:pStyle w:val="4"/>
              <w:keepNext w:val="0"/>
              <w:keepLines w:val="0"/>
              <w:pageBreakBefore w:val="0"/>
              <w:widowControl/>
              <w:kinsoku/>
              <w:wordWrap/>
              <w:overflowPunct/>
              <w:topLinePunct w:val="0"/>
              <w:autoSpaceDE/>
              <w:autoSpaceDN/>
              <w:bidi w:val="0"/>
              <w:adjustRightInd/>
              <w:snapToGrid/>
              <w:spacing w:line="300" w:lineRule="exact"/>
              <w:jc w:val="both"/>
              <w:textAlignment w:val="auto"/>
            </w:pPr>
            <w:r>
              <w:rPr>
                <w:rFonts w:ascii="仿宋_GB2312" w:hAnsi="仿宋_GB2312" w:eastAsia="仿宋_GB2312" w:cs="仿宋_GB2312"/>
                <w:sz w:val="21"/>
              </w:rPr>
              <w:t>所有毛菜须整理干净无杂物。烂叶，上架摆放整齐。叶菜类蔬菜须先打捆择拣干净，然后在进行清洗，保证洗净，蔬菜无泥沙，无杂物，无黄叶（如青菜、菠菜、韭菜、油麦菜、花蒿、芹菜等）（2分）</w:t>
            </w:r>
          </w:p>
          <w:p w14:paraId="54FFC754">
            <w:pPr>
              <w:pStyle w:val="4"/>
              <w:keepNext w:val="0"/>
              <w:keepLines w:val="0"/>
              <w:pageBreakBefore w:val="0"/>
              <w:widowControl/>
              <w:kinsoku/>
              <w:wordWrap/>
              <w:overflowPunct/>
              <w:topLinePunct w:val="0"/>
              <w:autoSpaceDE/>
              <w:autoSpaceDN/>
              <w:bidi w:val="0"/>
              <w:adjustRightInd/>
              <w:snapToGrid/>
              <w:spacing w:line="300" w:lineRule="exact"/>
              <w:jc w:val="both"/>
              <w:textAlignment w:val="auto"/>
            </w:pPr>
            <w:r>
              <w:rPr>
                <w:rFonts w:ascii="仿宋_GB2312" w:hAnsi="仿宋_GB2312" w:eastAsia="仿宋_GB2312" w:cs="仿宋_GB2312"/>
                <w:sz w:val="21"/>
              </w:rPr>
              <w:t>根茎类与水果类蔬菜不能只用水一冲洗，必须倒入池中彻底清洗干净。（1分）</w:t>
            </w:r>
          </w:p>
          <w:p w14:paraId="142F02DB">
            <w:pPr>
              <w:pStyle w:val="4"/>
              <w:keepNext w:val="0"/>
              <w:keepLines w:val="0"/>
              <w:pageBreakBefore w:val="0"/>
              <w:widowControl/>
              <w:kinsoku/>
              <w:wordWrap/>
              <w:overflowPunct/>
              <w:topLinePunct w:val="0"/>
              <w:autoSpaceDE/>
              <w:autoSpaceDN/>
              <w:bidi w:val="0"/>
              <w:adjustRightInd/>
              <w:snapToGrid/>
              <w:spacing w:line="300" w:lineRule="exact"/>
              <w:jc w:val="both"/>
              <w:textAlignment w:val="auto"/>
            </w:pPr>
            <w:r>
              <w:rPr>
                <w:rFonts w:ascii="仿宋_GB2312" w:hAnsi="仿宋_GB2312" w:eastAsia="仿宋_GB2312" w:cs="仿宋_GB2312"/>
                <w:sz w:val="21"/>
              </w:rPr>
              <w:t>洗好准备切配的蔬菜不能直接倒入在案柜上加工。（1分）</w:t>
            </w:r>
          </w:p>
          <w:p w14:paraId="5538D1AA">
            <w:pPr>
              <w:pStyle w:val="4"/>
              <w:keepNext w:val="0"/>
              <w:keepLines w:val="0"/>
              <w:pageBreakBefore w:val="0"/>
              <w:widowControl/>
              <w:kinsoku/>
              <w:wordWrap/>
              <w:overflowPunct/>
              <w:topLinePunct w:val="0"/>
              <w:autoSpaceDE/>
              <w:autoSpaceDN/>
              <w:bidi w:val="0"/>
              <w:adjustRightInd/>
              <w:snapToGrid/>
              <w:spacing w:line="300" w:lineRule="exact"/>
              <w:jc w:val="both"/>
              <w:textAlignment w:val="auto"/>
            </w:pPr>
            <w:r>
              <w:rPr>
                <w:rFonts w:ascii="仿宋_GB2312" w:hAnsi="仿宋_GB2312" w:eastAsia="仿宋_GB2312" w:cs="仿宋_GB2312"/>
                <w:sz w:val="21"/>
              </w:rPr>
              <w:t>保持菜案面干净卫生及时清理菜头烂叶等杂物。（1分）</w:t>
            </w:r>
          </w:p>
          <w:p w14:paraId="05203296">
            <w:pPr>
              <w:pStyle w:val="4"/>
              <w:keepNext w:val="0"/>
              <w:keepLines w:val="0"/>
              <w:pageBreakBefore w:val="0"/>
              <w:widowControl/>
              <w:kinsoku/>
              <w:wordWrap/>
              <w:overflowPunct/>
              <w:topLinePunct w:val="0"/>
              <w:autoSpaceDE/>
              <w:autoSpaceDN/>
              <w:bidi w:val="0"/>
              <w:adjustRightInd/>
              <w:snapToGrid/>
              <w:spacing w:line="300" w:lineRule="exact"/>
              <w:jc w:val="both"/>
              <w:textAlignment w:val="auto"/>
            </w:pPr>
            <w:r>
              <w:rPr>
                <w:rFonts w:ascii="仿宋_GB2312" w:hAnsi="仿宋_GB2312" w:eastAsia="仿宋_GB2312" w:cs="仿宋_GB2312"/>
                <w:sz w:val="21"/>
              </w:rPr>
              <w:t>菜筐定期清洗，保持干净现本色。（1分）</w:t>
            </w:r>
          </w:p>
          <w:p w14:paraId="31EC89CF">
            <w:pPr>
              <w:pStyle w:val="4"/>
              <w:keepNext w:val="0"/>
              <w:keepLines w:val="0"/>
              <w:pageBreakBefore w:val="0"/>
              <w:widowControl/>
              <w:kinsoku/>
              <w:wordWrap/>
              <w:overflowPunct/>
              <w:topLinePunct w:val="0"/>
              <w:autoSpaceDE/>
              <w:autoSpaceDN/>
              <w:bidi w:val="0"/>
              <w:adjustRightInd/>
              <w:snapToGrid/>
              <w:spacing w:line="300" w:lineRule="exact"/>
              <w:jc w:val="both"/>
              <w:textAlignment w:val="auto"/>
            </w:pPr>
            <w:r>
              <w:rPr>
                <w:rFonts w:ascii="仿宋_GB2312" w:hAnsi="仿宋_GB2312" w:eastAsia="仿宋_GB2312" w:cs="仿宋_GB2312"/>
                <w:sz w:val="21"/>
              </w:rPr>
              <w:t>保持菜墩干净卫生无霉点，每餐操作完毕后洗净立起摆放，保持干燥。（1分）</w:t>
            </w:r>
          </w:p>
        </w:tc>
        <w:tc>
          <w:tcPr>
            <w:tcW w:w="1595" w:type="dxa"/>
            <w:tcBorders>
              <w:top w:val="nil"/>
              <w:left w:val="nil"/>
              <w:bottom w:val="single" w:color="000000" w:sz="4" w:space="0"/>
              <w:right w:val="single" w:color="000000" w:sz="4" w:space="0"/>
            </w:tcBorders>
            <w:tcMar>
              <w:top w:w="0" w:type="dxa"/>
              <w:left w:w="0" w:type="dxa"/>
              <w:bottom w:w="0" w:type="dxa"/>
              <w:right w:w="0" w:type="dxa"/>
            </w:tcMar>
            <w:vAlign w:val="top"/>
          </w:tcPr>
          <w:p w14:paraId="14C649A1">
            <w:pPr>
              <w:pStyle w:val="4"/>
              <w:keepNext w:val="0"/>
              <w:keepLines w:val="0"/>
              <w:pageBreakBefore w:val="0"/>
              <w:widowControl/>
              <w:kinsoku/>
              <w:wordWrap/>
              <w:overflowPunct/>
              <w:topLinePunct w:val="0"/>
              <w:autoSpaceDE/>
              <w:autoSpaceDN/>
              <w:bidi w:val="0"/>
              <w:adjustRightInd/>
              <w:snapToGrid/>
              <w:spacing w:line="300" w:lineRule="exact"/>
              <w:jc w:val="both"/>
              <w:textAlignment w:val="auto"/>
            </w:pPr>
            <w:r>
              <w:rPr>
                <w:rFonts w:ascii="仿宋_GB2312" w:hAnsi="仿宋_GB2312" w:eastAsia="仿宋_GB2312" w:cs="仿宋_GB2312"/>
                <w:sz w:val="21"/>
              </w:rPr>
              <w:t>第一项每有一项不合格直接扣2 分， 第二、三、四、五、六每项不合格扣 1 分。</w:t>
            </w:r>
          </w:p>
        </w:tc>
      </w:tr>
      <w:tr w14:paraId="7EEF62F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83"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center"/>
          </w:tcPr>
          <w:p w14:paraId="337F9820">
            <w:pPr>
              <w:pStyle w:val="4"/>
              <w:keepNext w:val="0"/>
              <w:keepLines w:val="0"/>
              <w:pageBreakBefore w:val="0"/>
              <w:widowControl/>
              <w:kinsoku/>
              <w:wordWrap/>
              <w:overflowPunct/>
              <w:topLinePunct w:val="0"/>
              <w:autoSpaceDE/>
              <w:autoSpaceDN/>
              <w:bidi w:val="0"/>
              <w:adjustRightInd/>
              <w:snapToGrid/>
              <w:spacing w:line="300" w:lineRule="exact"/>
              <w:jc w:val="center"/>
              <w:textAlignment w:val="auto"/>
            </w:pPr>
            <w:r>
              <w:rPr>
                <w:rFonts w:ascii="仿宋_GB2312" w:hAnsi="仿宋_GB2312" w:eastAsia="仿宋_GB2312" w:cs="仿宋_GB2312"/>
                <w:sz w:val="21"/>
              </w:rPr>
              <w:t>个人卫生要求</w:t>
            </w:r>
          </w:p>
        </w:tc>
        <w:tc>
          <w:tcPr>
            <w:tcW w:w="774" w:type="dxa"/>
            <w:tcBorders>
              <w:top w:val="nil"/>
              <w:left w:val="nil"/>
              <w:bottom w:val="single" w:color="000000" w:sz="4" w:space="0"/>
              <w:right w:val="single" w:color="000000" w:sz="4" w:space="0"/>
            </w:tcBorders>
            <w:tcMar>
              <w:top w:w="0" w:type="dxa"/>
              <w:left w:w="0" w:type="dxa"/>
              <w:bottom w:w="0" w:type="dxa"/>
              <w:right w:w="0" w:type="dxa"/>
            </w:tcMar>
            <w:vAlign w:val="center"/>
          </w:tcPr>
          <w:p w14:paraId="6E57ECB8">
            <w:pPr>
              <w:pStyle w:val="4"/>
              <w:keepNext w:val="0"/>
              <w:keepLines w:val="0"/>
              <w:pageBreakBefore w:val="0"/>
              <w:widowControl/>
              <w:kinsoku/>
              <w:wordWrap/>
              <w:overflowPunct/>
              <w:topLinePunct w:val="0"/>
              <w:autoSpaceDE/>
              <w:autoSpaceDN/>
              <w:bidi w:val="0"/>
              <w:adjustRightInd/>
              <w:snapToGrid/>
              <w:spacing w:line="300" w:lineRule="exact"/>
              <w:jc w:val="center"/>
              <w:textAlignment w:val="auto"/>
            </w:pPr>
            <w:r>
              <w:rPr>
                <w:rFonts w:ascii="仿宋_GB2312" w:hAnsi="仿宋_GB2312" w:eastAsia="仿宋_GB2312" w:cs="仿宋_GB2312"/>
                <w:sz w:val="21"/>
              </w:rPr>
              <w:t>6分</w:t>
            </w:r>
          </w:p>
        </w:tc>
        <w:tc>
          <w:tcPr>
            <w:tcW w:w="5924" w:type="dxa"/>
            <w:tcBorders>
              <w:top w:val="nil"/>
              <w:left w:val="nil"/>
              <w:bottom w:val="single" w:color="000000" w:sz="4" w:space="0"/>
              <w:right w:val="single" w:color="000000" w:sz="4" w:space="0"/>
            </w:tcBorders>
            <w:tcMar>
              <w:top w:w="0" w:type="dxa"/>
              <w:left w:w="0" w:type="dxa"/>
              <w:bottom w:w="0" w:type="dxa"/>
              <w:right w:w="0" w:type="dxa"/>
            </w:tcMar>
            <w:vAlign w:val="top"/>
          </w:tcPr>
          <w:p w14:paraId="1D5840BA">
            <w:pPr>
              <w:pStyle w:val="4"/>
              <w:keepNext w:val="0"/>
              <w:keepLines w:val="0"/>
              <w:pageBreakBefore w:val="0"/>
              <w:widowControl/>
              <w:kinsoku/>
              <w:wordWrap/>
              <w:overflowPunct/>
              <w:topLinePunct w:val="0"/>
              <w:autoSpaceDE/>
              <w:autoSpaceDN/>
              <w:bidi w:val="0"/>
              <w:adjustRightInd/>
              <w:snapToGrid/>
              <w:spacing w:line="300" w:lineRule="exact"/>
              <w:jc w:val="both"/>
              <w:textAlignment w:val="auto"/>
            </w:pPr>
            <w:r>
              <w:rPr>
                <w:rFonts w:ascii="仿宋_GB2312" w:hAnsi="仿宋_GB2312" w:eastAsia="仿宋_GB2312" w:cs="仿宋_GB2312"/>
                <w:sz w:val="21"/>
              </w:rPr>
              <w:t>员工上班时衣帽、围裙穿戴整洁，似戴工牌号。（1分）</w:t>
            </w:r>
          </w:p>
          <w:p w14:paraId="19298574">
            <w:pPr>
              <w:pStyle w:val="4"/>
              <w:keepNext w:val="0"/>
              <w:keepLines w:val="0"/>
              <w:pageBreakBefore w:val="0"/>
              <w:widowControl/>
              <w:kinsoku/>
              <w:wordWrap/>
              <w:overflowPunct/>
              <w:topLinePunct w:val="0"/>
              <w:autoSpaceDE/>
              <w:autoSpaceDN/>
              <w:bidi w:val="0"/>
              <w:adjustRightInd/>
              <w:snapToGrid/>
              <w:spacing w:line="300" w:lineRule="exact"/>
              <w:jc w:val="both"/>
              <w:textAlignment w:val="auto"/>
            </w:pPr>
            <w:r>
              <w:rPr>
                <w:rFonts w:ascii="仿宋_GB2312" w:hAnsi="仿宋_GB2312" w:eastAsia="仿宋_GB2312" w:cs="仿宋_GB2312"/>
                <w:sz w:val="21"/>
              </w:rPr>
              <w:t>操作人员讲究卫生，不留染长指甲，且不戴首饰。（1分）</w:t>
            </w:r>
          </w:p>
          <w:p w14:paraId="5E7E1DAB">
            <w:pPr>
              <w:pStyle w:val="4"/>
              <w:keepNext w:val="0"/>
              <w:keepLines w:val="0"/>
              <w:pageBreakBefore w:val="0"/>
              <w:widowControl/>
              <w:kinsoku/>
              <w:wordWrap/>
              <w:overflowPunct/>
              <w:topLinePunct w:val="0"/>
              <w:autoSpaceDE/>
              <w:autoSpaceDN/>
              <w:bidi w:val="0"/>
              <w:adjustRightInd/>
              <w:snapToGrid/>
              <w:spacing w:line="300" w:lineRule="exact"/>
              <w:jc w:val="both"/>
              <w:textAlignment w:val="auto"/>
            </w:pPr>
            <w:r>
              <w:rPr>
                <w:rFonts w:ascii="仿宋_GB2312" w:hAnsi="仿宋_GB2312" w:eastAsia="仿宋_GB2312" w:cs="仿宋_GB2312"/>
                <w:sz w:val="21"/>
              </w:rPr>
              <w:t>所有上岗人员须有健康证。（2分）</w:t>
            </w:r>
          </w:p>
          <w:p w14:paraId="760C967A">
            <w:pPr>
              <w:pStyle w:val="4"/>
              <w:keepNext w:val="0"/>
              <w:keepLines w:val="0"/>
              <w:pageBreakBefore w:val="0"/>
              <w:widowControl/>
              <w:kinsoku/>
              <w:wordWrap/>
              <w:overflowPunct/>
              <w:topLinePunct w:val="0"/>
              <w:autoSpaceDE/>
              <w:autoSpaceDN/>
              <w:bidi w:val="0"/>
              <w:adjustRightInd/>
              <w:snapToGrid/>
              <w:spacing w:line="300" w:lineRule="exact"/>
              <w:jc w:val="left"/>
              <w:textAlignment w:val="auto"/>
            </w:pPr>
            <w:r>
              <w:rPr>
                <w:rFonts w:ascii="仿宋_GB2312" w:hAnsi="仿宋_GB2312" w:eastAsia="仿宋_GB2312" w:cs="仿宋_GB2312"/>
                <w:sz w:val="21"/>
              </w:rPr>
              <w:t>男员工不得留长胡须、长头发；女员工头发不得露出帽子。（1分）</w:t>
            </w:r>
          </w:p>
          <w:p w14:paraId="01130D17">
            <w:pPr>
              <w:pStyle w:val="4"/>
              <w:keepNext w:val="0"/>
              <w:keepLines w:val="0"/>
              <w:pageBreakBefore w:val="0"/>
              <w:widowControl/>
              <w:kinsoku/>
              <w:wordWrap/>
              <w:overflowPunct/>
              <w:topLinePunct w:val="0"/>
              <w:autoSpaceDE/>
              <w:autoSpaceDN/>
              <w:bidi w:val="0"/>
              <w:adjustRightInd/>
              <w:snapToGrid/>
              <w:spacing w:line="300" w:lineRule="exact"/>
              <w:jc w:val="both"/>
              <w:textAlignment w:val="auto"/>
            </w:pPr>
            <w:r>
              <w:rPr>
                <w:rFonts w:ascii="仿宋_GB2312" w:hAnsi="仿宋_GB2312" w:eastAsia="仿宋_GB2312" w:cs="仿宋_GB2312"/>
                <w:sz w:val="21"/>
              </w:rPr>
              <w:t>不得在操作间里面吸烟，保持衣柜整洁。(1分)</w:t>
            </w:r>
          </w:p>
        </w:tc>
        <w:tc>
          <w:tcPr>
            <w:tcW w:w="1595" w:type="dxa"/>
            <w:tcBorders>
              <w:top w:val="nil"/>
              <w:left w:val="nil"/>
              <w:bottom w:val="single" w:color="000000" w:sz="4" w:space="0"/>
              <w:right w:val="single" w:color="000000" w:sz="4" w:space="0"/>
            </w:tcBorders>
            <w:tcMar>
              <w:top w:w="0" w:type="dxa"/>
              <w:left w:w="0" w:type="dxa"/>
              <w:bottom w:w="0" w:type="dxa"/>
              <w:right w:w="0" w:type="dxa"/>
            </w:tcMar>
            <w:vAlign w:val="top"/>
          </w:tcPr>
          <w:p w14:paraId="0CF99600">
            <w:pPr>
              <w:pStyle w:val="4"/>
              <w:keepNext w:val="0"/>
              <w:keepLines w:val="0"/>
              <w:pageBreakBefore w:val="0"/>
              <w:widowControl/>
              <w:kinsoku/>
              <w:wordWrap/>
              <w:overflowPunct/>
              <w:topLinePunct w:val="0"/>
              <w:autoSpaceDE/>
              <w:autoSpaceDN/>
              <w:bidi w:val="0"/>
              <w:adjustRightInd/>
              <w:snapToGrid/>
              <w:spacing w:line="300" w:lineRule="exact"/>
              <w:jc w:val="both"/>
              <w:textAlignment w:val="auto"/>
            </w:pPr>
            <w:r>
              <w:rPr>
                <w:rFonts w:ascii="仿宋_GB2312" w:hAnsi="仿宋_GB2312" w:eastAsia="仿宋_GB2312" w:cs="仿宋_GB2312"/>
                <w:sz w:val="21"/>
              </w:rPr>
              <w:t>第1、2、4、5 条每项不合格扣 0.5分，直至扣完。第3条少一证扣2分。</w:t>
            </w:r>
          </w:p>
        </w:tc>
      </w:tr>
      <w:tr w14:paraId="10CBD64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83"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center"/>
          </w:tcPr>
          <w:p w14:paraId="76BE9E61">
            <w:pPr>
              <w:pStyle w:val="4"/>
              <w:keepNext w:val="0"/>
              <w:keepLines w:val="0"/>
              <w:pageBreakBefore w:val="0"/>
              <w:widowControl/>
              <w:kinsoku/>
              <w:wordWrap/>
              <w:overflowPunct/>
              <w:topLinePunct w:val="0"/>
              <w:autoSpaceDE/>
              <w:autoSpaceDN/>
              <w:bidi w:val="0"/>
              <w:adjustRightInd/>
              <w:snapToGrid/>
              <w:spacing w:line="300" w:lineRule="exact"/>
              <w:jc w:val="center"/>
              <w:textAlignment w:val="auto"/>
            </w:pPr>
            <w:r>
              <w:rPr>
                <w:rFonts w:ascii="仿宋_GB2312" w:hAnsi="仿宋_GB2312" w:eastAsia="仿宋_GB2312" w:cs="仿宋_GB2312"/>
                <w:sz w:val="21"/>
              </w:rPr>
              <w:t>前台售饭与售饭人员的卫生要求</w:t>
            </w:r>
          </w:p>
        </w:tc>
        <w:tc>
          <w:tcPr>
            <w:tcW w:w="774" w:type="dxa"/>
            <w:tcBorders>
              <w:top w:val="nil"/>
              <w:left w:val="nil"/>
              <w:bottom w:val="single" w:color="000000" w:sz="4" w:space="0"/>
              <w:right w:val="single" w:color="000000" w:sz="4" w:space="0"/>
            </w:tcBorders>
            <w:tcMar>
              <w:top w:w="0" w:type="dxa"/>
              <w:left w:w="0" w:type="dxa"/>
              <w:bottom w:w="0" w:type="dxa"/>
              <w:right w:w="0" w:type="dxa"/>
            </w:tcMar>
            <w:vAlign w:val="center"/>
          </w:tcPr>
          <w:p w14:paraId="33BDA010">
            <w:pPr>
              <w:pStyle w:val="4"/>
              <w:keepNext w:val="0"/>
              <w:keepLines w:val="0"/>
              <w:pageBreakBefore w:val="0"/>
              <w:widowControl/>
              <w:kinsoku/>
              <w:wordWrap/>
              <w:overflowPunct/>
              <w:topLinePunct w:val="0"/>
              <w:autoSpaceDE/>
              <w:autoSpaceDN/>
              <w:bidi w:val="0"/>
              <w:adjustRightInd/>
              <w:snapToGrid/>
              <w:spacing w:line="300" w:lineRule="exact"/>
              <w:jc w:val="center"/>
              <w:textAlignment w:val="auto"/>
            </w:pPr>
            <w:r>
              <w:rPr>
                <w:rFonts w:ascii="仿宋_GB2312" w:hAnsi="仿宋_GB2312" w:eastAsia="仿宋_GB2312" w:cs="仿宋_GB2312"/>
                <w:sz w:val="21"/>
              </w:rPr>
              <w:t>5分</w:t>
            </w:r>
          </w:p>
        </w:tc>
        <w:tc>
          <w:tcPr>
            <w:tcW w:w="5924" w:type="dxa"/>
            <w:tcBorders>
              <w:top w:val="nil"/>
              <w:left w:val="nil"/>
              <w:bottom w:val="single" w:color="000000" w:sz="4" w:space="0"/>
              <w:right w:val="single" w:color="000000" w:sz="4" w:space="0"/>
            </w:tcBorders>
            <w:tcMar>
              <w:top w:w="0" w:type="dxa"/>
              <w:left w:w="0" w:type="dxa"/>
              <w:bottom w:w="0" w:type="dxa"/>
              <w:right w:w="0" w:type="dxa"/>
            </w:tcMar>
            <w:vAlign w:val="top"/>
          </w:tcPr>
          <w:p w14:paraId="135E2AB8">
            <w:pPr>
              <w:pStyle w:val="4"/>
              <w:keepNext w:val="0"/>
              <w:keepLines w:val="0"/>
              <w:pageBreakBefore w:val="0"/>
              <w:widowControl/>
              <w:kinsoku/>
              <w:wordWrap/>
              <w:overflowPunct/>
              <w:topLinePunct w:val="0"/>
              <w:autoSpaceDE/>
              <w:autoSpaceDN/>
              <w:bidi w:val="0"/>
              <w:adjustRightInd/>
              <w:snapToGrid/>
              <w:spacing w:line="300" w:lineRule="exact"/>
              <w:jc w:val="both"/>
              <w:textAlignment w:val="auto"/>
            </w:pPr>
            <w:r>
              <w:rPr>
                <w:rFonts w:ascii="仿宋_GB2312" w:hAnsi="仿宋_GB2312" w:eastAsia="仿宋_GB2312" w:cs="仿宋_GB2312"/>
                <w:sz w:val="21"/>
              </w:rPr>
              <w:t>操作台、工作台、摆放整齐且干净。（0.5分）</w:t>
            </w:r>
          </w:p>
          <w:p w14:paraId="6881517C">
            <w:pPr>
              <w:pStyle w:val="4"/>
              <w:keepNext w:val="0"/>
              <w:keepLines w:val="0"/>
              <w:pageBreakBefore w:val="0"/>
              <w:widowControl/>
              <w:kinsoku/>
              <w:wordWrap/>
              <w:overflowPunct/>
              <w:topLinePunct w:val="0"/>
              <w:autoSpaceDE/>
              <w:autoSpaceDN/>
              <w:bidi w:val="0"/>
              <w:adjustRightInd/>
              <w:snapToGrid/>
              <w:spacing w:line="300" w:lineRule="exact"/>
              <w:jc w:val="both"/>
              <w:textAlignment w:val="auto"/>
            </w:pPr>
            <w:r>
              <w:rPr>
                <w:rFonts w:ascii="仿宋_GB2312" w:hAnsi="仿宋_GB2312" w:eastAsia="仿宋_GB2312" w:cs="仿宋_GB2312"/>
                <w:sz w:val="21"/>
              </w:rPr>
              <w:t>售饭台面干净无菜渍、菜盆、菜盘边擦拭干净。（1分）</w:t>
            </w:r>
          </w:p>
          <w:p w14:paraId="49A59E34">
            <w:pPr>
              <w:pStyle w:val="4"/>
              <w:keepNext w:val="0"/>
              <w:keepLines w:val="0"/>
              <w:pageBreakBefore w:val="0"/>
              <w:widowControl/>
              <w:kinsoku/>
              <w:wordWrap/>
              <w:overflowPunct/>
              <w:topLinePunct w:val="0"/>
              <w:autoSpaceDE/>
              <w:autoSpaceDN/>
              <w:bidi w:val="0"/>
              <w:adjustRightInd/>
              <w:snapToGrid/>
              <w:spacing w:line="300" w:lineRule="exact"/>
              <w:jc w:val="both"/>
              <w:textAlignment w:val="auto"/>
            </w:pPr>
            <w:r>
              <w:rPr>
                <w:rFonts w:ascii="仿宋_GB2312" w:hAnsi="仿宋_GB2312" w:eastAsia="仿宋_GB2312" w:cs="仿宋_GB2312"/>
                <w:sz w:val="21"/>
              </w:rPr>
              <w:t>售饭人员站姿端正，不能抓头，挠耳，挖鼻。（1分）</w:t>
            </w:r>
          </w:p>
          <w:p w14:paraId="5420D119">
            <w:pPr>
              <w:pStyle w:val="4"/>
              <w:keepNext w:val="0"/>
              <w:keepLines w:val="0"/>
              <w:pageBreakBefore w:val="0"/>
              <w:widowControl/>
              <w:kinsoku/>
              <w:wordWrap/>
              <w:overflowPunct/>
              <w:topLinePunct w:val="0"/>
              <w:autoSpaceDE/>
              <w:autoSpaceDN/>
              <w:bidi w:val="0"/>
              <w:adjustRightInd/>
              <w:snapToGrid/>
              <w:spacing w:line="300" w:lineRule="exact"/>
              <w:jc w:val="both"/>
              <w:textAlignment w:val="auto"/>
            </w:pPr>
            <w:r>
              <w:rPr>
                <w:rFonts w:ascii="仿宋_GB2312" w:hAnsi="仿宋_GB2312" w:eastAsia="仿宋_GB2312" w:cs="仿宋_GB2312"/>
                <w:sz w:val="21"/>
              </w:rPr>
              <w:t>开饭时不准打闹，闲聊，对就餐者提问耐心回答。（1分）</w:t>
            </w:r>
          </w:p>
          <w:p w14:paraId="28DAD9DE">
            <w:pPr>
              <w:pStyle w:val="4"/>
              <w:keepNext w:val="0"/>
              <w:keepLines w:val="0"/>
              <w:pageBreakBefore w:val="0"/>
              <w:widowControl/>
              <w:kinsoku/>
              <w:wordWrap/>
              <w:overflowPunct/>
              <w:topLinePunct w:val="0"/>
              <w:autoSpaceDE/>
              <w:autoSpaceDN/>
              <w:bidi w:val="0"/>
              <w:adjustRightInd/>
              <w:snapToGrid/>
              <w:spacing w:line="300" w:lineRule="exact"/>
              <w:jc w:val="both"/>
              <w:textAlignment w:val="auto"/>
            </w:pPr>
            <w:r>
              <w:rPr>
                <w:rFonts w:ascii="仿宋_GB2312" w:hAnsi="仿宋_GB2312" w:eastAsia="仿宋_GB2312" w:cs="仿宋_GB2312"/>
                <w:sz w:val="21"/>
              </w:rPr>
              <w:t>不准在前台吃东西。（0.5分）</w:t>
            </w:r>
          </w:p>
          <w:p w14:paraId="5C46DFD9">
            <w:pPr>
              <w:pStyle w:val="4"/>
              <w:keepNext w:val="0"/>
              <w:keepLines w:val="0"/>
              <w:pageBreakBefore w:val="0"/>
              <w:widowControl/>
              <w:kinsoku/>
              <w:wordWrap/>
              <w:overflowPunct/>
              <w:topLinePunct w:val="0"/>
              <w:autoSpaceDE/>
              <w:autoSpaceDN/>
              <w:bidi w:val="0"/>
              <w:adjustRightInd/>
              <w:snapToGrid/>
              <w:spacing w:line="300" w:lineRule="exact"/>
              <w:jc w:val="both"/>
              <w:textAlignment w:val="auto"/>
            </w:pPr>
            <w:r>
              <w:rPr>
                <w:rFonts w:ascii="仿宋_GB2312" w:hAnsi="仿宋_GB2312" w:eastAsia="仿宋_GB2312" w:cs="仿宋_GB2312"/>
                <w:sz w:val="21"/>
              </w:rPr>
              <w:t>售饭使用专业工具，不得用手翻弄食品。（1分）</w:t>
            </w:r>
          </w:p>
        </w:tc>
        <w:tc>
          <w:tcPr>
            <w:tcW w:w="1595" w:type="dxa"/>
            <w:tcBorders>
              <w:top w:val="nil"/>
              <w:left w:val="nil"/>
              <w:bottom w:val="single" w:color="000000" w:sz="4" w:space="0"/>
              <w:right w:val="single" w:color="000000" w:sz="4" w:space="0"/>
            </w:tcBorders>
            <w:tcMar>
              <w:top w:w="0" w:type="dxa"/>
              <w:left w:w="0" w:type="dxa"/>
              <w:bottom w:w="0" w:type="dxa"/>
              <w:right w:w="0" w:type="dxa"/>
            </w:tcMar>
            <w:vAlign w:val="top"/>
          </w:tcPr>
          <w:p w14:paraId="3C177413">
            <w:pPr>
              <w:pStyle w:val="4"/>
              <w:keepNext w:val="0"/>
              <w:keepLines w:val="0"/>
              <w:pageBreakBefore w:val="0"/>
              <w:widowControl/>
              <w:kinsoku/>
              <w:wordWrap/>
              <w:overflowPunct/>
              <w:topLinePunct w:val="0"/>
              <w:autoSpaceDE/>
              <w:autoSpaceDN/>
              <w:bidi w:val="0"/>
              <w:adjustRightInd/>
              <w:snapToGrid/>
              <w:spacing w:line="300" w:lineRule="exact"/>
              <w:jc w:val="both"/>
              <w:textAlignment w:val="auto"/>
            </w:pPr>
            <w:r>
              <w:rPr>
                <w:rFonts w:ascii="仿宋_GB2312" w:hAnsi="仿宋_GB2312" w:eastAsia="仿宋_GB2312" w:cs="仿宋_GB2312"/>
                <w:sz w:val="21"/>
              </w:rPr>
              <w:t>第1-6条不合格扣0.5分， 直至扣完。</w:t>
            </w:r>
          </w:p>
        </w:tc>
      </w:tr>
      <w:tr w14:paraId="1FB8392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83"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center"/>
          </w:tcPr>
          <w:p w14:paraId="27628D04">
            <w:pPr>
              <w:pStyle w:val="4"/>
              <w:keepNext w:val="0"/>
              <w:keepLines w:val="0"/>
              <w:pageBreakBefore w:val="0"/>
              <w:widowControl/>
              <w:kinsoku/>
              <w:wordWrap/>
              <w:overflowPunct/>
              <w:topLinePunct w:val="0"/>
              <w:autoSpaceDE/>
              <w:autoSpaceDN/>
              <w:bidi w:val="0"/>
              <w:adjustRightInd/>
              <w:snapToGrid/>
              <w:spacing w:line="300" w:lineRule="exact"/>
              <w:jc w:val="center"/>
              <w:textAlignment w:val="auto"/>
            </w:pPr>
            <w:r>
              <w:rPr>
                <w:rFonts w:ascii="仿宋_GB2312" w:hAnsi="仿宋_GB2312" w:eastAsia="仿宋_GB2312" w:cs="仿宋_GB2312"/>
                <w:sz w:val="21"/>
              </w:rPr>
              <w:t>通道与宿舍卫生要求</w:t>
            </w:r>
          </w:p>
        </w:tc>
        <w:tc>
          <w:tcPr>
            <w:tcW w:w="774" w:type="dxa"/>
            <w:tcBorders>
              <w:top w:val="nil"/>
              <w:left w:val="nil"/>
              <w:bottom w:val="single" w:color="000000" w:sz="4" w:space="0"/>
              <w:right w:val="single" w:color="000000" w:sz="4" w:space="0"/>
            </w:tcBorders>
            <w:tcMar>
              <w:top w:w="0" w:type="dxa"/>
              <w:left w:w="0" w:type="dxa"/>
              <w:bottom w:w="0" w:type="dxa"/>
              <w:right w:w="0" w:type="dxa"/>
            </w:tcMar>
            <w:vAlign w:val="center"/>
          </w:tcPr>
          <w:p w14:paraId="2ACC0D1D">
            <w:pPr>
              <w:pStyle w:val="4"/>
              <w:keepNext w:val="0"/>
              <w:keepLines w:val="0"/>
              <w:pageBreakBefore w:val="0"/>
              <w:widowControl/>
              <w:kinsoku/>
              <w:wordWrap/>
              <w:overflowPunct/>
              <w:topLinePunct w:val="0"/>
              <w:autoSpaceDE/>
              <w:autoSpaceDN/>
              <w:bidi w:val="0"/>
              <w:adjustRightInd/>
              <w:snapToGrid/>
              <w:spacing w:line="300" w:lineRule="exact"/>
              <w:jc w:val="center"/>
              <w:textAlignment w:val="auto"/>
            </w:pPr>
            <w:r>
              <w:rPr>
                <w:rFonts w:ascii="仿宋_GB2312" w:hAnsi="仿宋_GB2312" w:eastAsia="仿宋_GB2312" w:cs="仿宋_GB2312"/>
                <w:sz w:val="21"/>
              </w:rPr>
              <w:t>3分</w:t>
            </w:r>
          </w:p>
        </w:tc>
        <w:tc>
          <w:tcPr>
            <w:tcW w:w="5924" w:type="dxa"/>
            <w:tcBorders>
              <w:top w:val="nil"/>
              <w:left w:val="nil"/>
              <w:bottom w:val="single" w:color="000000" w:sz="4" w:space="0"/>
              <w:right w:val="single" w:color="000000" w:sz="4" w:space="0"/>
            </w:tcBorders>
            <w:tcMar>
              <w:top w:w="0" w:type="dxa"/>
              <w:left w:w="0" w:type="dxa"/>
              <w:bottom w:w="0" w:type="dxa"/>
              <w:right w:w="0" w:type="dxa"/>
            </w:tcMar>
            <w:vAlign w:val="top"/>
          </w:tcPr>
          <w:p w14:paraId="080A9AFE">
            <w:pPr>
              <w:pStyle w:val="4"/>
              <w:keepNext w:val="0"/>
              <w:keepLines w:val="0"/>
              <w:pageBreakBefore w:val="0"/>
              <w:widowControl/>
              <w:kinsoku/>
              <w:wordWrap/>
              <w:overflowPunct/>
              <w:topLinePunct w:val="0"/>
              <w:autoSpaceDE/>
              <w:autoSpaceDN/>
              <w:bidi w:val="0"/>
              <w:adjustRightInd/>
              <w:snapToGrid/>
              <w:spacing w:line="300" w:lineRule="exact"/>
              <w:jc w:val="both"/>
              <w:textAlignment w:val="auto"/>
            </w:pPr>
            <w:r>
              <w:rPr>
                <w:rFonts w:ascii="仿宋_GB2312" w:hAnsi="仿宋_GB2312" w:eastAsia="仿宋_GB2312" w:cs="仿宋_GB2312"/>
                <w:sz w:val="21"/>
              </w:rPr>
              <w:t>员工宿舍整洁无纸屑，柜顶上不得放置个人物品。（1分）</w:t>
            </w:r>
          </w:p>
          <w:p w14:paraId="25DDEEAC">
            <w:pPr>
              <w:pStyle w:val="4"/>
              <w:keepNext w:val="0"/>
              <w:keepLines w:val="0"/>
              <w:pageBreakBefore w:val="0"/>
              <w:widowControl/>
              <w:kinsoku/>
              <w:wordWrap/>
              <w:overflowPunct/>
              <w:topLinePunct w:val="0"/>
              <w:autoSpaceDE/>
              <w:autoSpaceDN/>
              <w:bidi w:val="0"/>
              <w:adjustRightInd/>
              <w:snapToGrid/>
              <w:spacing w:line="300" w:lineRule="exact"/>
              <w:jc w:val="both"/>
              <w:textAlignment w:val="auto"/>
            </w:pPr>
            <w:r>
              <w:rPr>
                <w:rFonts w:ascii="仿宋_GB2312" w:hAnsi="仿宋_GB2312" w:eastAsia="仿宋_GB2312" w:cs="仿宋_GB2312"/>
                <w:sz w:val="21"/>
              </w:rPr>
              <w:t xml:space="preserve"> 床铺叠放整体，私人物品摆放有序（1分）</w:t>
            </w:r>
          </w:p>
          <w:p w14:paraId="7EE2635E">
            <w:pPr>
              <w:pStyle w:val="4"/>
              <w:keepNext w:val="0"/>
              <w:keepLines w:val="0"/>
              <w:pageBreakBefore w:val="0"/>
              <w:widowControl/>
              <w:kinsoku/>
              <w:wordWrap/>
              <w:overflowPunct/>
              <w:topLinePunct w:val="0"/>
              <w:autoSpaceDE/>
              <w:autoSpaceDN/>
              <w:bidi w:val="0"/>
              <w:adjustRightInd/>
              <w:snapToGrid/>
              <w:spacing w:line="300" w:lineRule="exact"/>
              <w:jc w:val="both"/>
              <w:textAlignment w:val="auto"/>
            </w:pPr>
            <w:r>
              <w:rPr>
                <w:rFonts w:ascii="仿宋_GB2312" w:hAnsi="仿宋_GB2312" w:eastAsia="仿宋_GB2312" w:cs="仿宋_GB2312"/>
                <w:sz w:val="21"/>
              </w:rPr>
              <w:t>无辜人员不得进入宿舍，会客在会客室.发现一次（1分）</w:t>
            </w:r>
          </w:p>
        </w:tc>
        <w:tc>
          <w:tcPr>
            <w:tcW w:w="1595" w:type="dxa"/>
            <w:tcBorders>
              <w:top w:val="nil"/>
              <w:left w:val="nil"/>
              <w:bottom w:val="single" w:color="000000" w:sz="4" w:space="0"/>
              <w:right w:val="single" w:color="000000" w:sz="4" w:space="0"/>
            </w:tcBorders>
            <w:tcMar>
              <w:top w:w="0" w:type="dxa"/>
              <w:left w:w="0" w:type="dxa"/>
              <w:bottom w:w="0" w:type="dxa"/>
              <w:right w:w="0" w:type="dxa"/>
            </w:tcMar>
            <w:vAlign w:val="top"/>
          </w:tcPr>
          <w:p w14:paraId="6DFB3E2B">
            <w:pPr>
              <w:pStyle w:val="4"/>
              <w:keepNext w:val="0"/>
              <w:keepLines w:val="0"/>
              <w:pageBreakBefore w:val="0"/>
              <w:widowControl/>
              <w:kinsoku/>
              <w:wordWrap/>
              <w:overflowPunct/>
              <w:topLinePunct w:val="0"/>
              <w:autoSpaceDE/>
              <w:autoSpaceDN/>
              <w:bidi w:val="0"/>
              <w:adjustRightInd/>
              <w:snapToGrid/>
              <w:spacing w:line="300" w:lineRule="exact"/>
              <w:jc w:val="both"/>
              <w:textAlignment w:val="auto"/>
            </w:pPr>
            <w:r>
              <w:rPr>
                <w:rFonts w:ascii="仿宋_GB2312" w:hAnsi="仿宋_GB2312" w:eastAsia="仿宋_GB2312" w:cs="仿宋_GB2312"/>
                <w:sz w:val="21"/>
              </w:rPr>
              <w:t>第1-3条不合格，每项扣0.5 分，直至扣完。</w:t>
            </w:r>
          </w:p>
        </w:tc>
      </w:tr>
      <w:tr w14:paraId="640F7B3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83"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center"/>
          </w:tcPr>
          <w:p w14:paraId="50213A0B">
            <w:pPr>
              <w:pStyle w:val="4"/>
              <w:keepNext w:val="0"/>
              <w:keepLines w:val="0"/>
              <w:pageBreakBefore w:val="0"/>
              <w:widowControl/>
              <w:kinsoku/>
              <w:wordWrap/>
              <w:overflowPunct/>
              <w:topLinePunct w:val="0"/>
              <w:autoSpaceDE/>
              <w:autoSpaceDN/>
              <w:bidi w:val="0"/>
              <w:adjustRightInd/>
              <w:snapToGrid/>
              <w:spacing w:line="300" w:lineRule="exact"/>
              <w:jc w:val="center"/>
              <w:textAlignment w:val="auto"/>
            </w:pPr>
            <w:r>
              <w:rPr>
                <w:rFonts w:ascii="仿宋_GB2312" w:hAnsi="仿宋_GB2312" w:eastAsia="仿宋_GB2312" w:cs="仿宋_GB2312"/>
                <w:sz w:val="21"/>
              </w:rPr>
              <w:t>库房的卫生要求</w:t>
            </w:r>
          </w:p>
        </w:tc>
        <w:tc>
          <w:tcPr>
            <w:tcW w:w="774" w:type="dxa"/>
            <w:tcBorders>
              <w:top w:val="nil"/>
              <w:left w:val="nil"/>
              <w:bottom w:val="single" w:color="000000" w:sz="4" w:space="0"/>
              <w:right w:val="single" w:color="000000" w:sz="4" w:space="0"/>
            </w:tcBorders>
            <w:tcMar>
              <w:top w:w="0" w:type="dxa"/>
              <w:left w:w="0" w:type="dxa"/>
              <w:bottom w:w="0" w:type="dxa"/>
              <w:right w:w="0" w:type="dxa"/>
            </w:tcMar>
            <w:vAlign w:val="center"/>
          </w:tcPr>
          <w:p w14:paraId="63F634F3">
            <w:pPr>
              <w:pStyle w:val="4"/>
              <w:keepNext w:val="0"/>
              <w:keepLines w:val="0"/>
              <w:pageBreakBefore w:val="0"/>
              <w:widowControl/>
              <w:kinsoku/>
              <w:wordWrap/>
              <w:overflowPunct/>
              <w:topLinePunct w:val="0"/>
              <w:autoSpaceDE/>
              <w:autoSpaceDN/>
              <w:bidi w:val="0"/>
              <w:adjustRightInd/>
              <w:snapToGrid/>
              <w:spacing w:line="300" w:lineRule="exact"/>
              <w:jc w:val="center"/>
              <w:textAlignment w:val="auto"/>
            </w:pPr>
            <w:r>
              <w:rPr>
                <w:rFonts w:ascii="仿宋_GB2312" w:hAnsi="仿宋_GB2312" w:eastAsia="仿宋_GB2312" w:cs="仿宋_GB2312"/>
                <w:sz w:val="21"/>
              </w:rPr>
              <w:t>4分</w:t>
            </w:r>
          </w:p>
        </w:tc>
        <w:tc>
          <w:tcPr>
            <w:tcW w:w="5924" w:type="dxa"/>
            <w:tcBorders>
              <w:top w:val="nil"/>
              <w:left w:val="nil"/>
              <w:bottom w:val="single" w:color="000000" w:sz="4" w:space="0"/>
              <w:right w:val="single" w:color="000000" w:sz="4" w:space="0"/>
            </w:tcBorders>
            <w:tcMar>
              <w:top w:w="0" w:type="dxa"/>
              <w:left w:w="0" w:type="dxa"/>
              <w:bottom w:w="0" w:type="dxa"/>
              <w:right w:w="0" w:type="dxa"/>
            </w:tcMar>
            <w:vAlign w:val="top"/>
          </w:tcPr>
          <w:p w14:paraId="6D178DE6">
            <w:pPr>
              <w:pStyle w:val="4"/>
              <w:keepNext w:val="0"/>
              <w:keepLines w:val="0"/>
              <w:pageBreakBefore w:val="0"/>
              <w:widowControl/>
              <w:kinsoku/>
              <w:wordWrap/>
              <w:overflowPunct/>
              <w:topLinePunct w:val="0"/>
              <w:autoSpaceDE/>
              <w:autoSpaceDN/>
              <w:bidi w:val="0"/>
              <w:adjustRightInd/>
              <w:snapToGrid/>
              <w:spacing w:line="300" w:lineRule="exact"/>
              <w:jc w:val="both"/>
              <w:textAlignment w:val="auto"/>
            </w:pPr>
            <w:r>
              <w:rPr>
                <w:rFonts w:ascii="仿宋_GB2312" w:hAnsi="仿宋_GB2312" w:eastAsia="仿宋_GB2312" w:cs="仿宋_GB2312"/>
                <w:sz w:val="21"/>
              </w:rPr>
              <w:t>库房整洁卫生、有防鼠设施。（1分）</w:t>
            </w:r>
          </w:p>
          <w:p w14:paraId="0DF44788">
            <w:pPr>
              <w:pStyle w:val="4"/>
              <w:keepNext w:val="0"/>
              <w:keepLines w:val="0"/>
              <w:pageBreakBefore w:val="0"/>
              <w:widowControl/>
              <w:kinsoku/>
              <w:wordWrap/>
              <w:overflowPunct/>
              <w:topLinePunct w:val="0"/>
              <w:autoSpaceDE/>
              <w:autoSpaceDN/>
              <w:bidi w:val="0"/>
              <w:adjustRightInd/>
              <w:snapToGrid/>
              <w:spacing w:line="300" w:lineRule="exact"/>
              <w:jc w:val="both"/>
              <w:textAlignment w:val="auto"/>
            </w:pPr>
            <w:r>
              <w:rPr>
                <w:rFonts w:ascii="仿宋_GB2312" w:hAnsi="仿宋_GB2312" w:eastAsia="仿宋_GB2312" w:cs="仿宋_GB2312"/>
                <w:sz w:val="21"/>
              </w:rPr>
              <w:t>米、面放置离墙、离地面。（1分）</w:t>
            </w:r>
          </w:p>
          <w:p w14:paraId="2E86ECFF">
            <w:pPr>
              <w:pStyle w:val="4"/>
              <w:keepNext w:val="0"/>
              <w:keepLines w:val="0"/>
              <w:pageBreakBefore w:val="0"/>
              <w:widowControl/>
              <w:kinsoku/>
              <w:wordWrap/>
              <w:overflowPunct/>
              <w:topLinePunct w:val="0"/>
              <w:autoSpaceDE/>
              <w:autoSpaceDN/>
              <w:bidi w:val="0"/>
              <w:adjustRightInd/>
              <w:snapToGrid/>
              <w:spacing w:line="300" w:lineRule="exact"/>
              <w:jc w:val="both"/>
              <w:textAlignment w:val="auto"/>
            </w:pPr>
            <w:r>
              <w:rPr>
                <w:rFonts w:ascii="仿宋_GB2312" w:hAnsi="仿宋_GB2312" w:eastAsia="仿宋_GB2312" w:cs="仿宋_GB2312"/>
                <w:sz w:val="21"/>
              </w:rPr>
              <w:t>副食类食品按类分开，上架摆放。（0.5分）</w:t>
            </w:r>
          </w:p>
          <w:p w14:paraId="78DA6ABB">
            <w:pPr>
              <w:pStyle w:val="4"/>
              <w:keepNext w:val="0"/>
              <w:keepLines w:val="0"/>
              <w:pageBreakBefore w:val="0"/>
              <w:widowControl/>
              <w:kinsoku/>
              <w:wordWrap/>
              <w:overflowPunct/>
              <w:topLinePunct w:val="0"/>
              <w:autoSpaceDE/>
              <w:autoSpaceDN/>
              <w:bidi w:val="0"/>
              <w:adjustRightInd/>
              <w:snapToGrid/>
              <w:spacing w:line="300" w:lineRule="exact"/>
              <w:jc w:val="both"/>
              <w:textAlignment w:val="auto"/>
            </w:pPr>
            <w:r>
              <w:rPr>
                <w:rFonts w:ascii="仿宋_GB2312" w:hAnsi="仿宋_GB2312" w:eastAsia="仿宋_GB2312" w:cs="仿宋_GB2312"/>
                <w:sz w:val="21"/>
              </w:rPr>
              <w:t>所有食品须有标签且无过期食品。（1分）</w:t>
            </w:r>
          </w:p>
          <w:p w14:paraId="5CF96585">
            <w:pPr>
              <w:pStyle w:val="4"/>
              <w:keepNext w:val="0"/>
              <w:keepLines w:val="0"/>
              <w:pageBreakBefore w:val="0"/>
              <w:widowControl/>
              <w:kinsoku/>
              <w:wordWrap/>
              <w:overflowPunct/>
              <w:topLinePunct w:val="0"/>
              <w:autoSpaceDE/>
              <w:autoSpaceDN/>
              <w:bidi w:val="0"/>
              <w:adjustRightInd/>
              <w:snapToGrid/>
              <w:spacing w:line="300" w:lineRule="exact"/>
              <w:jc w:val="both"/>
              <w:textAlignment w:val="auto"/>
            </w:pPr>
            <w:r>
              <w:rPr>
                <w:rFonts w:ascii="仿宋_GB2312" w:hAnsi="仿宋_GB2312" w:eastAsia="仿宋_GB2312" w:cs="仿宋_GB2312"/>
                <w:sz w:val="21"/>
              </w:rPr>
              <w:t>保证账、物卡相符。（0.5分）</w:t>
            </w:r>
          </w:p>
        </w:tc>
        <w:tc>
          <w:tcPr>
            <w:tcW w:w="1595" w:type="dxa"/>
            <w:tcBorders>
              <w:top w:val="nil"/>
              <w:left w:val="nil"/>
              <w:bottom w:val="single" w:color="000000" w:sz="4" w:space="0"/>
              <w:right w:val="single" w:color="000000" w:sz="4" w:space="0"/>
            </w:tcBorders>
            <w:tcMar>
              <w:top w:w="0" w:type="dxa"/>
              <w:left w:w="0" w:type="dxa"/>
              <w:bottom w:w="0" w:type="dxa"/>
              <w:right w:w="0" w:type="dxa"/>
            </w:tcMar>
            <w:vAlign w:val="top"/>
          </w:tcPr>
          <w:p w14:paraId="3840275A">
            <w:pPr>
              <w:pStyle w:val="4"/>
              <w:keepNext w:val="0"/>
              <w:keepLines w:val="0"/>
              <w:pageBreakBefore w:val="0"/>
              <w:widowControl/>
              <w:kinsoku/>
              <w:wordWrap/>
              <w:overflowPunct/>
              <w:topLinePunct w:val="0"/>
              <w:autoSpaceDE/>
              <w:autoSpaceDN/>
              <w:bidi w:val="0"/>
              <w:adjustRightInd/>
              <w:snapToGrid/>
              <w:spacing w:line="300" w:lineRule="exact"/>
              <w:jc w:val="both"/>
              <w:textAlignment w:val="auto"/>
            </w:pPr>
            <w:r>
              <w:rPr>
                <w:rFonts w:ascii="仿宋_GB2312" w:hAnsi="仿宋_GB2312" w:eastAsia="仿宋_GB2312" w:cs="仿宋_GB2312"/>
                <w:sz w:val="21"/>
              </w:rPr>
              <w:t>第1-5条不合格，每项扣0.5 分，直至扣完。</w:t>
            </w:r>
          </w:p>
        </w:tc>
      </w:tr>
      <w:tr w14:paraId="37FC241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83"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center"/>
          </w:tcPr>
          <w:p w14:paraId="6CD3FDA3">
            <w:pPr>
              <w:pStyle w:val="4"/>
              <w:keepNext w:val="0"/>
              <w:keepLines w:val="0"/>
              <w:pageBreakBefore w:val="0"/>
              <w:widowControl/>
              <w:kinsoku/>
              <w:wordWrap/>
              <w:overflowPunct/>
              <w:topLinePunct w:val="0"/>
              <w:autoSpaceDE/>
              <w:autoSpaceDN/>
              <w:bidi w:val="0"/>
              <w:adjustRightInd/>
              <w:snapToGrid/>
              <w:spacing w:line="300" w:lineRule="exact"/>
              <w:jc w:val="center"/>
              <w:textAlignment w:val="auto"/>
            </w:pPr>
            <w:r>
              <w:rPr>
                <w:rFonts w:ascii="仿宋_GB2312" w:hAnsi="仿宋_GB2312" w:eastAsia="仿宋_GB2312" w:cs="仿宋_GB2312"/>
                <w:sz w:val="21"/>
              </w:rPr>
              <w:t>病媒防制</w:t>
            </w:r>
          </w:p>
        </w:tc>
        <w:tc>
          <w:tcPr>
            <w:tcW w:w="774" w:type="dxa"/>
            <w:tcBorders>
              <w:top w:val="nil"/>
              <w:left w:val="nil"/>
              <w:bottom w:val="single" w:color="000000" w:sz="4" w:space="0"/>
              <w:right w:val="single" w:color="000000" w:sz="4" w:space="0"/>
            </w:tcBorders>
            <w:tcMar>
              <w:top w:w="0" w:type="dxa"/>
              <w:left w:w="0" w:type="dxa"/>
              <w:bottom w:w="0" w:type="dxa"/>
              <w:right w:w="0" w:type="dxa"/>
            </w:tcMar>
            <w:vAlign w:val="center"/>
          </w:tcPr>
          <w:p w14:paraId="466F8A2C">
            <w:pPr>
              <w:pStyle w:val="4"/>
              <w:keepNext w:val="0"/>
              <w:keepLines w:val="0"/>
              <w:pageBreakBefore w:val="0"/>
              <w:widowControl/>
              <w:kinsoku/>
              <w:wordWrap/>
              <w:overflowPunct/>
              <w:topLinePunct w:val="0"/>
              <w:autoSpaceDE/>
              <w:autoSpaceDN/>
              <w:bidi w:val="0"/>
              <w:adjustRightInd/>
              <w:snapToGrid/>
              <w:spacing w:line="300" w:lineRule="exact"/>
              <w:jc w:val="center"/>
              <w:textAlignment w:val="auto"/>
            </w:pPr>
            <w:r>
              <w:rPr>
                <w:rFonts w:ascii="仿宋_GB2312" w:hAnsi="仿宋_GB2312" w:eastAsia="仿宋_GB2312" w:cs="仿宋_GB2312"/>
                <w:sz w:val="21"/>
              </w:rPr>
              <w:t>2分</w:t>
            </w:r>
          </w:p>
        </w:tc>
        <w:tc>
          <w:tcPr>
            <w:tcW w:w="5924" w:type="dxa"/>
            <w:tcBorders>
              <w:top w:val="nil"/>
              <w:left w:val="nil"/>
              <w:bottom w:val="single" w:color="000000" w:sz="4" w:space="0"/>
              <w:right w:val="single" w:color="000000" w:sz="4" w:space="0"/>
            </w:tcBorders>
            <w:tcMar>
              <w:top w:w="0" w:type="dxa"/>
              <w:left w:w="0" w:type="dxa"/>
              <w:bottom w:w="0" w:type="dxa"/>
              <w:right w:w="0" w:type="dxa"/>
            </w:tcMar>
            <w:vAlign w:val="top"/>
          </w:tcPr>
          <w:p w14:paraId="02AAA898">
            <w:pPr>
              <w:pStyle w:val="4"/>
              <w:keepNext w:val="0"/>
              <w:keepLines w:val="0"/>
              <w:pageBreakBefore w:val="0"/>
              <w:widowControl/>
              <w:kinsoku/>
              <w:wordWrap/>
              <w:overflowPunct/>
              <w:topLinePunct w:val="0"/>
              <w:autoSpaceDE/>
              <w:autoSpaceDN/>
              <w:bidi w:val="0"/>
              <w:adjustRightInd/>
              <w:snapToGrid/>
              <w:spacing w:line="300" w:lineRule="exact"/>
              <w:jc w:val="both"/>
              <w:textAlignment w:val="auto"/>
            </w:pPr>
            <w:r>
              <w:rPr>
                <w:rFonts w:ascii="仿宋_GB2312" w:hAnsi="仿宋_GB2312" w:eastAsia="仿宋_GB2312" w:cs="仿宋_GB2312"/>
                <w:sz w:val="21"/>
              </w:rPr>
              <w:t>1.做好病媒防制工作，建立并认真登记消杀台账。（2分）</w:t>
            </w:r>
          </w:p>
        </w:tc>
        <w:tc>
          <w:tcPr>
            <w:tcW w:w="1595" w:type="dxa"/>
            <w:tcBorders>
              <w:top w:val="nil"/>
              <w:left w:val="nil"/>
              <w:bottom w:val="single" w:color="000000" w:sz="4" w:space="0"/>
              <w:right w:val="single" w:color="000000" w:sz="4" w:space="0"/>
            </w:tcBorders>
            <w:tcMar>
              <w:top w:w="0" w:type="dxa"/>
              <w:left w:w="0" w:type="dxa"/>
              <w:bottom w:w="0" w:type="dxa"/>
              <w:right w:w="0" w:type="dxa"/>
            </w:tcMar>
            <w:vAlign w:val="top"/>
          </w:tcPr>
          <w:p w14:paraId="7088BF9C">
            <w:pPr>
              <w:pStyle w:val="4"/>
              <w:keepNext w:val="0"/>
              <w:keepLines w:val="0"/>
              <w:pageBreakBefore w:val="0"/>
              <w:widowControl/>
              <w:kinsoku/>
              <w:wordWrap/>
              <w:overflowPunct/>
              <w:topLinePunct w:val="0"/>
              <w:autoSpaceDE/>
              <w:autoSpaceDN/>
              <w:bidi w:val="0"/>
              <w:adjustRightInd/>
              <w:snapToGrid/>
              <w:spacing w:line="300" w:lineRule="exact"/>
              <w:jc w:val="both"/>
              <w:textAlignment w:val="auto"/>
            </w:pPr>
            <w:r>
              <w:rPr>
                <w:rFonts w:ascii="仿宋_GB2312" w:hAnsi="仿宋_GB2312" w:eastAsia="仿宋_GB2312" w:cs="仿宋_GB2312"/>
                <w:sz w:val="21"/>
              </w:rPr>
              <w:t>不合格真接扣2 分。</w:t>
            </w:r>
          </w:p>
        </w:tc>
      </w:tr>
      <w:tr w14:paraId="71376C0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83"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center"/>
          </w:tcPr>
          <w:p w14:paraId="312DB87B">
            <w:pPr>
              <w:pStyle w:val="4"/>
              <w:keepNext w:val="0"/>
              <w:keepLines w:val="0"/>
              <w:pageBreakBefore w:val="0"/>
              <w:widowControl/>
              <w:kinsoku/>
              <w:wordWrap/>
              <w:overflowPunct/>
              <w:topLinePunct w:val="0"/>
              <w:autoSpaceDE/>
              <w:autoSpaceDN/>
              <w:bidi w:val="0"/>
              <w:adjustRightInd/>
              <w:snapToGrid/>
              <w:spacing w:line="300" w:lineRule="exact"/>
              <w:jc w:val="center"/>
              <w:textAlignment w:val="auto"/>
            </w:pPr>
            <w:r>
              <w:rPr>
                <w:rFonts w:ascii="仿宋_GB2312" w:hAnsi="仿宋_GB2312" w:eastAsia="仿宋_GB2312" w:cs="仿宋_GB2312"/>
                <w:sz w:val="21"/>
              </w:rPr>
              <w:t>劳动纪律与安全</w:t>
            </w:r>
          </w:p>
        </w:tc>
        <w:tc>
          <w:tcPr>
            <w:tcW w:w="774" w:type="dxa"/>
            <w:tcBorders>
              <w:top w:val="nil"/>
              <w:left w:val="nil"/>
              <w:bottom w:val="single" w:color="000000" w:sz="4" w:space="0"/>
              <w:right w:val="single" w:color="000000" w:sz="4" w:space="0"/>
            </w:tcBorders>
            <w:tcMar>
              <w:top w:w="0" w:type="dxa"/>
              <w:left w:w="0" w:type="dxa"/>
              <w:bottom w:w="0" w:type="dxa"/>
              <w:right w:w="0" w:type="dxa"/>
            </w:tcMar>
            <w:vAlign w:val="center"/>
          </w:tcPr>
          <w:p w14:paraId="7C4223C5">
            <w:pPr>
              <w:pStyle w:val="4"/>
              <w:keepNext w:val="0"/>
              <w:keepLines w:val="0"/>
              <w:pageBreakBefore w:val="0"/>
              <w:widowControl/>
              <w:kinsoku/>
              <w:wordWrap/>
              <w:overflowPunct/>
              <w:topLinePunct w:val="0"/>
              <w:autoSpaceDE/>
              <w:autoSpaceDN/>
              <w:bidi w:val="0"/>
              <w:adjustRightInd/>
              <w:snapToGrid/>
              <w:spacing w:line="300" w:lineRule="exact"/>
              <w:jc w:val="center"/>
              <w:textAlignment w:val="auto"/>
            </w:pPr>
            <w:r>
              <w:rPr>
                <w:rFonts w:ascii="仿宋_GB2312" w:hAnsi="仿宋_GB2312" w:eastAsia="仿宋_GB2312" w:cs="仿宋_GB2312"/>
                <w:sz w:val="21"/>
              </w:rPr>
              <w:t>1</w:t>
            </w:r>
            <w:bookmarkStart w:id="0" w:name="_GoBack"/>
            <w:bookmarkEnd w:id="0"/>
            <w:r>
              <w:rPr>
                <w:rFonts w:ascii="仿宋_GB2312" w:hAnsi="仿宋_GB2312" w:eastAsia="仿宋_GB2312" w:cs="仿宋_GB2312"/>
                <w:sz w:val="21"/>
              </w:rPr>
              <w:t>2分</w:t>
            </w:r>
          </w:p>
        </w:tc>
        <w:tc>
          <w:tcPr>
            <w:tcW w:w="5924" w:type="dxa"/>
            <w:tcBorders>
              <w:top w:val="nil"/>
              <w:left w:val="nil"/>
              <w:bottom w:val="single" w:color="000000" w:sz="4" w:space="0"/>
              <w:right w:val="single" w:color="000000" w:sz="4" w:space="0"/>
            </w:tcBorders>
            <w:tcMar>
              <w:top w:w="0" w:type="dxa"/>
              <w:left w:w="0" w:type="dxa"/>
              <w:bottom w:w="0" w:type="dxa"/>
              <w:right w:w="0" w:type="dxa"/>
            </w:tcMar>
            <w:vAlign w:val="top"/>
          </w:tcPr>
          <w:p w14:paraId="7319CFCE">
            <w:pPr>
              <w:pStyle w:val="4"/>
              <w:keepNext w:val="0"/>
              <w:keepLines w:val="0"/>
              <w:pageBreakBefore w:val="0"/>
              <w:widowControl/>
              <w:kinsoku/>
              <w:wordWrap/>
              <w:overflowPunct/>
              <w:topLinePunct w:val="0"/>
              <w:autoSpaceDE/>
              <w:autoSpaceDN/>
              <w:bidi w:val="0"/>
              <w:adjustRightInd/>
              <w:snapToGrid/>
              <w:spacing w:line="300" w:lineRule="exact"/>
              <w:jc w:val="left"/>
              <w:textAlignment w:val="auto"/>
            </w:pPr>
            <w:r>
              <w:rPr>
                <w:rFonts w:ascii="仿宋_GB2312" w:hAnsi="仿宋_GB2312" w:eastAsia="仿宋_GB2312" w:cs="仿宋_GB2312"/>
                <w:sz w:val="21"/>
              </w:rPr>
              <w:t>全体员工按时到岗，坚持每日早点名。（3分）</w:t>
            </w:r>
          </w:p>
          <w:p w14:paraId="6F72D53D">
            <w:pPr>
              <w:pStyle w:val="4"/>
              <w:keepNext w:val="0"/>
              <w:keepLines w:val="0"/>
              <w:pageBreakBefore w:val="0"/>
              <w:widowControl/>
              <w:kinsoku/>
              <w:wordWrap/>
              <w:overflowPunct/>
              <w:topLinePunct w:val="0"/>
              <w:autoSpaceDE/>
              <w:autoSpaceDN/>
              <w:bidi w:val="0"/>
              <w:adjustRightInd/>
              <w:snapToGrid/>
              <w:spacing w:line="300" w:lineRule="exact"/>
              <w:jc w:val="left"/>
              <w:textAlignment w:val="auto"/>
            </w:pPr>
            <w:r>
              <w:rPr>
                <w:rFonts w:ascii="仿宋_GB2312" w:hAnsi="仿宋_GB2312" w:eastAsia="仿宋_GB2312" w:cs="仿宋_GB2312"/>
                <w:sz w:val="21"/>
              </w:rPr>
              <w:t>员工之间应团结友爱，无争吵打架赌博现象；上班期间无事不得相互窜餐厅闲聊，不得酗酒。（3分）</w:t>
            </w:r>
          </w:p>
          <w:p w14:paraId="6A46761E">
            <w:pPr>
              <w:pStyle w:val="4"/>
              <w:keepNext w:val="0"/>
              <w:keepLines w:val="0"/>
              <w:pageBreakBefore w:val="0"/>
              <w:widowControl/>
              <w:kinsoku/>
              <w:wordWrap/>
              <w:overflowPunct/>
              <w:topLinePunct w:val="0"/>
              <w:autoSpaceDE/>
              <w:autoSpaceDN/>
              <w:bidi w:val="0"/>
              <w:adjustRightInd/>
              <w:snapToGrid/>
              <w:spacing w:line="300" w:lineRule="exact"/>
              <w:jc w:val="left"/>
              <w:textAlignment w:val="auto"/>
            </w:pPr>
            <w:r>
              <w:rPr>
                <w:rFonts w:ascii="仿宋_GB2312" w:hAnsi="仿宋_GB2312" w:eastAsia="仿宋_GB2312" w:cs="仿宋_GB2312"/>
                <w:sz w:val="21"/>
              </w:rPr>
              <w:t>餐厅负责人须每天坚持在岗，有事须向主管领导请假（2分）</w:t>
            </w:r>
          </w:p>
          <w:p w14:paraId="6D4FFF8D">
            <w:pPr>
              <w:pStyle w:val="4"/>
              <w:keepNext w:val="0"/>
              <w:keepLines w:val="0"/>
              <w:pageBreakBefore w:val="0"/>
              <w:widowControl/>
              <w:kinsoku/>
              <w:wordWrap/>
              <w:overflowPunct/>
              <w:topLinePunct w:val="0"/>
              <w:autoSpaceDE/>
              <w:autoSpaceDN/>
              <w:bidi w:val="0"/>
              <w:adjustRightInd/>
              <w:snapToGrid/>
              <w:spacing w:line="300" w:lineRule="exact"/>
              <w:jc w:val="left"/>
              <w:textAlignment w:val="auto"/>
            </w:pPr>
            <w:r>
              <w:rPr>
                <w:rFonts w:ascii="仿宋_GB2312" w:hAnsi="仿宋_GB2312" w:eastAsia="仿宋_GB2312" w:cs="仿宋_GB2312"/>
                <w:sz w:val="21"/>
              </w:rPr>
              <w:t>全日食品卫生安全，无食物中毒现象发生。（2分）</w:t>
            </w:r>
          </w:p>
          <w:p w14:paraId="2F494B45">
            <w:pPr>
              <w:pStyle w:val="4"/>
              <w:keepNext w:val="0"/>
              <w:keepLines w:val="0"/>
              <w:pageBreakBefore w:val="0"/>
              <w:widowControl/>
              <w:kinsoku/>
              <w:wordWrap/>
              <w:overflowPunct/>
              <w:topLinePunct w:val="0"/>
              <w:autoSpaceDE/>
              <w:autoSpaceDN/>
              <w:bidi w:val="0"/>
              <w:adjustRightInd/>
              <w:snapToGrid/>
              <w:spacing w:line="300" w:lineRule="exact"/>
              <w:jc w:val="left"/>
              <w:textAlignment w:val="auto"/>
            </w:pPr>
            <w:r>
              <w:rPr>
                <w:rFonts w:ascii="仿宋_GB2312" w:hAnsi="仿宋_GB2312" w:eastAsia="仿宋_GB2312" w:cs="仿宋_GB2312"/>
                <w:sz w:val="21"/>
              </w:rPr>
              <w:t>无事故或事故苗头发生，并经常进行安全教育和检查。（2分）</w:t>
            </w:r>
          </w:p>
        </w:tc>
        <w:tc>
          <w:tcPr>
            <w:tcW w:w="1595" w:type="dxa"/>
            <w:tcBorders>
              <w:top w:val="nil"/>
              <w:left w:val="nil"/>
              <w:bottom w:val="single" w:color="000000" w:sz="4" w:space="0"/>
              <w:right w:val="single" w:color="000000" w:sz="4" w:space="0"/>
            </w:tcBorders>
            <w:tcMar>
              <w:top w:w="0" w:type="dxa"/>
              <w:left w:w="0" w:type="dxa"/>
              <w:bottom w:w="0" w:type="dxa"/>
              <w:right w:w="0" w:type="dxa"/>
            </w:tcMar>
            <w:vAlign w:val="top"/>
          </w:tcPr>
          <w:p w14:paraId="6E691762">
            <w:pPr>
              <w:pStyle w:val="4"/>
              <w:keepNext w:val="0"/>
              <w:keepLines w:val="0"/>
              <w:pageBreakBefore w:val="0"/>
              <w:widowControl/>
              <w:kinsoku/>
              <w:wordWrap/>
              <w:overflowPunct/>
              <w:topLinePunct w:val="0"/>
              <w:autoSpaceDE/>
              <w:autoSpaceDN/>
              <w:bidi w:val="0"/>
              <w:adjustRightInd/>
              <w:snapToGrid/>
              <w:spacing w:line="300" w:lineRule="exact"/>
              <w:jc w:val="left"/>
              <w:textAlignment w:val="auto"/>
            </w:pPr>
            <w:r>
              <w:rPr>
                <w:rFonts w:ascii="仿宋_GB2312" w:hAnsi="仿宋_GB2312" w:eastAsia="仿宋_GB2312" w:cs="仿宋_GB2312"/>
                <w:sz w:val="21"/>
              </w:rPr>
              <w:t>第1、2条每一项不合格扣 0.5分，直至扣完。第3、4条未请假扣2 分，发生中毒扣2分，第5条扣1分。</w:t>
            </w:r>
          </w:p>
        </w:tc>
      </w:tr>
      <w:tr w14:paraId="644659F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83"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center"/>
          </w:tcPr>
          <w:p w14:paraId="2F3DD6DE">
            <w:pPr>
              <w:pStyle w:val="4"/>
              <w:keepNext w:val="0"/>
              <w:keepLines w:val="0"/>
              <w:pageBreakBefore w:val="0"/>
              <w:widowControl/>
              <w:kinsoku/>
              <w:wordWrap/>
              <w:overflowPunct/>
              <w:topLinePunct w:val="0"/>
              <w:autoSpaceDE/>
              <w:autoSpaceDN/>
              <w:bidi w:val="0"/>
              <w:adjustRightInd/>
              <w:snapToGrid/>
              <w:spacing w:line="300" w:lineRule="exact"/>
              <w:jc w:val="center"/>
              <w:textAlignment w:val="auto"/>
            </w:pPr>
            <w:r>
              <w:rPr>
                <w:rFonts w:ascii="仿宋_GB2312" w:hAnsi="仿宋_GB2312" w:eastAsia="仿宋_GB2312" w:cs="仿宋_GB2312"/>
                <w:sz w:val="21"/>
              </w:rPr>
              <w:t>服务质量</w:t>
            </w:r>
          </w:p>
        </w:tc>
        <w:tc>
          <w:tcPr>
            <w:tcW w:w="774" w:type="dxa"/>
            <w:tcBorders>
              <w:top w:val="nil"/>
              <w:left w:val="nil"/>
              <w:bottom w:val="single" w:color="000000" w:sz="4" w:space="0"/>
              <w:right w:val="single" w:color="000000" w:sz="4" w:space="0"/>
            </w:tcBorders>
            <w:tcMar>
              <w:top w:w="0" w:type="dxa"/>
              <w:left w:w="0" w:type="dxa"/>
              <w:bottom w:w="0" w:type="dxa"/>
              <w:right w:w="0" w:type="dxa"/>
            </w:tcMar>
            <w:vAlign w:val="center"/>
          </w:tcPr>
          <w:p w14:paraId="3DEE512B">
            <w:pPr>
              <w:pStyle w:val="4"/>
              <w:keepNext w:val="0"/>
              <w:keepLines w:val="0"/>
              <w:pageBreakBefore w:val="0"/>
              <w:widowControl/>
              <w:kinsoku/>
              <w:wordWrap/>
              <w:overflowPunct/>
              <w:topLinePunct w:val="0"/>
              <w:autoSpaceDE/>
              <w:autoSpaceDN/>
              <w:bidi w:val="0"/>
              <w:adjustRightInd/>
              <w:snapToGrid/>
              <w:spacing w:line="300" w:lineRule="exact"/>
              <w:jc w:val="center"/>
              <w:textAlignment w:val="auto"/>
            </w:pPr>
            <w:r>
              <w:rPr>
                <w:rFonts w:ascii="仿宋_GB2312" w:hAnsi="仿宋_GB2312" w:eastAsia="仿宋_GB2312" w:cs="仿宋_GB2312"/>
                <w:sz w:val="21"/>
              </w:rPr>
              <w:t>10分</w:t>
            </w:r>
          </w:p>
        </w:tc>
        <w:tc>
          <w:tcPr>
            <w:tcW w:w="5924" w:type="dxa"/>
            <w:tcBorders>
              <w:top w:val="nil"/>
              <w:left w:val="nil"/>
              <w:bottom w:val="single" w:color="000000" w:sz="4" w:space="0"/>
              <w:right w:val="single" w:color="000000" w:sz="4" w:space="0"/>
            </w:tcBorders>
            <w:tcMar>
              <w:top w:w="0" w:type="dxa"/>
              <w:left w:w="0" w:type="dxa"/>
              <w:bottom w:w="0" w:type="dxa"/>
              <w:right w:w="0" w:type="dxa"/>
            </w:tcMar>
            <w:vAlign w:val="top"/>
          </w:tcPr>
          <w:p w14:paraId="27A4204C">
            <w:pPr>
              <w:pStyle w:val="4"/>
              <w:keepNext w:val="0"/>
              <w:keepLines w:val="0"/>
              <w:pageBreakBefore w:val="0"/>
              <w:widowControl/>
              <w:kinsoku/>
              <w:wordWrap/>
              <w:overflowPunct/>
              <w:topLinePunct w:val="0"/>
              <w:autoSpaceDE/>
              <w:autoSpaceDN/>
              <w:bidi w:val="0"/>
              <w:adjustRightInd/>
              <w:snapToGrid/>
              <w:spacing w:line="300" w:lineRule="exact"/>
              <w:jc w:val="both"/>
              <w:textAlignment w:val="auto"/>
            </w:pPr>
            <w:r>
              <w:rPr>
                <w:rFonts w:ascii="仿宋_GB2312" w:hAnsi="仿宋_GB2312" w:eastAsia="仿宋_GB2312" w:cs="仿宋_GB2312"/>
                <w:sz w:val="21"/>
              </w:rPr>
              <w:t>顾客满意率高、无影响面大的意见；餐厅内要配有意见本。（3 分）</w:t>
            </w:r>
          </w:p>
          <w:p w14:paraId="15569264">
            <w:pPr>
              <w:pStyle w:val="4"/>
              <w:keepNext w:val="0"/>
              <w:keepLines w:val="0"/>
              <w:pageBreakBefore w:val="0"/>
              <w:widowControl/>
              <w:kinsoku/>
              <w:wordWrap/>
              <w:overflowPunct/>
              <w:topLinePunct w:val="0"/>
              <w:autoSpaceDE/>
              <w:autoSpaceDN/>
              <w:bidi w:val="0"/>
              <w:adjustRightInd/>
              <w:snapToGrid/>
              <w:spacing w:line="300" w:lineRule="exact"/>
              <w:jc w:val="both"/>
              <w:textAlignment w:val="auto"/>
            </w:pPr>
            <w:r>
              <w:rPr>
                <w:rFonts w:ascii="仿宋_GB2312" w:hAnsi="仿宋_GB2312" w:eastAsia="仿宋_GB2312" w:cs="仿宋_GB2312"/>
                <w:sz w:val="21"/>
              </w:rPr>
              <w:t>炊管人员语言文明，讲话和气，态度和蔼与用餐者无争吵。（3 分）</w:t>
            </w:r>
          </w:p>
          <w:p w14:paraId="4C1046FD">
            <w:pPr>
              <w:pStyle w:val="4"/>
              <w:keepNext w:val="0"/>
              <w:keepLines w:val="0"/>
              <w:pageBreakBefore w:val="0"/>
              <w:widowControl/>
              <w:kinsoku/>
              <w:wordWrap/>
              <w:overflowPunct/>
              <w:topLinePunct w:val="0"/>
              <w:autoSpaceDE/>
              <w:autoSpaceDN/>
              <w:bidi w:val="0"/>
              <w:adjustRightInd/>
              <w:snapToGrid/>
              <w:spacing w:line="300" w:lineRule="exact"/>
              <w:jc w:val="both"/>
              <w:textAlignment w:val="auto"/>
            </w:pPr>
            <w:r>
              <w:rPr>
                <w:rFonts w:ascii="仿宋_GB2312" w:hAnsi="仿宋_GB2312" w:eastAsia="仿宋_GB2312" w:cs="仿宋_GB2312"/>
                <w:sz w:val="21"/>
              </w:rPr>
              <w:t>严格做好垃圾分类工作。（4分）</w:t>
            </w:r>
          </w:p>
        </w:tc>
        <w:tc>
          <w:tcPr>
            <w:tcW w:w="1595" w:type="dxa"/>
            <w:tcBorders>
              <w:top w:val="nil"/>
              <w:left w:val="nil"/>
              <w:bottom w:val="single" w:color="000000" w:sz="4" w:space="0"/>
              <w:right w:val="single" w:color="000000" w:sz="4" w:space="0"/>
            </w:tcBorders>
            <w:tcMar>
              <w:top w:w="0" w:type="dxa"/>
              <w:left w:w="0" w:type="dxa"/>
              <w:bottom w:w="0" w:type="dxa"/>
              <w:right w:w="0" w:type="dxa"/>
            </w:tcMar>
            <w:vAlign w:val="top"/>
          </w:tcPr>
          <w:p w14:paraId="7B163CF9">
            <w:pPr>
              <w:pStyle w:val="4"/>
              <w:keepNext w:val="0"/>
              <w:keepLines w:val="0"/>
              <w:pageBreakBefore w:val="0"/>
              <w:widowControl/>
              <w:kinsoku/>
              <w:wordWrap/>
              <w:overflowPunct/>
              <w:topLinePunct w:val="0"/>
              <w:autoSpaceDE/>
              <w:autoSpaceDN/>
              <w:bidi w:val="0"/>
              <w:adjustRightInd/>
              <w:snapToGrid/>
              <w:spacing w:line="300" w:lineRule="exact"/>
              <w:jc w:val="both"/>
              <w:textAlignment w:val="auto"/>
            </w:pPr>
            <w:r>
              <w:rPr>
                <w:rFonts w:ascii="仿宋_GB2312" w:hAnsi="仿宋_GB2312" w:eastAsia="仿宋_GB2312" w:cs="仿宋_GB2312"/>
                <w:sz w:val="21"/>
              </w:rPr>
              <w:t>第1、2条不合格每条扣2分，第3条不合格扣4分。</w:t>
            </w:r>
          </w:p>
        </w:tc>
      </w:tr>
    </w:tbl>
    <w:p w14:paraId="21240D07">
      <w:pPr>
        <w:jc w:val="both"/>
        <w:rPr>
          <w:rFonts w:hint="eastAsia" w:ascii="宋体" w:hAnsi="宋体" w:eastAsia="宋体" w:cs="宋体"/>
          <w:b w:val="0"/>
          <w:bCs w:val="0"/>
          <w:sz w:val="28"/>
          <w:szCs w:val="36"/>
          <w:u w:val="none"/>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0C753A"/>
    <w:rsid w:val="02B22689"/>
    <w:rsid w:val="08384460"/>
    <w:rsid w:val="353A7134"/>
    <w:rsid w:val="4BBE1AE8"/>
    <w:rsid w:val="697C2004"/>
    <w:rsid w:val="71FF5781"/>
    <w:rsid w:val="72713C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3432</Words>
  <Characters>3491</Characters>
  <Lines>0</Lines>
  <Paragraphs>0</Paragraphs>
  <TotalTime>10</TotalTime>
  <ScaleCrop>false</ScaleCrop>
  <LinksUpToDate>false</LinksUpToDate>
  <CharactersWithSpaces>3708</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2025-09-18T07:51:00Z</dcterms:created>
  <dc:creator>Adminstrator</dc:creator>
  <cp:lastModifiedBy>Ailsa</cp:lastModifiedBy>
  <dcterms:modified xsi:type="dcterms:W3CDTF">2025-10-22T03:09:23Z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eyJoZGlkIjoiZGU5M2ZiYjc0ZTNhYThhYzdkZjg2MGQzOGFkYzNjODciLCJ1c2VySWQiOiIzMTgwNzY3NzEifQ==</vt:lpwstr>
  </property>
  <property fmtid="{D5CDD505-2E9C-101B-9397-08002B2CF9AE}" pid="4" name="ICV">
    <vt:lpwstr>5712E6E9E3CC42B78482756F920A26F0_12</vt:lpwstr>
  </property>
</Properties>
</file>