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版本号：ZCSP-渭南市-2025-00742（0617-2524FZ2638）20250925001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全院药品追溯码管理系统建设项目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ZCSP-渭南市-2025-00742（0617-2524FZ2638）</w:t>
      </w:r>
      <w:r>
        <w:br/>
      </w:r>
      <w:r>
        <w:br/>
      </w:r>
      <w:r>
        <w:br/>
      </w:r>
    </w:p>
    <w:p>
      <w:pPr>
        <w:pStyle w:val="null3"/>
        <w:jc w:val="center"/>
        <w:outlineLvl w:val="2"/>
      </w:pPr>
      <w:r>
        <w:rPr>
          <w:rFonts w:ascii="仿宋_GB2312" w:hAnsi="仿宋_GB2312" w:cs="仿宋_GB2312" w:eastAsia="仿宋_GB2312"/>
          <w:sz w:val="28"/>
          <w:b/>
        </w:rPr>
        <w:t>渭南市中心医院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渭南市中心医院</w:t>
      </w:r>
      <w:r>
        <w:rPr>
          <w:rFonts w:ascii="仿宋_GB2312" w:hAnsi="仿宋_GB2312" w:cs="仿宋_GB2312" w:eastAsia="仿宋_GB2312"/>
        </w:rPr>
        <w:t>委托，拟对</w:t>
      </w:r>
      <w:r>
        <w:rPr>
          <w:rFonts w:ascii="仿宋_GB2312" w:hAnsi="仿宋_GB2312" w:cs="仿宋_GB2312" w:eastAsia="仿宋_GB2312"/>
        </w:rPr>
        <w:t>全院药品追溯码管理系统建设项目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ZCSP-渭南市-2025-00742（0617-2524FZ2638）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全院药品追溯码管理系统建设项目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渭南市中心医院全院药品追溯码管理系统建设项目,建设内容包括：药库入库追溯溯源管理系统、药房移库溯源管理系统、窗口发药追溯码识别、上传溯源管理系统、住院发药追溯码识别、上传溯源管理系统、麻精药品追溯码识别、上传溯源管理系统、追溯码高速采集器、追溯码PDA采集器、追溯码数据多科室、多业务协同平台、药品溯源管理后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采购包1（全院药品追溯码管理系统建设项目）：属于专门面向中小企业采购。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1、授权委托书/法定代表人身份证明：提供法定代表人授权书 (附法定代表人、被授权人身份证复印件) 或提供法定代表人身份证明及身份证复印件（法定代表人直接参加投标)。</w:t>
      </w:r>
    </w:p>
    <w:p>
      <w:pPr>
        <w:pStyle w:val="null3"/>
      </w:pPr>
      <w:r>
        <w:rPr>
          <w:rFonts w:ascii="仿宋_GB2312" w:hAnsi="仿宋_GB2312" w:cs="仿宋_GB2312" w:eastAsia="仿宋_GB2312"/>
        </w:rPr>
        <w:t>2、信用要求：“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渭南市临渭区胜利大街中段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渭南市中心医院经办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0913-2168363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张宇鑫 李建飞 周小方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029-85592879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成交供应商在领取成交通知书前，须向采购代理机构一次性支付代理服务费。开户名称：西北（陕西）国际招标有限公司；开户银行：交通银行西安长安大学支行 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渭南市中心医院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没有国家标准的，可以参考行业标准。主要按采购文件和投标文件验收。项目完成后，须由医院方组织相关技术专家进行验收，供应商需提供完整的技术文档及操作培训。系统需稳定运行≥60天，发药采集记录数据误差率≤3%，方可通过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地址：陕西省西安市雁塔区南二环西段58号成长大厦10～14层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渭南市中心医院全院药品追溯码管理系统建设项目,建设内容包括：药库入库追溯溯源管理系统、药房移库溯源管理系统、窗口发药追溯码识别、上传溯源管理系统、住院发药追溯码识别、上传溯源管理系统、麻精药品追溯码识别、上传溯源管理系统、追溯码高速采集器、追溯码PDA采集器、追溯码数据多科室、多业务协同平台、药品溯源管理后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753,000.00</w:t>
      </w:r>
    </w:p>
    <w:p>
      <w:pPr>
        <w:pStyle w:val="null3"/>
      </w:pPr>
      <w:r>
        <w:rPr>
          <w:rFonts w:ascii="仿宋_GB2312" w:hAnsi="仿宋_GB2312" w:cs="仿宋_GB2312" w:eastAsia="仿宋_GB2312"/>
        </w:rPr>
        <w:t>采购包最高限价（元）: 753,000.00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全院药品追溯码管理系统建设项目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标的名称：全院药品追溯码管理系统建设项目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b/>
                <w:color w:val="00B0F0"/>
              </w:rPr>
              <w:t>1.</w:t>
            </w:r>
            <w:r>
              <w:rPr>
                <w:rFonts w:ascii="仿宋_GB2312" w:hAnsi="仿宋_GB2312" w:cs="仿宋_GB2312" w:eastAsia="仿宋_GB2312"/>
                <w:sz w:val="24"/>
                <w:b/>
                <w:color w:val="00B0F0"/>
              </w:rPr>
              <w:t>建设内容及要求</w:t>
            </w:r>
          </w:p>
          <w:tbl>
            <w:tblPr>
              <w:tblInd w:type="dxa" w:w="120"/>
              <w:tblBorders>
                <w:top w:val="none" w:color="000000" w:sz="4"/>
                <w:left w:val="none" w:color="000000" w:sz="4"/>
                <w:bottom w:val="none" w:color="000000" w:sz="4"/>
                <w:right w:val="none" w:color="000000" w:sz="4"/>
                <w:insideH w:val="none"/>
                <w:insideV w:val="none"/>
              </w:tblBorders>
            </w:tblPr>
            <w:tblGrid>
              <w:gridCol w:w="294"/>
              <w:gridCol w:w="1131"/>
              <w:gridCol w:w="327"/>
              <w:gridCol w:w="327"/>
              <w:gridCol w:w="455"/>
            </w:tblGrid>
            <w:tr>
              <w:tc>
                <w:tcPr>
                  <w:tcW w:type="dxa" w:w="2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序号</w:t>
                  </w:r>
                </w:p>
              </w:tc>
              <w:tc>
                <w:tcPr>
                  <w:tcW w:type="dxa" w:w="1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项目</w:t>
                  </w:r>
                  <w:r>
                    <w:rPr>
                      <w:rFonts w:ascii="仿宋_GB2312" w:hAnsi="仿宋_GB2312" w:cs="仿宋_GB2312" w:eastAsia="仿宋_GB2312"/>
                      <w:sz w:val="21"/>
                      <w:color w:val="00B0F0"/>
                    </w:rPr>
                    <w:t>名称</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数量</w:t>
                  </w:r>
                </w:p>
              </w:tc>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单位</w:t>
                  </w:r>
                </w:p>
              </w:tc>
              <w:tc>
                <w:tcPr>
                  <w:tcW w:type="dxa" w:w="4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部署位置</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1</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药库入库</w:t>
                  </w:r>
                  <w:r>
                    <w:rPr>
                      <w:rFonts w:ascii="仿宋_GB2312" w:hAnsi="仿宋_GB2312" w:cs="仿宋_GB2312" w:eastAsia="仿宋_GB2312"/>
                      <w:sz w:val="21"/>
                      <w:color w:val="00B0F0"/>
                    </w:rPr>
                    <w:t>追溯</w:t>
                  </w:r>
                  <w:r>
                    <w:rPr>
                      <w:rFonts w:ascii="仿宋_GB2312" w:hAnsi="仿宋_GB2312" w:cs="仿宋_GB2312" w:eastAsia="仿宋_GB2312"/>
                      <w:sz w:val="21"/>
                      <w:color w:val="00B0F0"/>
                    </w:rPr>
                    <w:t>溯源管理系统</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西</w:t>
                  </w:r>
                  <w:r>
                    <w:rPr>
                      <w:rFonts w:ascii="仿宋_GB2312" w:hAnsi="仿宋_GB2312" w:cs="仿宋_GB2312" w:eastAsia="仿宋_GB2312"/>
                      <w:sz w:val="21"/>
                      <w:color w:val="00B0F0"/>
                    </w:rPr>
                    <w:t>药库</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2</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药房移库溯源管理系统</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西药库</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B0F0"/>
                    </w:rPr>
                    <w:t>3</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窗口发药</w:t>
                  </w:r>
                  <w:r>
                    <w:rPr>
                      <w:rFonts w:ascii="仿宋_GB2312" w:hAnsi="仿宋_GB2312" w:cs="仿宋_GB2312" w:eastAsia="仿宋_GB2312"/>
                      <w:sz w:val="21"/>
                      <w:color w:val="00B0F0"/>
                    </w:rPr>
                    <w:t>追溯码识别、上传</w:t>
                  </w:r>
                  <w:r>
                    <w:rPr>
                      <w:rFonts w:ascii="仿宋_GB2312" w:hAnsi="仿宋_GB2312" w:cs="仿宋_GB2312" w:eastAsia="仿宋_GB2312"/>
                      <w:sz w:val="21"/>
                      <w:color w:val="00B0F0"/>
                    </w:rPr>
                    <w:t>溯源管理系统</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门诊药房</w:t>
                  </w:r>
                  <w:r>
                    <w:rPr>
                      <w:rFonts w:ascii="仿宋_GB2312" w:hAnsi="仿宋_GB2312" w:cs="仿宋_GB2312" w:eastAsia="仿宋_GB2312"/>
                      <w:sz w:val="21"/>
                      <w:color w:val="00B0F0"/>
                    </w:rPr>
                    <w:t>/急诊药房/感染药房</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B0F0"/>
                    </w:rPr>
                    <w:t>4</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住院发药</w:t>
                  </w:r>
                  <w:r>
                    <w:rPr>
                      <w:rFonts w:ascii="仿宋_GB2312" w:hAnsi="仿宋_GB2312" w:cs="仿宋_GB2312" w:eastAsia="仿宋_GB2312"/>
                      <w:sz w:val="21"/>
                      <w:color w:val="00B0F0"/>
                    </w:rPr>
                    <w:t>追溯码识别、上传</w:t>
                  </w:r>
                  <w:r>
                    <w:rPr>
                      <w:rFonts w:ascii="仿宋_GB2312" w:hAnsi="仿宋_GB2312" w:cs="仿宋_GB2312" w:eastAsia="仿宋_GB2312"/>
                      <w:sz w:val="21"/>
                      <w:color w:val="00B0F0"/>
                    </w:rPr>
                    <w:t>溯源管理系统</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住院药房</w:t>
                  </w:r>
                  <w:r>
                    <w:rPr>
                      <w:rFonts w:ascii="仿宋_GB2312" w:hAnsi="仿宋_GB2312" w:cs="仿宋_GB2312" w:eastAsia="仿宋_GB2312"/>
                      <w:sz w:val="21"/>
                      <w:color w:val="00B0F0"/>
                    </w:rPr>
                    <w:t>/住院分包室/静配中心</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5</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麻精药品</w:t>
                  </w:r>
                  <w:r>
                    <w:rPr>
                      <w:rFonts w:ascii="仿宋_GB2312" w:hAnsi="仿宋_GB2312" w:cs="仿宋_GB2312" w:eastAsia="仿宋_GB2312"/>
                      <w:sz w:val="21"/>
                      <w:color w:val="00B0F0"/>
                    </w:rPr>
                    <w:t>追溯码识别、上传</w:t>
                  </w:r>
                  <w:r>
                    <w:rPr>
                      <w:rFonts w:ascii="仿宋_GB2312" w:hAnsi="仿宋_GB2312" w:cs="仿宋_GB2312" w:eastAsia="仿宋_GB2312"/>
                      <w:sz w:val="21"/>
                      <w:color w:val="00B0F0"/>
                    </w:rPr>
                    <w:t>溯源管理系统</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麻精药品管理区域</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B0F0"/>
                    </w:rPr>
                    <w:t>6</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追溯码</w:t>
                  </w:r>
                  <w:r>
                    <w:rPr>
                      <w:rFonts w:ascii="仿宋_GB2312" w:hAnsi="仿宋_GB2312" w:cs="仿宋_GB2312" w:eastAsia="仿宋_GB2312"/>
                      <w:sz w:val="21"/>
                      <w:color w:val="00B0F0"/>
                    </w:rPr>
                    <w:t>高速采集器</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台</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门诊</w:t>
                  </w:r>
                  <w:r>
                    <w:rPr>
                      <w:rFonts w:ascii="仿宋_GB2312" w:hAnsi="仿宋_GB2312" w:cs="仿宋_GB2312" w:eastAsia="仿宋_GB2312"/>
                      <w:sz w:val="21"/>
                      <w:color w:val="00B0F0"/>
                    </w:rPr>
                    <w:t>5</w:t>
                  </w:r>
                  <w:r>
                    <w:rPr>
                      <w:rFonts w:ascii="仿宋_GB2312" w:hAnsi="仿宋_GB2312" w:cs="仿宋_GB2312" w:eastAsia="仿宋_GB2312"/>
                      <w:sz w:val="21"/>
                      <w:color w:val="00B0F0"/>
                    </w:rPr>
                    <w:t>/住院</w:t>
                  </w:r>
                  <w:r>
                    <w:rPr>
                      <w:rFonts w:ascii="仿宋_GB2312" w:hAnsi="仿宋_GB2312" w:cs="仿宋_GB2312" w:eastAsia="仿宋_GB2312"/>
                      <w:sz w:val="21"/>
                      <w:color w:val="00B0F0"/>
                    </w:rPr>
                    <w:t>3</w:t>
                  </w:r>
                  <w:r>
                    <w:rPr>
                      <w:rFonts w:ascii="仿宋_GB2312" w:hAnsi="仿宋_GB2312" w:cs="仿宋_GB2312" w:eastAsia="仿宋_GB2312"/>
                      <w:sz w:val="21"/>
                      <w:color w:val="00B0F0"/>
                    </w:rPr>
                    <w:t>/急诊1/</w:t>
                  </w:r>
                  <w:r>
                    <w:rPr>
                      <w:rFonts w:ascii="仿宋_GB2312" w:hAnsi="仿宋_GB2312" w:cs="仿宋_GB2312" w:eastAsia="仿宋_GB2312"/>
                      <w:sz w:val="21"/>
                      <w:color w:val="00B0F0"/>
                    </w:rPr>
                    <w:t>感染</w:t>
                  </w:r>
                  <w:r>
                    <w:rPr>
                      <w:rFonts w:ascii="仿宋_GB2312" w:hAnsi="仿宋_GB2312" w:cs="仿宋_GB2312" w:eastAsia="仿宋_GB2312"/>
                      <w:sz w:val="21"/>
                      <w:color w:val="00B0F0"/>
                    </w:rPr>
                    <w:t>1/静配1台</w:t>
                  </w:r>
                </w:p>
                <w:p>
                  <w:pPr>
                    <w:pStyle w:val="null3"/>
                    <w:jc w:val="both"/>
                  </w:pP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B0F0"/>
                    </w:rPr>
                    <w:t>7</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追溯码</w:t>
                  </w:r>
                  <w:r>
                    <w:rPr>
                      <w:rFonts w:ascii="仿宋_GB2312" w:hAnsi="仿宋_GB2312" w:cs="仿宋_GB2312" w:eastAsia="仿宋_GB2312"/>
                      <w:sz w:val="21"/>
                      <w:color w:val="00B0F0"/>
                    </w:rPr>
                    <w:t>PDA采集器</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4</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台</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液体库</w:t>
                  </w:r>
                  <w:r>
                    <w:rPr>
                      <w:rFonts w:ascii="仿宋_GB2312" w:hAnsi="仿宋_GB2312" w:cs="仿宋_GB2312" w:eastAsia="仿宋_GB2312"/>
                      <w:sz w:val="21"/>
                      <w:color w:val="00B0F0"/>
                    </w:rPr>
                    <w:t>1台/西药库2台/静配1台</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8</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追溯码数据多科室、多业务协同平台</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能够实现全院级部署</w:t>
                  </w:r>
                </w:p>
              </w:tc>
            </w:tr>
            <w:tr>
              <w:tc>
                <w:tcPr>
                  <w:tcW w:type="dxa" w:w="2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9</w:t>
                  </w:r>
                </w:p>
              </w:tc>
              <w:tc>
                <w:tcPr>
                  <w:tcW w:type="dxa" w:w="1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药品溯源管理后台</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B0F0"/>
                    </w:rPr>
                    <w:t>1</w:t>
                  </w:r>
                </w:p>
              </w:tc>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套</w:t>
                  </w:r>
                </w:p>
              </w:tc>
              <w:tc>
                <w:tcPr>
                  <w:tcW w:type="dxa" w:w="4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B0F0"/>
                    </w:rPr>
                    <w:t>能够实现全院级部署</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B0F0"/>
              </w:rPr>
              <w:t>2.</w:t>
            </w:r>
            <w:r>
              <w:rPr>
                <w:rFonts w:ascii="仿宋_GB2312" w:hAnsi="仿宋_GB2312" w:cs="仿宋_GB2312" w:eastAsia="仿宋_GB2312"/>
                <w:sz w:val="24"/>
                <w:b/>
                <w:color w:val="00B0F0"/>
              </w:rPr>
              <w:t>系统功能参数要求</w:t>
            </w:r>
          </w:p>
          <w:tbl>
            <w:tblPr>
              <w:tblInd w:type="dxa" w:w="120"/>
              <w:tblBorders>
                <w:top w:val="none" w:color="000000" w:sz="4"/>
                <w:left w:val="none" w:color="000000" w:sz="4"/>
                <w:bottom w:val="none" w:color="000000" w:sz="4"/>
                <w:right w:val="none" w:color="000000" w:sz="4"/>
                <w:insideH w:val="none"/>
                <w:insideV w:val="none"/>
              </w:tblBorders>
            </w:tblPr>
            <w:tblGrid>
              <w:gridCol w:w="241"/>
              <w:gridCol w:w="256"/>
              <w:gridCol w:w="592"/>
              <w:gridCol w:w="1452"/>
            </w:tblGrid>
            <w:tr>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系统</w:t>
                  </w:r>
                </w:p>
              </w:tc>
              <w:tc>
                <w:tcPr>
                  <w:tcW w:type="dxa" w:w="2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序号</w:t>
                  </w:r>
                </w:p>
              </w:tc>
              <w:tc>
                <w:tcPr>
                  <w:tcW w:type="dxa" w:w="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功能</w:t>
                  </w:r>
                </w:p>
              </w:tc>
              <w:tc>
                <w:tcPr>
                  <w:tcW w:type="dxa" w:w="14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功能描述</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药库入库溯源管理系统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PDA登录</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输入账号及密码进行用户身份安全验证，通过验证后方可进入系统</w:t>
                  </w:r>
                  <w:r>
                    <w:rPr>
                      <w:rFonts w:ascii="仿宋_GB2312" w:hAnsi="仿宋_GB2312" w:cs="仿宋_GB2312" w:eastAsia="仿宋_GB2312"/>
                      <w:sz w:val="20"/>
                      <w:color w:val="00B0F0"/>
                    </w:rPr>
                    <w:t>，</w:t>
                  </w:r>
                  <w:r>
                    <w:rPr>
                      <w:rFonts w:ascii="仿宋_GB2312" w:hAnsi="仿宋_GB2312" w:cs="仿宋_GB2312" w:eastAsia="仿宋_GB2312"/>
                      <w:sz w:val="20"/>
                      <w:color w:val="00B0F0"/>
                    </w:rPr>
                    <w:t>能够实现快速扫码。</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入库采集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在</w:t>
                  </w:r>
                  <w:r>
                    <w:rPr>
                      <w:rFonts w:ascii="仿宋_GB2312" w:hAnsi="仿宋_GB2312" w:cs="仿宋_GB2312" w:eastAsia="仿宋_GB2312"/>
                      <w:sz w:val="20"/>
                      <w:color w:val="00B0F0"/>
                    </w:rPr>
                    <w:t>PDA上选择关联入库单后，扫码采集入库药品追溯码</w:t>
                  </w:r>
                  <w:r>
                    <w:rPr>
                      <w:rFonts w:ascii="仿宋_GB2312" w:hAnsi="仿宋_GB2312" w:cs="仿宋_GB2312" w:eastAsia="仿宋_GB2312"/>
                      <w:sz w:val="20"/>
                      <w:color w:val="00B0F0"/>
                    </w:rPr>
                    <w:t>并进行数量识别统计。</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入库预采集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无需关联入库单，直接扫码预采集入库药品追溯码</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配送单号关联采集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使用</w:t>
                  </w:r>
                  <w:r>
                    <w:rPr>
                      <w:rFonts w:ascii="仿宋_GB2312" w:hAnsi="仿宋_GB2312" w:cs="仿宋_GB2312" w:eastAsia="仿宋_GB2312"/>
                      <w:sz w:val="20"/>
                      <w:color w:val="00B0F0"/>
                    </w:rPr>
                    <w:t>PDA扫描配扫单上的条码或二维码获取配送单号信息，关联获取供应商上传的追溯码信息</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入库批量采集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批量采集散装入库药品的追溯码信息</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6</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外包装码自动解析</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扫描外包装（大包装、中包装）上的追溯码后，系统自动解析下载对应包装内的所有最小包装药品追溯码，以满足医保平台上传要求。支持后台查看最小包装药品追溯码采集明细信息</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7</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连续扫描</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连续扫描多个码，实时显示采集数量和应采集总数量</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8</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异常提示</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必须做到</w:t>
                  </w:r>
                  <w:r>
                    <w:rPr>
                      <w:rFonts w:ascii="仿宋_GB2312" w:hAnsi="仿宋_GB2312" w:cs="仿宋_GB2312" w:eastAsia="仿宋_GB2312"/>
                      <w:sz w:val="20"/>
                      <w:color w:val="00B0F0"/>
                    </w:rPr>
                    <w:t>对于无法识别或信息不全的码，提供异常提示</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9</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自动匹配</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当识别到未维护过的药品追溯码时，支持便捷选取待入库药品，</w:t>
                  </w:r>
                  <w:r>
                    <w:rPr>
                      <w:rFonts w:ascii="仿宋_GB2312" w:hAnsi="仿宋_GB2312" w:cs="仿宋_GB2312" w:eastAsia="仿宋_GB2312"/>
                      <w:sz w:val="20"/>
                      <w:color w:val="00B0F0"/>
                    </w:rPr>
                    <w:t>必须人工确认后</w:t>
                  </w:r>
                  <w:r>
                    <w:rPr>
                      <w:rFonts w:ascii="仿宋_GB2312" w:hAnsi="仿宋_GB2312" w:cs="仿宋_GB2312" w:eastAsia="仿宋_GB2312"/>
                      <w:sz w:val="20"/>
                      <w:color w:val="00B0F0"/>
                    </w:rPr>
                    <w:t>自动将新的药品追溯码前七位匹配到对应品规</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10</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退货采集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支持关联退货单扫码采集退货药品追溯码；</w:t>
                  </w: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在无退货单时直接选择供应商，扫码采集退货药品追溯码</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11</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离线采集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离线采集药品追溯码信息，在联网后自动上传</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药房移库溯源管理系统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12</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PDA登录</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输入账号及密码进行用户身份安全验证，通过验证后方可进入系统</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13</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药房入库采集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按移库单号采集药品追溯码</w:t>
                  </w:r>
                  <w:r>
                    <w:rPr>
                      <w:rFonts w:ascii="仿宋_GB2312" w:hAnsi="仿宋_GB2312" w:cs="仿宋_GB2312" w:eastAsia="仿宋_GB2312"/>
                      <w:sz w:val="20"/>
                      <w:color w:val="00B0F0"/>
                    </w:rPr>
                    <w:t>，</w:t>
                  </w:r>
                  <w:r>
                    <w:rPr>
                      <w:rFonts w:ascii="仿宋_GB2312" w:hAnsi="仿宋_GB2312" w:cs="仿宋_GB2312" w:eastAsia="仿宋_GB2312"/>
                      <w:sz w:val="20"/>
                      <w:color w:val="00B0F0"/>
                    </w:rPr>
                    <w:t>并同步导入追溯码信息。</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14</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药房退药采集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选择退药单关联采集退回药品的追溯码</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窗口发药溯源管理系统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15</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处方识别</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自动扫描并识别处方号，获取处方信息，包括患者信息、药品名称、规格、数量。</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16</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追溯码识别</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自动识别所有放在识别区域的药品追溯码信息，</w:t>
                  </w:r>
                  <w:r>
                    <w:rPr>
                      <w:rFonts w:ascii="仿宋_GB2312" w:hAnsi="仿宋_GB2312" w:cs="仿宋_GB2312" w:eastAsia="仿宋_GB2312"/>
                      <w:sz w:val="20"/>
                      <w:color w:val="00B0F0"/>
                    </w:rPr>
                    <w:t>解读</w:t>
                  </w:r>
                  <w:r>
                    <w:rPr>
                      <w:rFonts w:ascii="仿宋_GB2312" w:hAnsi="仿宋_GB2312" w:cs="仿宋_GB2312" w:eastAsia="仿宋_GB2312"/>
                      <w:sz w:val="20"/>
                      <w:color w:val="00B0F0"/>
                    </w:rPr>
                    <w:t>并将数据信息返回给后台。</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17</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发药核对</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自动比对处方信息与摄像头</w:t>
                  </w:r>
                  <w:r>
                    <w:rPr>
                      <w:rFonts w:ascii="仿宋_GB2312" w:hAnsi="仿宋_GB2312" w:cs="仿宋_GB2312" w:eastAsia="仿宋_GB2312"/>
                      <w:sz w:val="20"/>
                      <w:color w:val="00B0F0"/>
                    </w:rPr>
                    <w:t>采集</w:t>
                  </w:r>
                  <w:r>
                    <w:rPr>
                      <w:rFonts w:ascii="仿宋_GB2312" w:hAnsi="仿宋_GB2312" w:cs="仿宋_GB2312" w:eastAsia="仿宋_GB2312"/>
                      <w:sz w:val="20"/>
                      <w:color w:val="00B0F0"/>
                    </w:rPr>
                    <w:t>识别的药品追溯码信息，比对内容包括药品品规、数量</w:t>
                  </w:r>
                  <w:r>
                    <w:rPr>
                      <w:rFonts w:ascii="仿宋_GB2312" w:hAnsi="仿宋_GB2312" w:cs="仿宋_GB2312" w:eastAsia="仿宋_GB2312"/>
                      <w:sz w:val="20"/>
                      <w:color w:val="00B0F0"/>
                    </w:rPr>
                    <w:t>等</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18</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核对提示</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自动展示最终比对结果，并主动提示比对错误信息如品规错误、数量不准确等，支持重新识别</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19</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弹窗提醒</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弹窗形式展示溯源码采集及核对提示信息；支持大小两种弹窗样式，大弹窗可展示处方内所有药品的采集进度及每个药品的提示信息，小弹窗仅展示采集提示信息，可依实际使用需求选择</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20</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自动匹配</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当识别到未维护过的药品追溯码时，支持便捷勾选处方待发药品，自动将新的药品追溯码前七位匹配到对应品规</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21</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退药采集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关联已发药处方进行退药</w:t>
                  </w:r>
                  <w:r>
                    <w:rPr>
                      <w:rFonts w:ascii="仿宋_GB2312" w:hAnsi="仿宋_GB2312" w:cs="仿宋_GB2312" w:eastAsia="仿宋_GB2312"/>
                      <w:sz w:val="20"/>
                      <w:color w:val="00B0F0"/>
                    </w:rPr>
                    <w:t>追溯码</w:t>
                  </w:r>
                  <w:r>
                    <w:rPr>
                      <w:rFonts w:ascii="仿宋_GB2312" w:hAnsi="仿宋_GB2312" w:cs="仿宋_GB2312" w:eastAsia="仿宋_GB2312"/>
                      <w:sz w:val="20"/>
                      <w:color w:val="00B0F0"/>
                    </w:rPr>
                    <w:t>采集</w:t>
                  </w:r>
                  <w:r>
                    <w:rPr>
                      <w:rFonts w:ascii="仿宋_GB2312" w:hAnsi="仿宋_GB2312" w:cs="仿宋_GB2312" w:eastAsia="仿宋_GB2312"/>
                      <w:sz w:val="20"/>
                      <w:color w:val="00B0F0"/>
                    </w:rPr>
                    <w:t>并实现退药追溯码管理。</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22</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拆零采集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对拆零药品提前扫码预采集；</w:t>
                  </w:r>
                  <w:r>
                    <w:rPr>
                      <w:rFonts w:ascii="仿宋_GB2312" w:hAnsi="仿宋_GB2312" w:cs="仿宋_GB2312" w:eastAsia="仿宋_GB2312"/>
                      <w:sz w:val="20"/>
                      <w:color w:val="00B0F0"/>
                    </w:rPr>
                    <w:t>实现</w:t>
                  </w:r>
                  <w:r>
                    <w:rPr>
                      <w:rFonts w:ascii="仿宋_GB2312" w:hAnsi="仿宋_GB2312" w:cs="仿宋_GB2312" w:eastAsia="仿宋_GB2312"/>
                      <w:sz w:val="20"/>
                      <w:color w:val="00B0F0"/>
                    </w:rPr>
                    <w:t>拆零药品发药时系统自动匹配预采集的追溯码进行上传</w:t>
                  </w:r>
                  <w:r>
                    <w:rPr>
                      <w:rFonts w:ascii="仿宋_GB2312" w:hAnsi="仿宋_GB2312" w:cs="仿宋_GB2312" w:eastAsia="仿宋_GB2312"/>
                      <w:sz w:val="20"/>
                      <w:color w:val="00B0F0"/>
                    </w:rPr>
                    <w:t>，</w:t>
                  </w:r>
                  <w:r>
                    <w:rPr>
                      <w:rFonts w:ascii="仿宋_GB2312" w:hAnsi="仿宋_GB2312" w:cs="仿宋_GB2312" w:eastAsia="仿宋_GB2312"/>
                      <w:sz w:val="20"/>
                      <w:color w:val="00B0F0"/>
                    </w:rPr>
                    <w:t>能够实现与单剂量分装机追溯码信息实现同步。</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住院发药溯源管理系统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23</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出药带药溯源采集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出院带药窗口发药溯源管理</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24</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病区用药批量采集模式</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病区用药批量采集模式</w:t>
                  </w:r>
                  <w:r>
                    <w:rPr>
                      <w:rFonts w:ascii="仿宋_GB2312" w:hAnsi="仿宋_GB2312" w:cs="仿宋_GB2312" w:eastAsia="仿宋_GB2312"/>
                      <w:sz w:val="20"/>
                      <w:color w:val="00B0F0"/>
                    </w:rPr>
                    <w:t>，</w:t>
                  </w:r>
                  <w:r>
                    <w:rPr>
                      <w:rFonts w:ascii="仿宋_GB2312" w:hAnsi="仿宋_GB2312" w:cs="仿宋_GB2312" w:eastAsia="仿宋_GB2312"/>
                      <w:sz w:val="20"/>
                      <w:color w:val="00B0F0"/>
                    </w:rPr>
                    <w:t>在发药过程中实现追溯码匹配。</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25</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拆零分包药品采集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对拆零药品提前扫码预采集；</w:t>
                  </w:r>
                  <w:r>
                    <w:rPr>
                      <w:rFonts w:ascii="仿宋_GB2312" w:hAnsi="仿宋_GB2312" w:cs="仿宋_GB2312" w:eastAsia="仿宋_GB2312"/>
                      <w:sz w:val="20"/>
                      <w:color w:val="00B0F0"/>
                    </w:rPr>
                    <w:t>实现</w:t>
                  </w:r>
                  <w:r>
                    <w:rPr>
                      <w:rFonts w:ascii="仿宋_GB2312" w:hAnsi="仿宋_GB2312" w:cs="仿宋_GB2312" w:eastAsia="仿宋_GB2312"/>
                      <w:sz w:val="20"/>
                      <w:color w:val="00B0F0"/>
                    </w:rPr>
                    <w:t>拆零药品发药时系统自动匹配预采集的追溯码进行上传</w:t>
                  </w:r>
                  <w:r>
                    <w:rPr>
                      <w:rFonts w:ascii="仿宋_GB2312" w:hAnsi="仿宋_GB2312" w:cs="仿宋_GB2312" w:eastAsia="仿宋_GB2312"/>
                      <w:sz w:val="20"/>
                      <w:color w:val="00B0F0"/>
                    </w:rPr>
                    <w:t>，</w:t>
                  </w:r>
                  <w:r>
                    <w:rPr>
                      <w:rFonts w:ascii="仿宋_GB2312" w:hAnsi="仿宋_GB2312" w:cs="仿宋_GB2312" w:eastAsia="仿宋_GB2312"/>
                      <w:sz w:val="20"/>
                      <w:color w:val="00B0F0"/>
                    </w:rPr>
                    <w:t>能够实现与单剂量分装机追溯码信息实现同步</w:t>
                  </w:r>
                  <w:r>
                    <w:rPr>
                      <w:rFonts w:ascii="仿宋_GB2312" w:hAnsi="仿宋_GB2312" w:cs="仿宋_GB2312" w:eastAsia="仿宋_GB2312"/>
                      <w:sz w:val="20"/>
                      <w:color w:val="00B0F0"/>
                    </w:rPr>
                    <w:t>，系统自动关联匹配医嘱信息与预采集信息进行上传</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26</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退药采集</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关联患者</w:t>
                  </w:r>
                  <w:r>
                    <w:rPr>
                      <w:rFonts w:ascii="仿宋_GB2312" w:hAnsi="仿宋_GB2312" w:cs="仿宋_GB2312" w:eastAsia="仿宋_GB2312"/>
                      <w:sz w:val="20"/>
                      <w:color w:val="00B0F0"/>
                    </w:rPr>
                    <w:t>退药</w:t>
                  </w:r>
                  <w:r>
                    <w:rPr>
                      <w:rFonts w:ascii="仿宋_GB2312" w:hAnsi="仿宋_GB2312" w:cs="仿宋_GB2312" w:eastAsia="仿宋_GB2312"/>
                      <w:sz w:val="20"/>
                      <w:color w:val="00B0F0"/>
                    </w:rPr>
                    <w:t>医嘱进行退药追溯码采集</w:t>
                  </w:r>
                  <w:r>
                    <w:rPr>
                      <w:rFonts w:ascii="仿宋_GB2312" w:hAnsi="仿宋_GB2312" w:cs="仿宋_GB2312" w:eastAsia="仿宋_GB2312"/>
                      <w:sz w:val="20"/>
                      <w:color w:val="00B0F0"/>
                    </w:rPr>
                    <w:t>，</w:t>
                  </w:r>
                  <w:r>
                    <w:rPr>
                      <w:rFonts w:ascii="仿宋_GB2312" w:hAnsi="仿宋_GB2312" w:cs="仿宋_GB2312" w:eastAsia="仿宋_GB2312"/>
                      <w:sz w:val="20"/>
                      <w:color w:val="00B0F0"/>
                    </w:rPr>
                    <w:t>并实现追溯码退药管理</w:t>
                  </w:r>
                  <w:r>
                    <w:rPr>
                      <w:rFonts w:ascii="仿宋_GB2312" w:hAnsi="仿宋_GB2312" w:cs="仿宋_GB2312" w:eastAsia="仿宋_GB2312"/>
                      <w:sz w:val="20"/>
                      <w:color w:val="00B0F0"/>
                    </w:rPr>
                    <w:t>。</w:t>
                  </w:r>
                </w:p>
              </w:tc>
            </w:tr>
            <w:tr>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麻精药品溯源管理系统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27</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拆零同步采集模式</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支持保留药盒，在拆零发药时同步扫描药盒</w:t>
                  </w:r>
                  <w:r>
                    <w:rPr>
                      <w:rFonts w:ascii="仿宋_GB2312" w:hAnsi="仿宋_GB2312" w:cs="仿宋_GB2312" w:eastAsia="仿宋_GB2312"/>
                      <w:sz w:val="20"/>
                      <w:color w:val="00B0F0"/>
                    </w:rPr>
                    <w:t>追溯码</w:t>
                  </w:r>
                  <w:r>
                    <w:rPr>
                      <w:rFonts w:ascii="仿宋_GB2312" w:hAnsi="仿宋_GB2312" w:cs="仿宋_GB2312" w:eastAsia="仿宋_GB2312"/>
                      <w:sz w:val="20"/>
                      <w:color w:val="00B0F0"/>
                    </w:rPr>
                    <w:t>进行采集</w:t>
                  </w:r>
                  <w:r>
                    <w:rPr>
                      <w:rFonts w:ascii="仿宋_GB2312" w:hAnsi="仿宋_GB2312" w:cs="仿宋_GB2312" w:eastAsia="仿宋_GB2312"/>
                      <w:sz w:val="20"/>
                      <w:color w:val="00B0F0"/>
                    </w:rPr>
                    <w:t>并上传追溯码信息。</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智能溯源码采集系统</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28</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像素</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不小于</w:t>
                  </w:r>
                  <w:r>
                    <w:rPr>
                      <w:rFonts w:ascii="仿宋_GB2312" w:hAnsi="仿宋_GB2312" w:cs="仿宋_GB2312" w:eastAsia="仿宋_GB2312"/>
                      <w:sz w:val="20"/>
                      <w:color w:val="00B0F0"/>
                    </w:rPr>
                    <w:t>2000W像素</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29</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条码类别</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支持如下条码类别</w:t>
                  </w:r>
                </w:p>
                <w:p>
                  <w:pPr>
                    <w:pStyle w:val="null3"/>
                    <w:jc w:val="both"/>
                  </w:pPr>
                  <w:r>
                    <w:rPr>
                      <w:rFonts w:ascii="仿宋_GB2312" w:hAnsi="仿宋_GB2312" w:cs="仿宋_GB2312" w:eastAsia="仿宋_GB2312"/>
                      <w:sz w:val="20"/>
                      <w:color w:val="00B0F0"/>
                    </w:rPr>
                    <w:t>一维码</w:t>
                  </w:r>
                  <w:r>
                    <w:rPr>
                      <w:rFonts w:ascii="仿宋_GB2312" w:hAnsi="仿宋_GB2312" w:cs="仿宋_GB2312" w:eastAsia="仿宋_GB2312"/>
                      <w:sz w:val="20"/>
                      <w:color w:val="00B0F0"/>
                    </w:rPr>
                    <w:t>:Code 39,Code 93,Code 128,CodaBar,EAN8,EAN13,UPCA,UPCE, ITF14, ITF25, Matrix 25,MSI,China Post,Code 11等</w:t>
                  </w:r>
                </w:p>
                <w:p>
                  <w:pPr>
                    <w:pStyle w:val="null3"/>
                    <w:jc w:val="both"/>
                  </w:pPr>
                  <w:r>
                    <w:rPr>
                      <w:rFonts w:ascii="仿宋_GB2312" w:hAnsi="仿宋_GB2312" w:cs="仿宋_GB2312" w:eastAsia="仿宋_GB2312"/>
                      <w:sz w:val="20"/>
                      <w:color w:val="00B0F0"/>
                    </w:rPr>
                    <w:t>二维码</w:t>
                  </w:r>
                  <w:r>
                    <w:rPr>
                      <w:rFonts w:ascii="仿宋_GB2312" w:hAnsi="仿宋_GB2312" w:cs="仿宋_GB2312" w:eastAsia="仿宋_GB2312"/>
                      <w:sz w:val="20"/>
                      <w:color w:val="00B0F0"/>
                    </w:rPr>
                    <w:t>:QR Code,Data Matrix等</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30</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最大处理帧率</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不小于</w:t>
                  </w:r>
                  <w:r>
                    <w:rPr>
                      <w:rFonts w:ascii="仿宋_GB2312" w:hAnsi="仿宋_GB2312" w:cs="仿宋_GB2312" w:eastAsia="仿宋_GB2312"/>
                      <w:sz w:val="20"/>
                      <w:color w:val="00B0F0"/>
                    </w:rPr>
                    <w:t>20fps</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31</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最大读取速度</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不小于</w:t>
                  </w:r>
                  <w:r>
                    <w:rPr>
                      <w:rFonts w:ascii="仿宋_GB2312" w:hAnsi="仿宋_GB2312" w:cs="仿宋_GB2312" w:eastAsia="仿宋_GB2312"/>
                      <w:sz w:val="20"/>
                      <w:color w:val="00B0F0"/>
                    </w:rPr>
                    <w:t>3</w:t>
                  </w:r>
                  <w:r>
                    <w:rPr>
                      <w:rFonts w:ascii="仿宋_GB2312" w:hAnsi="仿宋_GB2312" w:cs="仿宋_GB2312" w:eastAsia="仿宋_GB2312"/>
                      <w:sz w:val="20"/>
                      <w:color w:val="00B0F0"/>
                    </w:rPr>
                    <w:t>0</w:t>
                  </w:r>
                  <w:r>
                    <w:rPr>
                      <w:rFonts w:ascii="仿宋_GB2312" w:hAnsi="仿宋_GB2312" w:cs="仿宋_GB2312" w:eastAsia="仿宋_GB2312"/>
                      <w:sz w:val="20"/>
                      <w:color w:val="00B0F0"/>
                    </w:rPr>
                    <w:t>个码</w:t>
                  </w:r>
                  <w:r>
                    <w:rPr>
                      <w:rFonts w:ascii="仿宋_GB2312" w:hAnsi="仿宋_GB2312" w:cs="仿宋_GB2312" w:eastAsia="仿宋_GB2312"/>
                      <w:sz w:val="20"/>
                      <w:color w:val="00B0F0"/>
                    </w:rPr>
                    <w:t>/秒</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32</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扫码分辨率</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不小于</w:t>
                  </w:r>
                  <w:r>
                    <w:rPr>
                      <w:rFonts w:ascii="仿宋_GB2312" w:hAnsi="仿宋_GB2312" w:cs="仿宋_GB2312" w:eastAsia="仿宋_GB2312"/>
                      <w:sz w:val="20"/>
                      <w:color w:val="00B0F0"/>
                    </w:rPr>
                    <w:t>5</w:t>
                  </w:r>
                  <w:r>
                    <w:rPr>
                      <w:rFonts w:ascii="仿宋_GB2312" w:hAnsi="仿宋_GB2312" w:cs="仿宋_GB2312" w:eastAsia="仿宋_GB2312"/>
                      <w:sz w:val="20"/>
                      <w:color w:val="00B0F0"/>
                    </w:rPr>
                    <w:t>00</w:t>
                  </w:r>
                  <w:r>
                    <w:rPr>
                      <w:rFonts w:ascii="仿宋_GB2312" w:hAnsi="仿宋_GB2312" w:cs="仿宋_GB2312" w:eastAsia="仿宋_GB2312"/>
                      <w:sz w:val="20"/>
                      <w:color w:val="00B0F0"/>
                    </w:rPr>
                    <w:t>0*3</w:t>
                  </w:r>
                  <w:r>
                    <w:rPr>
                      <w:rFonts w:ascii="仿宋_GB2312" w:hAnsi="仿宋_GB2312" w:cs="仿宋_GB2312" w:eastAsia="仿宋_GB2312"/>
                      <w:sz w:val="20"/>
                      <w:color w:val="00B0F0"/>
                    </w:rPr>
                    <w:t>500</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33</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连接方式</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支持蓝牙</w:t>
                  </w:r>
                  <w:r>
                    <w:rPr>
                      <w:rFonts w:ascii="仿宋_GB2312" w:hAnsi="仿宋_GB2312" w:cs="仿宋_GB2312" w:eastAsia="仿宋_GB2312"/>
                      <w:sz w:val="20"/>
                      <w:color w:val="00B0F0"/>
                    </w:rPr>
                    <w:t xml:space="preserve"> </w:t>
                  </w:r>
                  <w:r>
                    <w:rPr>
                      <w:rFonts w:ascii="仿宋_GB2312" w:hAnsi="仿宋_GB2312" w:cs="仿宋_GB2312" w:eastAsia="仿宋_GB2312"/>
                      <w:sz w:val="20"/>
                      <w:color w:val="00B0F0"/>
                    </w:rPr>
                    <w:t>5.0</w:t>
                  </w:r>
                  <w:r>
                    <w:rPr>
                      <w:rFonts w:ascii="仿宋_GB2312" w:hAnsi="仿宋_GB2312" w:cs="仿宋_GB2312" w:eastAsia="仿宋_GB2312"/>
                      <w:sz w:val="20"/>
                      <w:color w:val="00B0F0"/>
                    </w:rPr>
                    <w:t>、</w:t>
                  </w:r>
                  <w:r>
                    <w:rPr>
                      <w:rFonts w:ascii="仿宋_GB2312" w:hAnsi="仿宋_GB2312" w:cs="仿宋_GB2312" w:eastAsia="仿宋_GB2312"/>
                      <w:sz w:val="20"/>
                      <w:color w:val="00B0F0"/>
                    </w:rPr>
                    <w:t>UBS连接</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PDA</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34</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处理器</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4*2.0GHz+4*1.5GHz 8核处理器</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35</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操作系统</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Android 12</w:t>
                  </w:r>
                  <w:r>
                    <w:rPr>
                      <w:rFonts w:ascii="仿宋_GB2312" w:hAnsi="仿宋_GB2312" w:cs="仿宋_GB2312" w:eastAsia="仿宋_GB2312"/>
                      <w:sz w:val="20"/>
                      <w:color w:val="00B0F0"/>
                    </w:rPr>
                    <w:t>及以上</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36</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内存</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3GB RAM,</w:t>
                  </w:r>
                  <w:r>
                    <w:rPr>
                      <w:rFonts w:ascii="仿宋_GB2312" w:hAnsi="仿宋_GB2312" w:cs="仿宋_GB2312" w:eastAsia="仿宋_GB2312"/>
                      <w:sz w:val="20"/>
                      <w:color w:val="00B0F0"/>
                    </w:rPr>
                    <w:t>≥</w:t>
                  </w:r>
                  <w:r>
                    <w:rPr>
                      <w:rFonts w:ascii="仿宋_GB2312" w:hAnsi="仿宋_GB2312" w:cs="仿宋_GB2312" w:eastAsia="仿宋_GB2312"/>
                      <w:sz w:val="20"/>
                      <w:color w:val="00B0F0"/>
                    </w:rPr>
                    <w:t>32GB ROM</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37</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显示屏</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不小于</w:t>
                  </w:r>
                  <w:r>
                    <w:rPr>
                      <w:rFonts w:ascii="仿宋_GB2312" w:hAnsi="仿宋_GB2312" w:cs="仿宋_GB2312" w:eastAsia="仿宋_GB2312"/>
                      <w:sz w:val="20"/>
                      <w:color w:val="00B0F0"/>
                    </w:rPr>
                    <w:t xml:space="preserve">5英寸，分辨率 </w:t>
                  </w:r>
                  <w:r>
                    <w:rPr>
                      <w:rFonts w:ascii="仿宋_GB2312" w:hAnsi="仿宋_GB2312" w:cs="仿宋_GB2312" w:eastAsia="仿宋_GB2312"/>
                      <w:sz w:val="20"/>
                      <w:color w:val="00B0F0"/>
                    </w:rPr>
                    <w:t>不小于</w:t>
                  </w:r>
                  <w:r>
                    <w:rPr>
                      <w:rFonts w:ascii="仿宋_GB2312" w:hAnsi="仿宋_GB2312" w:cs="仿宋_GB2312" w:eastAsia="仿宋_GB2312"/>
                      <w:sz w:val="20"/>
                      <w:color w:val="00B0F0"/>
                    </w:rPr>
                    <w:t>1</w:t>
                  </w:r>
                  <w:r>
                    <w:rPr>
                      <w:rFonts w:ascii="仿宋_GB2312" w:hAnsi="仿宋_GB2312" w:cs="仿宋_GB2312" w:eastAsia="仿宋_GB2312"/>
                      <w:sz w:val="20"/>
                      <w:color w:val="00B0F0"/>
                    </w:rPr>
                    <w:t>200</w:t>
                  </w:r>
                  <w:r>
                    <w:rPr>
                      <w:rFonts w:ascii="仿宋_GB2312" w:hAnsi="仿宋_GB2312" w:cs="仿宋_GB2312" w:eastAsia="仿宋_GB2312"/>
                      <w:sz w:val="20"/>
                      <w:color w:val="00B0F0"/>
                    </w:rPr>
                    <w:t>*</w:t>
                  </w:r>
                  <w:r>
                    <w:rPr>
                      <w:rFonts w:ascii="仿宋_GB2312" w:hAnsi="仿宋_GB2312" w:cs="仿宋_GB2312" w:eastAsia="仿宋_GB2312"/>
                      <w:sz w:val="20"/>
                      <w:color w:val="00B0F0"/>
                    </w:rPr>
                    <w:t>600</w:t>
                  </w:r>
                  <w:r>
                    <w:rPr>
                      <w:rFonts w:ascii="仿宋_GB2312" w:hAnsi="仿宋_GB2312" w:cs="仿宋_GB2312" w:eastAsia="仿宋_GB2312"/>
                      <w:sz w:val="20"/>
                      <w:color w:val="00B0F0"/>
                    </w:rPr>
                    <w:t>，电容多点式触摸</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38</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电池</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锂电池</w:t>
                  </w:r>
                  <w:r>
                    <w:rPr>
                      <w:rFonts w:ascii="仿宋_GB2312" w:hAnsi="仿宋_GB2312" w:cs="仿宋_GB2312" w:eastAsia="仿宋_GB2312"/>
                      <w:sz w:val="20"/>
                      <w:color w:val="00B0F0"/>
                    </w:rPr>
                    <w:t>≥4200mAh</w:t>
                  </w:r>
                  <w:r>
                    <w:rPr>
                      <w:rFonts w:ascii="仿宋_GB2312" w:hAnsi="仿宋_GB2312" w:cs="仿宋_GB2312" w:eastAsia="仿宋_GB2312"/>
                      <w:sz w:val="20"/>
                      <w:color w:val="00B0F0"/>
                    </w:rPr>
                    <w:t>，可拆卸</w:t>
                  </w:r>
                  <w:r>
                    <w:rPr>
                      <w:rFonts w:ascii="仿宋_GB2312" w:hAnsi="仿宋_GB2312" w:cs="仿宋_GB2312" w:eastAsia="仿宋_GB2312"/>
                      <w:sz w:val="20"/>
                      <w:color w:val="00B0F0"/>
                    </w:rPr>
                    <w:t>，</w:t>
                  </w:r>
                  <w:r>
                    <w:rPr>
                      <w:rFonts w:ascii="仿宋_GB2312" w:hAnsi="仿宋_GB2312" w:cs="仿宋_GB2312" w:eastAsia="仿宋_GB2312"/>
                      <w:sz w:val="20"/>
                      <w:color w:val="00B0F0"/>
                    </w:rPr>
                    <w:t>同时配备</w:t>
                  </w:r>
                  <w:r>
                    <w:rPr>
                      <w:rFonts w:ascii="仿宋_GB2312" w:hAnsi="仿宋_GB2312" w:cs="仿宋_GB2312" w:eastAsia="仿宋_GB2312"/>
                      <w:sz w:val="20"/>
                      <w:color w:val="00B0F0"/>
                    </w:rPr>
                    <w:t>≥2块备用电池及专用充电器。</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39</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条码支持</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支持一维</w:t>
                  </w:r>
                  <w:r>
                    <w:rPr>
                      <w:rFonts w:ascii="仿宋_GB2312" w:hAnsi="仿宋_GB2312" w:cs="仿宋_GB2312" w:eastAsia="仿宋_GB2312"/>
                      <w:sz w:val="20"/>
                      <w:color w:val="00B0F0"/>
                    </w:rPr>
                    <w:t>/二维码识别</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40</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连接方式</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支持</w:t>
                  </w:r>
                  <w:r>
                    <w:rPr>
                      <w:rFonts w:ascii="仿宋_GB2312" w:hAnsi="仿宋_GB2312" w:cs="仿宋_GB2312" w:eastAsia="仿宋_GB2312"/>
                      <w:sz w:val="20"/>
                      <w:color w:val="00B0F0"/>
                    </w:rPr>
                    <w:t>Wi-Fi</w:t>
                  </w:r>
                  <w:r>
                    <w:rPr>
                      <w:rFonts w:ascii="仿宋_GB2312" w:hAnsi="仿宋_GB2312" w:cs="仿宋_GB2312" w:eastAsia="仿宋_GB2312"/>
                      <w:sz w:val="20"/>
                      <w:color w:val="00B0F0"/>
                    </w:rPr>
                    <w:t>、</w:t>
                  </w:r>
                  <w:r>
                    <w:rPr>
                      <w:rFonts w:ascii="仿宋_GB2312" w:hAnsi="仿宋_GB2312" w:cs="仿宋_GB2312" w:eastAsia="仿宋_GB2312"/>
                      <w:sz w:val="20"/>
                      <w:color w:val="00B0F0"/>
                    </w:rPr>
                    <w:t>蓝牙</w:t>
                  </w:r>
                  <w:r>
                    <w:rPr>
                      <w:rFonts w:ascii="仿宋_GB2312" w:hAnsi="仿宋_GB2312" w:cs="仿宋_GB2312" w:eastAsia="仿宋_GB2312"/>
                      <w:sz w:val="20"/>
                      <w:color w:val="00B0F0"/>
                    </w:rPr>
                    <w:t xml:space="preserve"> </w:t>
                  </w:r>
                  <w:r>
                    <w:rPr>
                      <w:rFonts w:ascii="仿宋_GB2312" w:hAnsi="仿宋_GB2312" w:cs="仿宋_GB2312" w:eastAsia="仿宋_GB2312"/>
                      <w:sz w:val="20"/>
                      <w:color w:val="00B0F0"/>
                    </w:rPr>
                    <w:t>5.0</w:t>
                  </w:r>
                  <w:r>
                    <w:rPr>
                      <w:rFonts w:ascii="仿宋_GB2312" w:hAnsi="仿宋_GB2312" w:cs="仿宋_GB2312" w:eastAsia="仿宋_GB2312"/>
                      <w:sz w:val="20"/>
                      <w:color w:val="00B0F0"/>
                    </w:rPr>
                    <w:t>连接</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8、</w:t>
                  </w:r>
                  <w:r>
                    <w:rPr>
                      <w:rFonts w:ascii="仿宋_GB2312" w:hAnsi="仿宋_GB2312" w:cs="仿宋_GB2312" w:eastAsia="仿宋_GB2312"/>
                      <w:sz w:val="20"/>
                      <w:color w:val="00B0F0"/>
                    </w:rPr>
                    <w:t>院内采集协同服务</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41</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基础信息协同</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w:t>
                  </w:r>
                  <w:r>
                    <w:rPr>
                      <w:rFonts w:ascii="仿宋_GB2312" w:hAnsi="仿宋_GB2312" w:cs="仿宋_GB2312" w:eastAsia="仿宋_GB2312"/>
                      <w:sz w:val="20"/>
                      <w:color w:val="00B0F0"/>
                    </w:rPr>
                    <w:t>从医院</w:t>
                  </w:r>
                  <w:r>
                    <w:rPr>
                      <w:rFonts w:ascii="仿宋_GB2312" w:hAnsi="仿宋_GB2312" w:cs="仿宋_GB2312" w:eastAsia="仿宋_GB2312"/>
                      <w:sz w:val="20"/>
                      <w:color w:val="00B0F0"/>
                    </w:rPr>
                    <w:t>HIS或集成平台获取药品字典、人员字典等基本信息</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42</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入库单同步</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从医院</w:t>
                  </w:r>
                  <w:r>
                    <w:rPr>
                      <w:rFonts w:ascii="仿宋_GB2312" w:hAnsi="仿宋_GB2312" w:cs="仿宋_GB2312" w:eastAsia="仿宋_GB2312"/>
                      <w:sz w:val="20"/>
                      <w:color w:val="00B0F0"/>
                    </w:rPr>
                    <w:t>HIS获取采购入库单和药房移库入库单</w:t>
                  </w:r>
                  <w:r>
                    <w:rPr>
                      <w:rFonts w:ascii="仿宋_GB2312" w:hAnsi="仿宋_GB2312" w:cs="仿宋_GB2312" w:eastAsia="仿宋_GB2312"/>
                      <w:sz w:val="20"/>
                      <w:color w:val="00B0F0"/>
                    </w:rPr>
                    <w:t>的相关信息。</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43</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追溯码对接</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对接</w:t>
                  </w:r>
                  <w:r>
                    <w:rPr>
                      <w:rFonts w:ascii="仿宋_GB2312" w:hAnsi="仿宋_GB2312" w:cs="仿宋_GB2312" w:eastAsia="仿宋_GB2312"/>
                      <w:sz w:val="20"/>
                      <w:color w:val="00B0F0"/>
                    </w:rPr>
                    <w:t>“</w:t>
                  </w:r>
                  <w:r>
                    <w:rPr>
                      <w:rFonts w:ascii="仿宋_GB2312" w:hAnsi="仿宋_GB2312" w:cs="仿宋_GB2312" w:eastAsia="仿宋_GB2312"/>
                      <w:sz w:val="20"/>
                      <w:color w:val="00B0F0"/>
                    </w:rPr>
                    <w:t>码上放心药品追溯码平台</w:t>
                  </w:r>
                  <w:r>
                    <w:rPr>
                      <w:rFonts w:ascii="仿宋_GB2312" w:hAnsi="仿宋_GB2312" w:cs="仿宋_GB2312" w:eastAsia="仿宋_GB2312"/>
                      <w:sz w:val="20"/>
                      <w:color w:val="00B0F0"/>
                    </w:rPr>
                    <w:t>”</w:t>
                  </w:r>
                  <w:r>
                    <w:rPr>
                      <w:rFonts w:ascii="仿宋_GB2312" w:hAnsi="仿宋_GB2312" w:cs="仿宋_GB2312" w:eastAsia="仿宋_GB2312"/>
                      <w:sz w:val="20"/>
                      <w:color w:val="00B0F0"/>
                    </w:rPr>
                    <w:t>，获取药品追溯码信息。根据大码和中码下载关联</w:t>
                  </w:r>
                  <w:r>
                    <w:rPr>
                      <w:rFonts w:ascii="仿宋_GB2312" w:hAnsi="仿宋_GB2312" w:cs="仿宋_GB2312" w:eastAsia="仿宋_GB2312"/>
                      <w:sz w:val="20"/>
                      <w:color w:val="00B0F0"/>
                    </w:rPr>
                    <w:t>的</w:t>
                  </w:r>
                  <w:r>
                    <w:rPr>
                      <w:rFonts w:ascii="仿宋_GB2312" w:hAnsi="仿宋_GB2312" w:cs="仿宋_GB2312" w:eastAsia="仿宋_GB2312"/>
                      <w:sz w:val="20"/>
                      <w:color w:val="00B0F0"/>
                    </w:rPr>
                    <w:t>小码</w:t>
                  </w:r>
                  <w:r>
                    <w:rPr>
                      <w:rFonts w:ascii="仿宋_GB2312" w:hAnsi="仿宋_GB2312" w:cs="仿宋_GB2312" w:eastAsia="仿宋_GB2312"/>
                      <w:sz w:val="20"/>
                      <w:color w:val="00B0F0"/>
                    </w:rPr>
                    <w:t>相关追溯码信息，并能够解读追溯码信息。</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44</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追溯码回传</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将各环节采集到的药品追溯码信息回传给</w:t>
                  </w:r>
                  <w:r>
                    <w:rPr>
                      <w:rFonts w:ascii="仿宋_GB2312" w:hAnsi="仿宋_GB2312" w:cs="仿宋_GB2312" w:eastAsia="仿宋_GB2312"/>
                      <w:sz w:val="20"/>
                      <w:color w:val="00B0F0"/>
                    </w:rPr>
                    <w:t>HIS</w:t>
                  </w:r>
                  <w:r>
                    <w:rPr>
                      <w:rFonts w:ascii="仿宋_GB2312" w:hAnsi="仿宋_GB2312" w:cs="仿宋_GB2312" w:eastAsia="仿宋_GB2312"/>
                      <w:sz w:val="20"/>
                      <w:color w:val="00B0F0"/>
                    </w:rPr>
                    <w:t>，</w:t>
                  </w:r>
                  <w:r>
                    <w:rPr>
                      <w:rFonts w:ascii="仿宋_GB2312" w:hAnsi="仿宋_GB2312" w:cs="仿宋_GB2312" w:eastAsia="仿宋_GB2312"/>
                      <w:sz w:val="20"/>
                      <w:color w:val="00B0F0"/>
                    </w:rPr>
                    <w:t>并实现信息保存。</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45</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医保上报协同服务</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对接医院</w:t>
                  </w:r>
                  <w:r>
                    <w:rPr>
                      <w:rFonts w:ascii="仿宋_GB2312" w:hAnsi="仿宋_GB2312" w:cs="仿宋_GB2312" w:eastAsia="仿宋_GB2312"/>
                      <w:sz w:val="20"/>
                      <w:color w:val="00B0F0"/>
                    </w:rPr>
                    <w:t>HIS系统</w:t>
                  </w:r>
                  <w:r>
                    <w:rPr>
                      <w:rFonts w:ascii="仿宋_GB2312" w:hAnsi="仿宋_GB2312" w:cs="仿宋_GB2312" w:eastAsia="仿宋_GB2312"/>
                      <w:sz w:val="20"/>
                      <w:color w:val="00B0F0"/>
                    </w:rPr>
                    <w:t>，</w:t>
                  </w:r>
                  <w:r>
                    <w:rPr>
                      <w:rFonts w:ascii="仿宋_GB2312" w:hAnsi="仿宋_GB2312" w:cs="仿宋_GB2312" w:eastAsia="仿宋_GB2312"/>
                      <w:sz w:val="20"/>
                      <w:color w:val="00B0F0"/>
                    </w:rPr>
                    <w:t>补充完整药品追溯码上报信息，并对接医保平台完成追溯码上报，</w:t>
                  </w:r>
                  <w:r>
                    <w:rPr>
                      <w:rFonts w:ascii="仿宋_GB2312" w:hAnsi="仿宋_GB2312" w:cs="仿宋_GB2312" w:eastAsia="仿宋_GB2312"/>
                      <w:sz w:val="20"/>
                      <w:color w:val="00B0F0"/>
                    </w:rPr>
                    <w:t>在退药时能够实现药品追溯码的复原管理。</w:t>
                  </w:r>
                  <w:r>
                    <w:rPr>
                      <w:rFonts w:ascii="仿宋_GB2312" w:hAnsi="仿宋_GB2312" w:cs="仿宋_GB2312" w:eastAsia="仿宋_GB2312"/>
                      <w:sz w:val="20"/>
                      <w:color w:val="00B0F0"/>
                    </w:rPr>
                    <w:t>支持药品采购入库、药品院内流通、药品库存盘点、药品临床发放等</w:t>
                  </w:r>
                  <w:r>
                    <w:rPr>
                      <w:rFonts w:ascii="仿宋_GB2312" w:hAnsi="仿宋_GB2312" w:cs="仿宋_GB2312" w:eastAsia="仿宋_GB2312"/>
                      <w:sz w:val="20"/>
                      <w:color w:val="00B0F0"/>
                    </w:rPr>
                    <w:t>追溯码数据的汇总</w:t>
                  </w:r>
                  <w:r>
                    <w:rPr>
                      <w:rFonts w:ascii="仿宋_GB2312" w:hAnsi="仿宋_GB2312" w:cs="仿宋_GB2312" w:eastAsia="仿宋_GB2312"/>
                      <w:sz w:val="20"/>
                      <w:color w:val="00B0F0"/>
                    </w:rPr>
                    <w:t>上报。</w:t>
                  </w:r>
                </w:p>
              </w:tc>
            </w:tr>
            <w:tr>
              <w:tc>
                <w:tcPr>
                  <w:tcW w:type="dxa" w:w="24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9、</w:t>
                  </w:r>
                  <w:r>
                    <w:rPr>
                      <w:rFonts w:ascii="仿宋_GB2312" w:hAnsi="仿宋_GB2312" w:cs="仿宋_GB2312" w:eastAsia="仿宋_GB2312"/>
                      <w:sz w:val="20"/>
                      <w:color w:val="00B0F0"/>
                    </w:rPr>
                    <w:t>药品溯源管理后台</w:t>
                  </w: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46</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药品字典</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w:t>
                  </w:r>
                  <w:r>
                    <w:rPr>
                      <w:rFonts w:ascii="仿宋_GB2312" w:hAnsi="仿宋_GB2312" w:cs="仿宋_GB2312" w:eastAsia="仿宋_GB2312"/>
                      <w:sz w:val="20"/>
                      <w:color w:val="00B0F0"/>
                    </w:rPr>
                    <w:t>提供对药品目录的查看与管理功能，支持对药品管理属性进行维护，并支持对药品字典小包装单位、转换系数和药品追溯码的维护功能</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47</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发药采集记录</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能够实现本地</w:t>
                  </w:r>
                  <w:r>
                    <w:rPr>
                      <w:rFonts w:ascii="仿宋_GB2312" w:hAnsi="仿宋_GB2312" w:cs="仿宋_GB2312" w:eastAsia="仿宋_GB2312"/>
                      <w:sz w:val="20"/>
                      <w:color w:val="00B0F0"/>
                    </w:rPr>
                    <w:t>查看发药追溯码采集信息，包括每日的处方数、药品数、上传追溯码数量、医保上传数、医保上传率等信息</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1"/>
                      <w:color w:val="FF0000"/>
                    </w:rPr>
                    <w:t>▲</w:t>
                  </w:r>
                  <w:r>
                    <w:rPr>
                      <w:rFonts w:ascii="仿宋_GB2312" w:hAnsi="仿宋_GB2312" w:cs="仿宋_GB2312" w:eastAsia="仿宋_GB2312"/>
                      <w:sz w:val="20"/>
                      <w:color w:val="00B0F0"/>
                    </w:rPr>
                    <w:t>需提供详细说明及对应软件界面图片</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48</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退货采集记录</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查看退货单追溯码采集信息</w:t>
                  </w:r>
                  <w:r>
                    <w:rPr>
                      <w:rFonts w:ascii="仿宋_GB2312" w:hAnsi="仿宋_GB2312" w:cs="仿宋_GB2312" w:eastAsia="仿宋_GB2312"/>
                      <w:sz w:val="20"/>
                      <w:color w:val="00B0F0"/>
                    </w:rPr>
                    <w:t>，</w:t>
                  </w:r>
                  <w:r>
                    <w:rPr>
                      <w:rFonts w:ascii="仿宋_GB2312" w:hAnsi="仿宋_GB2312" w:cs="仿宋_GB2312" w:eastAsia="仿宋_GB2312"/>
                      <w:sz w:val="20"/>
                      <w:color w:val="00B0F0"/>
                    </w:rPr>
                    <w:t>并实现退货追溯码管理。</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49</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工作量统计</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w:t>
                  </w:r>
                  <w:r>
                    <w:rPr>
                      <w:rFonts w:ascii="仿宋_GB2312" w:hAnsi="仿宋_GB2312" w:cs="仿宋_GB2312" w:eastAsia="仿宋_GB2312"/>
                      <w:sz w:val="20"/>
                      <w:color w:val="00B0F0"/>
                    </w:rPr>
                    <w:t>统计各药师发药采集工作量</w:t>
                  </w:r>
                  <w:r>
                    <w:rPr>
                      <w:rFonts w:ascii="仿宋_GB2312" w:hAnsi="仿宋_GB2312" w:cs="仿宋_GB2312" w:eastAsia="仿宋_GB2312"/>
                      <w:sz w:val="20"/>
                      <w:color w:val="00B0F0"/>
                    </w:rPr>
                    <w:t>。</w:t>
                  </w:r>
                </w:p>
              </w:tc>
            </w:tr>
            <w:tr>
              <w:tc>
                <w:tcPr>
                  <w:tcW w:type="dxa" w:w="241"/>
                  <w:vMerge/>
                  <w:tcBorders>
                    <w:top w:val="none" w:color="000000" w:sz="4"/>
                    <w:left w:val="single" w:color="000000" w:sz="4"/>
                    <w:bottom w:val="single" w:color="000000" w:sz="4"/>
                    <w:right w:val="single" w:color="000000" w:sz="4"/>
                  </w:tcBorders>
                </w:tcPr>
                <w:p/>
              </w:tc>
              <w:tc>
                <w:tcPr>
                  <w:tcW w:type="dxa" w:w="2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B0F0"/>
                    </w:rPr>
                    <w:t>50</w:t>
                  </w:r>
                </w:p>
              </w:tc>
              <w:tc>
                <w:tcPr>
                  <w:tcW w:type="dxa" w:w="5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预警配置</w:t>
                  </w:r>
                </w:p>
              </w:tc>
              <w:tc>
                <w:tcPr>
                  <w:tcW w:type="dxa" w:w="14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B0F0"/>
                    </w:rPr>
                    <w:t>能够实现发药时</w:t>
                  </w:r>
                  <w:r>
                    <w:rPr>
                      <w:rFonts w:ascii="仿宋_GB2312" w:hAnsi="仿宋_GB2312" w:cs="仿宋_GB2312" w:eastAsia="仿宋_GB2312"/>
                      <w:sz w:val="20"/>
                      <w:color w:val="00B0F0"/>
                    </w:rPr>
                    <w:t>批号</w:t>
                  </w:r>
                  <w:r>
                    <w:rPr>
                      <w:rFonts w:ascii="仿宋_GB2312" w:hAnsi="仿宋_GB2312" w:cs="仿宋_GB2312" w:eastAsia="仿宋_GB2312"/>
                      <w:sz w:val="20"/>
                      <w:color w:val="00B0F0"/>
                    </w:rPr>
                    <w:t>、</w:t>
                  </w:r>
                  <w:r>
                    <w:rPr>
                      <w:rFonts w:ascii="仿宋_GB2312" w:hAnsi="仿宋_GB2312" w:cs="仿宋_GB2312" w:eastAsia="仿宋_GB2312"/>
                      <w:sz w:val="20"/>
                      <w:color w:val="00B0F0"/>
                    </w:rPr>
                    <w:t>效期校验功能，支持依需设置预警提醒的可用效期时长</w:t>
                  </w:r>
                  <w:r>
                    <w:rPr>
                      <w:rFonts w:ascii="仿宋_GB2312" w:hAnsi="仿宋_GB2312" w:cs="仿宋_GB2312" w:eastAsia="仿宋_GB2312"/>
                      <w:sz w:val="20"/>
                      <w:color w:val="00B0F0"/>
                    </w:rPr>
                    <w:t>并提示。</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按照项目需求配备人员，且固定对接人员应不少于1人。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质保期限：供应商需提供不少于五年的质保服务，质保期内出现非人为损坏的硬件故障，须在48小时内完成更换或修复。售后服务：供应商需提供7×24小时技术支持服务，响应时间不得超过2小时。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自合同签订之日起，项目实施周期不得超过90个自然日，供应商须在规定时间内完成软硬件部署、系统对接及验收工作。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渭南市中心医院指定地点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项目完成后，须由医院方组织相关技术专家进行验收，供应商需提供完整的技术文档及操作培训。系统需稳定运行≥60天，发药采集记录数据误差率≤3%，方可通过验收。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项目上线运行后，达到付款条件起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经甲方终验收合格后，达到付款条件起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中标人未按合同要求时间提交成果或成果质量不能满足技术要求，采购人有权要求中标人在合理期限内进行修改，中标人修改后仍不满足技术要求或限期内未进行修改的，采购人有权单方终止合同，并要求中标人向采购人支付合同总价款30%的违约金，同时报请监管部门对其违约行为进行追究。 3、本合同签订后，中标人无正当理由拒绝履行合同义务，经采购人催告后7日内仍不履行的，采购人可单方解除本合同，并要求中标人向采购人支付合同总价款10%的违约金。 4、若成交人无正当理由逾期递交成果或分析报告，每逾期一日，采购人有权要求成交人支付合同总价款1%的违约金，最高逾期违约金为合同总价款5%。 5、甲方逾期支付乙方款项的，乙方可以要求甲方支付逾期支付的同期银行存款利息。</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项目包含相关系统对接工作，供应商需确保与医院现有信息系统（如HIS、EMR等）无缝对接，并承担相关接口改造费用。（实质性要求）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1.提供合格有效的法人或者其他组织的营业执照等证明文件， 自然人的身份证明; 2.提供缴费所属日期为投标文件递交截止时间前12个月内任一月份（投标文件递交截止时间当月不计入）的增值税（或所得税）缴费凭据或税务机关出具的完税证明/在法规范围内不需提供的应出具书面说明和证明文件； /或具有依法缴纳税收的诚信声明； 以上二种形式的资料提供任何一种即可。 3.提供缴费所属日期为投标文件递交截止时间前12个月内任一月份（投标文件递交截止时间当月不计入）的缴费凭据或社保机关出具的缴费证明/在法规范围内不需提供的应出具书面说明和证明文件； /或具有依法缴纳社会保障资金的缴纳记录的诚信声明； 以上二种形式的资料提供任何一种即可。 4.提供具有履行合同所必需的设备和专业技术能力的承诺； 5.参加政府采购活动前3年内，在经营活动中没有重大违法记录的书面声明。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供应商应提供的资格证明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提供2024年度经审计的财务报告（包括四表一注，即资产负债表、利润表、现金流量表、所有者权益变动表及其附注），且无反对意见；事业法人提供部门决算报告； /或在开标日期前六个月内其基本开户银行出具的资信证明（附《基本存款账户信息》或《银行开户许可证》复印件）；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供应商应提供的资格证明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参与的供应商（联合体）服务全部由符合政策要求的中小企业、残疾人福利性单位或监狱企业承接。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授权委托书/法定代表人身份证明</w:t>
            </w:r>
          </w:p>
        </w:tc>
        <w:tc>
          <w:tcPr>
            <w:tcW w:type="dxa" w:w="3322"/>
          </w:tcPr>
          <w:p>
            <w:pPr>
              <w:pStyle w:val="null3"/>
            </w:pPr>
            <w:r>
              <w:rPr>
                <w:rFonts w:ascii="仿宋_GB2312" w:hAnsi="仿宋_GB2312" w:cs="仿宋_GB2312" w:eastAsia="仿宋_GB2312"/>
              </w:rPr>
              <w:t>提供法定代表人授权书 (附法定代表人、被授权人身份证复印件) 或提供法定代表人身份证明及身份证复印件（法定代表人直接参加投标)。</w:t>
            </w:r>
          </w:p>
        </w:tc>
        <w:tc>
          <w:tcPr>
            <w:tcW w:type="dxa" w:w="1661"/>
          </w:tcPr>
          <w:p>
            <w:pPr>
              <w:pStyle w:val="null3"/>
            </w:pPr>
            <w:r>
              <w:rPr>
                <w:rFonts w:ascii="仿宋_GB2312" w:hAnsi="仿宋_GB2312" w:cs="仿宋_GB2312" w:eastAsia="仿宋_GB2312"/>
              </w:rPr>
              <w:t>供应商应提供的资格证明</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信用中国”网站（www.creditchina.gov.cn）和“中国政府采购网”（ccgp.gov.cn）为供应商信用信息查询渠道，如果供应商被查实在投标截止时间列入失信被执行人（页面跳转至“中国执行信息公开网”http://zxgk.court.gov.cn/shixin/）、重大税收违法失信主体、政府采购严重违法失信行为记录名单，其响应为无效。</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供应商应提供的资格证明 中小企业声明函 残疾人福利性单位声明函 服务方案 标的清单 报价表 服务内容及服务要求应答表.docx 商务应答表.docx 响应函 监狱企业的证明文件 其他证明文件格式.docx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1.磋商响应文件中要求法定代表人或其授权代表人签字或签章的地方具有相应签字或签章；要求加盖公章的地方加盖有公章； 2.只能有一个有效报价，不得提交选择性报价，且报价不超过采购预算金额或最高限价； 3.不存在磋商文件及法律法规规定的无效情形。</w:t>
            </w:r>
          </w:p>
        </w:tc>
        <w:tc>
          <w:tcPr>
            <w:tcW w:type="dxa" w:w="1661"/>
          </w:tcPr>
          <w:p>
            <w:pPr>
              <w:pStyle w:val="null3"/>
            </w:pPr>
            <w:r>
              <w:rPr>
                <w:rFonts w:ascii="仿宋_GB2312" w:hAnsi="仿宋_GB2312" w:cs="仿宋_GB2312" w:eastAsia="仿宋_GB2312"/>
              </w:rPr>
              <w:t>响应文件封面 供应商应提供的资格证明 中小企业声明函 残疾人福利性单位声明函 服务方案 标的清单 报价表 服务内容及服务要求应答表.docx 商务应答表.docx 响应函 监狱企业的证明文件 其他证明文件格式.docx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1、磋商响应文件包含报价表、响应函、服务方案；2、磋商报价完整，不得只对采购需求部分内容进行报价。</w:t>
            </w:r>
          </w:p>
        </w:tc>
        <w:tc>
          <w:tcPr>
            <w:tcW w:type="dxa" w:w="1661"/>
          </w:tcPr>
          <w:p>
            <w:pPr>
              <w:pStyle w:val="null3"/>
            </w:pPr>
            <w:r>
              <w:rPr>
                <w:rFonts w:ascii="仿宋_GB2312" w:hAnsi="仿宋_GB2312" w:cs="仿宋_GB2312" w:eastAsia="仿宋_GB2312"/>
              </w:rPr>
              <w:t>响应文件封面 服务方案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1.响应磋商文件的所有实质性条款； 2. 磋商有效期应满足磋商文件中的规定； 3.按照要求提供了有效的中小企业声明函或残疾人福利企业声明或监狱企业证明。</w:t>
            </w:r>
          </w:p>
        </w:tc>
        <w:tc>
          <w:tcPr>
            <w:tcW w:type="dxa" w:w="1661"/>
          </w:tcPr>
          <w:p>
            <w:pPr>
              <w:pStyle w:val="null3"/>
            </w:pPr>
            <w:r>
              <w:rPr>
                <w:rFonts w:ascii="仿宋_GB2312" w:hAnsi="仿宋_GB2312" w:cs="仿宋_GB2312" w:eastAsia="仿宋_GB2312"/>
              </w:rPr>
              <w:t>响应文件封面 中小企业声明函 残疾人福利性单位声明函 服务方案 服务内容及服务要求应答表.docx 商务应答表.docx 监狱企业的证明文件 其他证明文件格式.docx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系统功能指标</w:t>
            </w:r>
          </w:p>
        </w:tc>
        <w:tc>
          <w:tcPr>
            <w:tcW w:type="dxa" w:w="2492"/>
          </w:tcPr>
          <w:p>
            <w:pPr>
              <w:pStyle w:val="null3"/>
            </w:pPr>
            <w:r>
              <w:rPr>
                <w:rFonts w:ascii="仿宋_GB2312" w:hAnsi="仿宋_GB2312" w:cs="仿宋_GB2312" w:eastAsia="仿宋_GB2312"/>
              </w:rPr>
              <w:t>系统功能齐全，技术性能和服务要求全部满足招标文件要求，得满分25分；标注“▲”的条款一项不满足扣2分；未标注“★”及“▲”的条款一项不满足扣1分，不计负分。（一项指“3.2.2服务要求 技术参数与性能指标”的每一小条）</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供应商根据项目特点制定有详细的实施方案。 一、评审内容： ①实施计划和进度安排；②实施过程质量保证措施；③特殊情况应急预案等；④与采购人的配合协调及合理化建议。 二、评审标准： ①全面性：内容全面，包括所有评审内容，无遗漏； ②详细性：内容详细，针对每一评审内容能够有明确具体的描述和说明； ③合理性：内容合理，准确，符合项目实际情况，有利于项目的实施。 三、赋分标准 每一项评审内容满足每一项评审标准得1分，最多得12分；每一项内容相对每一项评审标准存在一处漏洞或缺陷扣0.5分，1分扣完为止；此处缺陷和漏洞是指：①有内容但不够全面，有遗漏、有缺失；②有内容但不够详细，简单粗略，描述含糊；③内容不够合理，不贴合项目实际情况；④内容未针对本项目，明显不符；⑤内容存在逻辑错误，表述存在漏洞。</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服务保障方案</w:t>
            </w:r>
          </w:p>
        </w:tc>
        <w:tc>
          <w:tcPr>
            <w:tcW w:type="dxa" w:w="2492"/>
          </w:tcPr>
          <w:p>
            <w:pPr>
              <w:pStyle w:val="null3"/>
            </w:pPr>
            <w:r>
              <w:rPr>
                <w:rFonts w:ascii="仿宋_GB2312" w:hAnsi="仿宋_GB2312" w:cs="仿宋_GB2312" w:eastAsia="仿宋_GB2312"/>
              </w:rPr>
              <w:t>根据本项目需求，提出针对本项目工作服务计划方案（包括但不限于①项目组织、②人员配置、③进度保障等）。确保项目的服务组织机构齐备、分工安排合理、责任明确，项目进度安排科学合理并具备可操作性，能够保障服务质量。方案制定内容齐全，各类措施健全，完全满足采购需求并符合本项目实施特点的得12分；以上方面中的项目组织、人员配置、进度保障每缺少一方面内容扣4分；每有一处内容与实际需求不符或不满足要求或与本项目需求不切合或直接套用其他项目内容的扣1.5分。扣完为止，不计负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响应函</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投标人提供针对本项目技术支持及培训方案。 一、评审内容：①技术支持方式、技术支持人员配置；②培训内容、培训对象、培训形式及次数、培训考核办法、预期培训效果。 二、评审标准：①全面性：内容描述全面无缺漏；②详细性：内容描述详细具体；③合理性：内容合理、贴合项目实际需求。 三、赋分标准：每一项内容完全满足评审标准得1分，部分满足得0.5分，该项内容无描述不得分。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服务内容及服务要求应答表.docx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提供2023年1月1日至今成功实施的类似药品溯源管理系统项目案例，每有1份有效业绩（业绩合同及验收证明）得1分，最多得5分。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提供针对本项目的售后服务方案，包括但不限于：①售后响应服务方案，包括响应时间、响应方式、到场时间保证措施等内容；②紧急故障处理方案，包括紧急故障响应机制、紧急故障维修人员保障、紧急维修时限保障；③日常保障设备正常运行方案，包括日常回访、日常故障巡查、日常故障排除等措施；④售后维修备品备件保障，包括备品备件库存、备品备件调运安排等。 方案各项内容全面详细、阐述条理清晰、内容合理，贴合项目的实际情况，能有效保障本项目实施得1.5分，每缺项一项扣1.5分，每有一项内容存在缺陷，扣0.5分。 备注：缺陷是指内容不详细无具体描述、内容不合理、虽有内容但不完善、内容不贴合项目实际情况。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商务条款</w:t>
            </w:r>
          </w:p>
        </w:tc>
        <w:tc>
          <w:tcPr>
            <w:tcW w:type="dxa" w:w="2492"/>
          </w:tcPr>
          <w:p>
            <w:pPr>
              <w:pStyle w:val="null3"/>
            </w:pPr>
            <w:r>
              <w:rPr>
                <w:rFonts w:ascii="仿宋_GB2312" w:hAnsi="仿宋_GB2312" w:cs="仿宋_GB2312" w:eastAsia="仿宋_GB2312"/>
              </w:rPr>
              <w:t>付款方式、工期、质保期等满足招标文件要求得4分，一项不满足扣2分，4分扣完为止。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商务应答表.docx</w:t>
            </w:r>
          </w:p>
          <w:p>
            <w:pPr>
              <w:pStyle w:val="null3"/>
            </w:pPr>
            <w:r>
              <w:rPr>
                <w:rFonts w:ascii="仿宋_GB2312" w:hAnsi="仿宋_GB2312" w:cs="仿宋_GB2312" w:eastAsia="仿宋_GB2312"/>
              </w:rPr>
              <w:t>其他证明文件格式.docx</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1.价格分统一采用低价优先法计算，既满足磋商文件要求且最后报价最低的供应商的价格为磋商基准价，其价格分为满分； 2.其他供应商的价格分统一按照下列公式计算： 磋商报价得分=（磋商基准价/最后磋商报价）×30。 3.供应商享受相关价格优惠政策的，优惠后的价格作为其磋商报价参与计算。</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详见附件：供应商应提供的资格证明</w:t>
      </w:r>
    </w:p>
    <w:p>
      <w:pPr>
        <w:pStyle w:val="null3"/>
        <w:ind w:firstLine="960"/>
      </w:pPr>
      <w:r>
        <w:rPr>
          <w:rFonts w:ascii="仿宋_GB2312" w:hAnsi="仿宋_GB2312" w:cs="仿宋_GB2312" w:eastAsia="仿宋_GB2312"/>
        </w:rPr>
        <w:t>详见附件：服务内容及服务要求应答表.docx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详见附件：其他证明文件格式.docx</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