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版本号：ZCSP-渭南市-2025-0075120250926001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渭南市“十五五”规划纲要编制服务项目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ZCSP-渭南市-2025-00751</w:t>
      </w:r>
      <w:r>
        <w:br/>
      </w:r>
      <w:r>
        <w:br/>
      </w:r>
      <w:r>
        <w:br/>
      </w:r>
    </w:p>
    <w:p>
      <w:pPr>
        <w:pStyle w:val="null3"/>
        <w:jc w:val="center"/>
        <w:outlineLvl w:val="2"/>
      </w:pPr>
      <w:r>
        <w:rPr>
          <w:rFonts w:ascii="仿宋_GB2312" w:hAnsi="仿宋_GB2312" w:cs="仿宋_GB2312" w:eastAsia="仿宋_GB2312"/>
          <w:sz w:val="28"/>
          <w:b/>
        </w:rPr>
        <w:t>渭南市发展和改革委员会</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渭南市“十五五”规划纲要编制服务项目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渭南市“十五五”规划纲要编制服务项目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按照陕西省“十五五”发展规划编制工作的安排部署，为科学谋划我市未来五年的发展蓝图，推动经济社会高质量发展，委托第三方机构编制《渭南市国民经济和社会发展第十五个五年规划纲要》。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2、项目负责人：项目负责人具备相关专业高级及以上职称</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渭南市车雷大街69号市民服务中心12楼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渭南市发展和改革委员会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1.成果文件及配套服务达到国家及行业验收合格标准。 2.成果文件必须通过专家评审和相关行业主管部门审批。 3.本项目由采购人及相关部门定期对项目进行阶段性验收。 4.验收标准：按采购文件、响应文件及澄清函、项目检查情况等综合指标进行验收。各项指标均应符合验收标准及要求。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按照陕西省“十五五”发展规划编制工作的安排部署，为科学谋划我市未来五年的发展蓝图，推动经济社会高质量发展，委托第三方机构编制《渭南市国民经济和社会发展第十五个五年规划纲要》。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编制《渭南市国民经济和社会发展第十五个五年规划纲要》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标的名称：编制《渭南市国民经济和社会发展第十五个五年规划纲要》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w:t>
            </w:r>
            <w:r>
              <w:rPr>
                <w:rFonts w:ascii="仿宋_GB2312" w:hAnsi="仿宋_GB2312" w:cs="仿宋_GB2312" w:eastAsia="仿宋_GB2312"/>
                <w:sz w:val="22"/>
                <w:b/>
              </w:rPr>
              <w:t>项目概况</w:t>
            </w:r>
          </w:p>
          <w:p>
            <w:pPr>
              <w:pStyle w:val="null3"/>
              <w:ind w:firstLine="440"/>
              <w:jc w:val="both"/>
            </w:pPr>
            <w:r>
              <w:rPr>
                <w:rFonts w:ascii="仿宋_GB2312" w:hAnsi="仿宋_GB2312" w:cs="仿宋_GB2312" w:eastAsia="仿宋_GB2312"/>
                <w:sz w:val="22"/>
              </w:rPr>
              <w:t>“十五五”时期是基本实现社会主义现代化承上启下的关键时期，科学编制并有效实施“十五五”规划纲要，是渭南未来五年经济社会高质量发展的重要抓手。主要工作包括提出渭南“十五五”规划建议，编制渭南“十五五”规划纲要文本等有关内容。</w:t>
            </w:r>
          </w:p>
          <w:p>
            <w:pPr>
              <w:pStyle w:val="null3"/>
              <w:ind w:firstLine="442"/>
              <w:jc w:val="both"/>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按照陕西省</w:t>
            </w:r>
            <w:r>
              <w:rPr>
                <w:rFonts w:ascii="仿宋_GB2312" w:hAnsi="仿宋_GB2312" w:cs="仿宋_GB2312" w:eastAsia="仿宋_GB2312"/>
                <w:sz w:val="22"/>
              </w:rPr>
              <w:t>“十五五”发展规划编制工作的安排部署，为科学谋划我市未来五年的发展蓝图，推动经济社会高质量发展，委托第三方机构编制《渭南市国民经济和社会发展第十五个五年规划纲要》。</w:t>
            </w:r>
          </w:p>
          <w:p>
            <w:pPr>
              <w:pStyle w:val="null3"/>
              <w:ind w:firstLine="442"/>
              <w:jc w:val="both"/>
            </w:pPr>
            <w:r>
              <w:rPr>
                <w:rFonts w:ascii="仿宋_GB2312" w:hAnsi="仿宋_GB2312" w:cs="仿宋_GB2312" w:eastAsia="仿宋_GB2312"/>
                <w:sz w:val="22"/>
                <w:b/>
              </w:rPr>
              <w:t>三</w:t>
            </w:r>
            <w:r>
              <w:rPr>
                <w:rFonts w:ascii="仿宋_GB2312" w:hAnsi="仿宋_GB2312" w:cs="仿宋_GB2312" w:eastAsia="仿宋_GB2312"/>
                <w:sz w:val="22"/>
                <w:b/>
              </w:rPr>
              <w:t>、服务</w:t>
            </w:r>
            <w:r>
              <w:rPr>
                <w:rFonts w:ascii="仿宋_GB2312" w:hAnsi="仿宋_GB2312" w:cs="仿宋_GB2312" w:eastAsia="仿宋_GB2312"/>
                <w:sz w:val="22"/>
                <w:b/>
              </w:rPr>
              <w:t>具体要求</w:t>
            </w:r>
          </w:p>
          <w:p>
            <w:pPr>
              <w:pStyle w:val="null3"/>
              <w:ind w:firstLine="442"/>
              <w:jc w:val="both"/>
            </w:pPr>
            <w:r>
              <w:rPr>
                <w:rFonts w:ascii="仿宋_GB2312" w:hAnsi="仿宋_GB2312" w:cs="仿宋_GB2312" w:eastAsia="仿宋_GB2312"/>
                <w:sz w:val="22"/>
                <w:b/>
              </w:rPr>
              <w:t>（一）服务技术要求</w:t>
            </w:r>
          </w:p>
          <w:p>
            <w:pPr>
              <w:pStyle w:val="null3"/>
              <w:ind w:firstLine="440"/>
              <w:jc w:val="both"/>
            </w:pPr>
            <w:r>
              <w:rPr>
                <w:rFonts w:ascii="仿宋_GB2312" w:hAnsi="仿宋_GB2312" w:cs="仿宋_GB2312" w:eastAsia="仿宋_GB2312"/>
                <w:sz w:val="22"/>
              </w:rPr>
              <w:t>1、严格贯彻落实中省重大战略和决策部署，系统梳理我市“十四五”发展成果和短板，全面分析“十五五”时期面临的宏观环境、政策机遇、资源禀赋和发展阶段，一是提出渭南“十五五”规划建议；二是结合实际科学提出</w:t>
            </w:r>
            <w:r>
              <w:rPr>
                <w:rFonts w:ascii="仿宋_GB2312" w:hAnsi="仿宋_GB2312" w:cs="仿宋_GB2312" w:eastAsia="仿宋_GB2312"/>
                <w:sz w:val="22"/>
              </w:rPr>
              <w:t>渭南市</w:t>
            </w:r>
            <w:r>
              <w:rPr>
                <w:rFonts w:ascii="仿宋_GB2312" w:hAnsi="仿宋_GB2312" w:cs="仿宋_GB2312" w:eastAsia="仿宋_GB2312"/>
                <w:sz w:val="22"/>
              </w:rPr>
              <w:t>“十五五”发展的战略定位、</w:t>
            </w:r>
            <w:r>
              <w:rPr>
                <w:rFonts w:ascii="仿宋_GB2312" w:hAnsi="仿宋_GB2312" w:cs="仿宋_GB2312" w:eastAsia="仿宋_GB2312"/>
                <w:sz w:val="22"/>
              </w:rPr>
              <w:t>精准设定经济社会发展目标，明确重点任务方向，提出具体可落地的实施路径和保障措施，确保编制一个具有全局性、前瞻性和引领性的</w:t>
            </w:r>
            <w:r>
              <w:rPr>
                <w:rFonts w:ascii="仿宋_GB2312" w:hAnsi="仿宋_GB2312" w:cs="仿宋_GB2312" w:eastAsia="仿宋_GB2312"/>
                <w:sz w:val="22"/>
              </w:rPr>
              <w:t>“十五五”规划纲要。</w:t>
            </w:r>
          </w:p>
          <w:p>
            <w:pPr>
              <w:pStyle w:val="null3"/>
              <w:ind w:firstLine="440"/>
              <w:jc w:val="both"/>
            </w:pPr>
            <w:r>
              <w:rPr>
                <w:rFonts w:ascii="仿宋_GB2312" w:hAnsi="仿宋_GB2312" w:cs="仿宋_GB2312" w:eastAsia="仿宋_GB2312"/>
                <w:sz w:val="22"/>
              </w:rPr>
              <w:t>2、确保渭南规划纲要在顶层设计上精准对接国家战略部署，将中省要求贯穿于渭南发展全局，紧贴渭南实际和发展所需，实现渭南规划与中省导向的深度融合。</w:t>
            </w:r>
          </w:p>
          <w:p>
            <w:pPr>
              <w:pStyle w:val="null3"/>
              <w:ind w:firstLine="442"/>
              <w:jc w:val="both"/>
            </w:pPr>
            <w:r>
              <w:rPr>
                <w:rFonts w:ascii="仿宋_GB2312" w:hAnsi="仿宋_GB2312" w:cs="仿宋_GB2312" w:eastAsia="仿宋_GB2312"/>
                <w:sz w:val="22"/>
                <w:b/>
              </w:rPr>
              <w:t>（二）服务质量要求</w:t>
            </w:r>
          </w:p>
          <w:p>
            <w:pPr>
              <w:pStyle w:val="null3"/>
              <w:ind w:firstLine="440"/>
              <w:jc w:val="both"/>
            </w:pPr>
            <w:r>
              <w:rPr>
                <w:rFonts w:ascii="仿宋_GB2312" w:hAnsi="仿宋_GB2312" w:cs="仿宋_GB2312" w:eastAsia="仿宋_GB2312"/>
                <w:sz w:val="22"/>
              </w:rPr>
              <w:t>1、规划纲要需严格符合国家、陕西省、渭南市宏观政策导向和战略部署，又要贴合渭南现阶段发展特征和实际，并与中省规划纲要，市级专项规划、国土空间规划、县（市、区）规划纲要等充分衔接。数据要准确可靠、目标要科学合理、重点任务要明确可行、路径举措需具实践性、可操作性。</w:t>
            </w:r>
          </w:p>
          <w:p>
            <w:pPr>
              <w:pStyle w:val="null3"/>
              <w:ind w:firstLine="440"/>
              <w:jc w:val="both"/>
            </w:pPr>
            <w:r>
              <w:rPr>
                <w:rFonts w:ascii="仿宋_GB2312" w:hAnsi="仿宋_GB2312" w:cs="仿宋_GB2312" w:eastAsia="仿宋_GB2312"/>
                <w:sz w:val="22"/>
              </w:rPr>
              <w:t>2、供应商在规定时间内完成规划纲要的编制、专家论证评审等工作。同时，在规划编制过程中，根据编制需求随时配合实地研究，需及时与相关部门沟通协调，根据反馈意见迅速修改完善规划内容，确保规划编制工作按计划推进，保障规划编制高质高效完成。</w:t>
            </w:r>
          </w:p>
          <w:p>
            <w:pPr>
              <w:pStyle w:val="null3"/>
              <w:ind w:firstLine="442"/>
              <w:jc w:val="both"/>
            </w:pPr>
            <w:r>
              <w:rPr>
                <w:rFonts w:ascii="仿宋_GB2312" w:hAnsi="仿宋_GB2312" w:cs="仿宋_GB2312" w:eastAsia="仿宋_GB2312"/>
                <w:sz w:val="22"/>
                <w:b/>
              </w:rPr>
              <w:t>（三）工作内容要求</w:t>
            </w:r>
          </w:p>
          <w:p>
            <w:pPr>
              <w:pStyle w:val="null3"/>
              <w:ind w:firstLine="440"/>
              <w:jc w:val="both"/>
            </w:pPr>
            <w:r>
              <w:rPr>
                <w:rFonts w:ascii="仿宋_GB2312" w:hAnsi="仿宋_GB2312" w:cs="仿宋_GB2312" w:eastAsia="仿宋_GB2312"/>
                <w:sz w:val="22"/>
              </w:rPr>
              <w:t>1、按照采购人要求，完成《渭南市国民经济和社会发展第十五个五年规划纲要》基本发展思路的编制工作，主要包括但不限于渭南市“十五五”时期的发展思路、发展路径、重大发展任务等内容。</w:t>
            </w:r>
          </w:p>
          <w:p>
            <w:pPr>
              <w:pStyle w:val="null3"/>
              <w:ind w:firstLine="440"/>
              <w:jc w:val="both"/>
            </w:pPr>
            <w:r>
              <w:rPr>
                <w:rFonts w:ascii="仿宋_GB2312" w:hAnsi="仿宋_GB2312" w:cs="仿宋_GB2312" w:eastAsia="仿宋_GB2312"/>
                <w:sz w:val="22"/>
              </w:rPr>
              <w:t>2、按照采购人要求，完成《渭南市国民经济和社会发展第十五个五年规划纲要》文本的编制工作，主要包括但不限于渭南市“十四五”时期发展情况回顾，“十五五”时期渭南市发展形势研判、总体发展思路、重点领域任务以及确保规划各项目标任务实现的具体举措等内容。</w:t>
            </w:r>
          </w:p>
          <w:p>
            <w:pPr>
              <w:pStyle w:val="null3"/>
              <w:ind w:firstLine="440"/>
              <w:jc w:val="both"/>
            </w:pPr>
            <w:r>
              <w:rPr>
                <w:rFonts w:ascii="仿宋_GB2312" w:hAnsi="仿宋_GB2312" w:cs="仿宋_GB2312" w:eastAsia="仿宋_GB2312"/>
                <w:sz w:val="22"/>
              </w:rPr>
              <w:t>3、按照采购人要求，完成《渭南市国民经济和社会发展第十五个五年规划纲要》编制工作，主要包括但不限于渭南市“十五五”时期国民经济和社会发展的产业布局、社会民生、城乡融合、生态文明等方面内容，突出规划重点，以重点工作为抓手，以重点项目为支撑，加强事关渭南长远发展的基础设施、重要资源、生态环境、公共服务等领域的规划工作。</w:t>
            </w:r>
          </w:p>
          <w:p>
            <w:pPr>
              <w:pStyle w:val="null3"/>
              <w:ind w:firstLine="442"/>
              <w:jc w:val="both"/>
            </w:pPr>
            <w:r>
              <w:rPr>
                <w:rFonts w:ascii="仿宋_GB2312" w:hAnsi="仿宋_GB2312" w:cs="仿宋_GB2312" w:eastAsia="仿宋_GB2312"/>
                <w:sz w:val="22"/>
                <w:b/>
              </w:rPr>
              <w:t>（四）编制目标要求</w:t>
            </w:r>
          </w:p>
          <w:p>
            <w:pPr>
              <w:pStyle w:val="null3"/>
              <w:ind w:firstLine="440"/>
              <w:jc w:val="both"/>
            </w:pPr>
            <w:r>
              <w:rPr>
                <w:rFonts w:ascii="仿宋_GB2312" w:hAnsi="仿宋_GB2312" w:cs="仿宋_GB2312" w:eastAsia="仿宋_GB2312"/>
                <w:sz w:val="22"/>
              </w:rPr>
              <w:t>结合渭南市实际情况，</w:t>
            </w:r>
            <w:r>
              <w:rPr>
                <w:rFonts w:ascii="仿宋_GB2312" w:hAnsi="仿宋_GB2312" w:cs="仿宋_GB2312" w:eastAsia="仿宋_GB2312"/>
                <w:sz w:val="22"/>
              </w:rPr>
              <w:t>《渭南市国民经济和社会发展第十五个五年规划纲要》</w:t>
            </w:r>
            <w:r>
              <w:rPr>
                <w:rFonts w:ascii="仿宋_GB2312" w:hAnsi="仿宋_GB2312" w:cs="仿宋_GB2312" w:eastAsia="仿宋_GB2312"/>
                <w:sz w:val="22"/>
              </w:rPr>
              <w:t>的目标设定应具有科学性、合理性和可达性，既要兼顾连续性和阶段性，又要充分考虑本市的发展基础和潜力，确保规划目标经过艰苦努力可以实现，使渭南市</w:t>
            </w:r>
            <w:r>
              <w:rPr>
                <w:rFonts w:ascii="仿宋_GB2312" w:hAnsi="仿宋_GB2312" w:cs="仿宋_GB2312" w:eastAsia="仿宋_GB2312"/>
                <w:sz w:val="22"/>
              </w:rPr>
              <w:t>“十五五”规划更加适应时代要求、符合区域发展实际，为渭南市未来五年经济和社会发展提供科学的理论支撑和坚实的规划保障</w:t>
            </w:r>
            <w:r>
              <w:rPr>
                <w:rFonts w:ascii="仿宋_GB2312" w:hAnsi="仿宋_GB2312" w:cs="仿宋_GB2312" w:eastAsia="仿宋_GB2312"/>
                <w:sz w:val="22"/>
                <w:b/>
              </w:rPr>
              <w:t>。</w:t>
            </w:r>
          </w:p>
          <w:p>
            <w:pPr>
              <w:pStyle w:val="null3"/>
              <w:ind w:firstLine="442"/>
              <w:jc w:val="both"/>
            </w:pPr>
            <w:r>
              <w:rPr>
                <w:rFonts w:ascii="仿宋_GB2312" w:hAnsi="仿宋_GB2312" w:cs="仿宋_GB2312" w:eastAsia="仿宋_GB2312"/>
                <w:sz w:val="22"/>
                <w:b/>
              </w:rPr>
              <w:t>四、服务质量标准</w:t>
            </w:r>
          </w:p>
          <w:p>
            <w:pPr>
              <w:pStyle w:val="null3"/>
              <w:jc w:val="both"/>
              <w:outlineLvl w:val="3"/>
            </w:pPr>
            <w:r>
              <w:rPr>
                <w:rFonts w:ascii="仿宋_GB2312" w:hAnsi="仿宋_GB2312" w:cs="仿宋_GB2312" w:eastAsia="仿宋_GB2312"/>
                <w:sz w:val="22"/>
                <w:b/>
              </w:rPr>
              <w:t>符合国家《</w:t>
            </w:r>
            <w:r>
              <w:rPr>
                <w:rFonts w:ascii="仿宋_GB2312" w:hAnsi="仿宋_GB2312" w:cs="仿宋_GB2312" w:eastAsia="仿宋_GB2312"/>
                <w:sz w:val="22"/>
                <w:b/>
              </w:rPr>
              <w:t>“十五五”规划编制工作导则》、陕西省《“十五五”规划编制指导意见》及渭南市《国民经济和社会发展第十五个五年规划编制工作总体方案》要求。</w:t>
            </w:r>
          </w:p>
          <w:p>
            <w:pPr>
              <w:pStyle w:val="null3"/>
              <w:jc w:val="both"/>
              <w:outlineLvl w:val="3"/>
            </w:pPr>
            <w:r>
              <w:rPr>
                <w:rFonts w:ascii="仿宋_GB2312" w:hAnsi="仿宋_GB2312" w:cs="仿宋_GB2312" w:eastAsia="仿宋_GB2312"/>
                <w:sz w:val="22"/>
                <w:b/>
              </w:rPr>
              <w:t>五、成果要求</w:t>
            </w:r>
          </w:p>
          <w:p>
            <w:pPr>
              <w:pStyle w:val="null3"/>
              <w:jc w:val="both"/>
              <w:outlineLvl w:val="3"/>
            </w:pPr>
            <w:r>
              <w:rPr>
                <w:rFonts w:ascii="仿宋_GB2312" w:hAnsi="仿宋_GB2312" w:cs="仿宋_GB2312" w:eastAsia="仿宋_GB2312"/>
                <w:sz w:val="22"/>
                <w:b/>
              </w:rPr>
              <w:t>1、成果包括但不限于现状调研报告、规划文本、相关数据汇编、示例图、项目册等。项目完成后，供应商需配合甲方完成项目评审、报批、宣贯等相关工作。</w:t>
            </w:r>
          </w:p>
          <w:p>
            <w:pPr>
              <w:pStyle w:val="null3"/>
              <w:jc w:val="both"/>
              <w:outlineLvl w:val="3"/>
            </w:pPr>
            <w:r>
              <w:rPr>
                <w:rFonts w:ascii="仿宋_GB2312" w:hAnsi="仿宋_GB2312" w:cs="仿宋_GB2312" w:eastAsia="仿宋_GB2312"/>
                <w:sz w:val="22"/>
                <w:b/>
              </w:rPr>
              <w:t>2、规划文本标准：</w:t>
            </w:r>
            <w:r>
              <w:rPr>
                <w:rFonts w:ascii="仿宋_GB2312" w:hAnsi="仿宋_GB2312" w:cs="仿宋_GB2312" w:eastAsia="仿宋_GB2312"/>
                <w:sz w:val="22"/>
                <w:b/>
              </w:rPr>
              <w:t>《渭南市国民经济和社会发展第十五个五年规划纲要》</w:t>
            </w:r>
            <w:r>
              <w:rPr>
                <w:rFonts w:ascii="仿宋_GB2312" w:hAnsi="仿宋_GB2312" w:cs="仿宋_GB2312" w:eastAsia="仿宋_GB2312"/>
                <w:sz w:val="22"/>
                <w:b/>
              </w:rPr>
              <w:t>内容符合相关法律法规、规章、政策的规定；发展目标明确、量化且具有可考核性；任务措施具体、可行，突出针对性和可操作性；文本结构严谨、逻辑清晰、语言简洁规范，格式符合相关标准，成果或服务应符合相关的法律法规及行业的标准规范。</w:t>
            </w:r>
          </w:p>
          <w:p>
            <w:pPr>
              <w:pStyle w:val="null3"/>
              <w:jc w:val="both"/>
              <w:outlineLvl w:val="3"/>
            </w:pPr>
            <w:r>
              <w:rPr>
                <w:rFonts w:ascii="仿宋_GB2312" w:hAnsi="仿宋_GB2312" w:cs="仿宋_GB2312" w:eastAsia="仿宋_GB2312"/>
                <w:sz w:val="22"/>
                <w:b/>
              </w:rPr>
              <w:t>六</w:t>
            </w:r>
            <w:r>
              <w:rPr>
                <w:rFonts w:ascii="仿宋_GB2312" w:hAnsi="仿宋_GB2312" w:cs="仿宋_GB2312" w:eastAsia="仿宋_GB2312"/>
                <w:sz w:val="22"/>
                <w:b/>
              </w:rPr>
              <w:t>、其他要求</w:t>
            </w:r>
          </w:p>
          <w:p>
            <w:pPr>
              <w:pStyle w:val="null3"/>
              <w:ind w:firstLine="440"/>
              <w:jc w:val="both"/>
            </w:pPr>
            <w:r>
              <w:rPr>
                <w:rFonts w:ascii="仿宋_GB2312" w:hAnsi="仿宋_GB2312" w:cs="仿宋_GB2312" w:eastAsia="仿宋_GB2312"/>
                <w:sz w:val="22"/>
              </w:rPr>
              <w:t>1.项目团队保障</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2）根据工作方案安排，中标供应商2个工作日内成立项目组织机构，机构各小组应职责明确、分工合理，任务安排到位。整个团队运作高效，对采购单位提出的工作要求，在不晚于3个工作日内作出积极正面响应。</w:t>
            </w:r>
            <w:r>
              <w:rPr>
                <w:rFonts w:ascii="仿宋_GB2312" w:hAnsi="仿宋_GB2312" w:cs="仿宋_GB2312" w:eastAsia="仿宋_GB2312"/>
                <w:sz w:val="22"/>
              </w:rPr>
              <w:t>在项目执行过程中，供应商应每周向采购人汇报项目进展情况；供应商每两周组织一次项目沟通会，及时解决项目中出现的问题；对于采购人提出的意见和建议，供应商应在</w:t>
            </w:r>
            <w:r>
              <w:rPr>
                <w:rFonts w:ascii="仿宋_GB2312" w:hAnsi="仿宋_GB2312" w:cs="仿宋_GB2312" w:eastAsia="仿宋_GB2312"/>
                <w:sz w:val="22"/>
              </w:rPr>
              <w:t>5 个工作日内作出回应并制定整改措施，确保项目顺利推进。</w:t>
            </w:r>
          </w:p>
          <w:p>
            <w:pPr>
              <w:pStyle w:val="null3"/>
              <w:ind w:firstLine="442"/>
              <w:jc w:val="both"/>
            </w:pPr>
            <w:r>
              <w:rPr>
                <w:rFonts w:ascii="仿宋_GB2312" w:hAnsi="仿宋_GB2312" w:cs="仿宋_GB2312" w:eastAsia="仿宋_GB2312"/>
                <w:sz w:val="22"/>
                <w:b/>
              </w:rPr>
              <w:t>七、</w:t>
            </w:r>
            <w:r>
              <w:rPr>
                <w:rFonts w:ascii="仿宋_GB2312" w:hAnsi="仿宋_GB2312" w:cs="仿宋_GB2312" w:eastAsia="仿宋_GB2312"/>
                <w:sz w:val="22"/>
                <w:b/>
              </w:rPr>
              <w:t>验收</w:t>
            </w:r>
          </w:p>
          <w:p>
            <w:pPr>
              <w:pStyle w:val="null3"/>
              <w:ind w:firstLine="442"/>
              <w:jc w:val="both"/>
            </w:pPr>
            <w:r>
              <w:rPr>
                <w:rFonts w:ascii="仿宋_GB2312" w:hAnsi="仿宋_GB2312" w:cs="仿宋_GB2312" w:eastAsia="仿宋_GB2312"/>
                <w:sz w:val="22"/>
                <w:b/>
              </w:rPr>
              <w:t>1.项目验收</w:t>
            </w:r>
          </w:p>
          <w:p>
            <w:pPr>
              <w:pStyle w:val="null3"/>
              <w:ind w:firstLine="440"/>
              <w:jc w:val="both"/>
            </w:pPr>
            <w:r>
              <w:rPr>
                <w:rFonts w:ascii="仿宋_GB2312" w:hAnsi="仿宋_GB2312" w:cs="仿宋_GB2312" w:eastAsia="仿宋_GB2312"/>
                <w:sz w:val="22"/>
              </w:rPr>
              <w:t>服务完成后，采购人根据服务内容、服务要求、服务标准进行</w:t>
            </w:r>
            <w:r>
              <w:rPr>
                <w:rFonts w:ascii="仿宋_GB2312" w:hAnsi="仿宋_GB2312" w:cs="仿宋_GB2312" w:eastAsia="仿宋_GB2312"/>
                <w:sz w:val="22"/>
              </w:rPr>
              <w:t>验收，</w:t>
            </w:r>
            <w:r>
              <w:rPr>
                <w:rFonts w:ascii="仿宋_GB2312" w:hAnsi="仿宋_GB2312" w:cs="仿宋_GB2312" w:eastAsia="仿宋_GB2312"/>
                <w:sz w:val="22"/>
              </w:rPr>
              <w:t>合格后签发《终验合格单》。</w:t>
            </w:r>
            <w:r>
              <w:rPr>
                <w:rFonts w:ascii="仿宋_GB2312" w:hAnsi="仿宋_GB2312" w:cs="仿宋_GB2312" w:eastAsia="仿宋_GB2312"/>
                <w:sz w:val="22"/>
              </w:rPr>
              <w:t xml:space="preserve">    </w:t>
            </w:r>
          </w:p>
          <w:p>
            <w:pPr>
              <w:pStyle w:val="null3"/>
              <w:ind w:firstLine="440"/>
              <w:jc w:val="both"/>
            </w:pPr>
            <w:r>
              <w:rPr>
                <w:rFonts w:ascii="仿宋_GB2312" w:hAnsi="仿宋_GB2312" w:cs="仿宋_GB2312" w:eastAsia="仿宋_GB2312"/>
                <w:sz w:val="22"/>
              </w:rPr>
              <w:t>验收不合格的供应商，必须在接到通知后</w:t>
            </w:r>
            <w:r>
              <w:rPr>
                <w:rFonts w:ascii="仿宋_GB2312" w:hAnsi="仿宋_GB2312" w:cs="仿宋_GB2312" w:eastAsia="仿宋_GB2312"/>
                <w:sz w:val="22"/>
              </w:rPr>
              <w:t>7个日历日内确保服务通过验收。如接到通知后7个日历日内验收仍不合格，采购人可提出索赔或取消其供货合同。</w:t>
            </w:r>
          </w:p>
          <w:p>
            <w:pPr>
              <w:pStyle w:val="null3"/>
              <w:ind w:firstLine="442"/>
              <w:jc w:val="both"/>
            </w:pPr>
            <w:r>
              <w:rPr>
                <w:rFonts w:ascii="仿宋_GB2312" w:hAnsi="仿宋_GB2312" w:cs="仿宋_GB2312" w:eastAsia="仿宋_GB2312"/>
                <w:sz w:val="22"/>
                <w:b/>
              </w:rPr>
              <w:t>2.验收依据</w:t>
            </w:r>
          </w:p>
          <w:p>
            <w:pPr>
              <w:pStyle w:val="null3"/>
              <w:ind w:firstLine="440"/>
              <w:jc w:val="both"/>
            </w:pPr>
            <w:r>
              <w:rPr>
                <w:rFonts w:ascii="仿宋_GB2312" w:hAnsi="仿宋_GB2312" w:cs="仿宋_GB2312" w:eastAsia="仿宋_GB2312"/>
                <w:sz w:val="22"/>
              </w:rPr>
              <w:t>2.2.1合同文本及合同补充文件（条款）；</w:t>
            </w:r>
          </w:p>
          <w:p>
            <w:pPr>
              <w:pStyle w:val="null3"/>
              <w:ind w:firstLine="440"/>
              <w:jc w:val="both"/>
            </w:pPr>
            <w:r>
              <w:rPr>
                <w:rFonts w:ascii="仿宋_GB2312" w:hAnsi="仿宋_GB2312" w:cs="仿宋_GB2312" w:eastAsia="仿宋_GB2312"/>
                <w:sz w:val="22"/>
              </w:rPr>
              <w:t>2.2.2服务的证明文件、佐证材料；</w:t>
            </w:r>
          </w:p>
          <w:p>
            <w:pPr>
              <w:pStyle w:val="null3"/>
              <w:ind w:firstLine="440"/>
              <w:jc w:val="both"/>
            </w:pPr>
            <w:r>
              <w:rPr>
                <w:rFonts w:ascii="仿宋_GB2312" w:hAnsi="仿宋_GB2312" w:cs="仿宋_GB2312" w:eastAsia="仿宋_GB2312"/>
                <w:sz w:val="22"/>
              </w:rPr>
              <w:t>2.2.3采购文件；</w:t>
            </w:r>
          </w:p>
          <w:p>
            <w:pPr>
              <w:pStyle w:val="null3"/>
              <w:ind w:firstLine="440"/>
              <w:jc w:val="both"/>
            </w:pPr>
            <w:r>
              <w:rPr>
                <w:rFonts w:ascii="仿宋_GB2312" w:hAnsi="仿宋_GB2312" w:cs="仿宋_GB2312" w:eastAsia="仿宋_GB2312"/>
                <w:sz w:val="22"/>
              </w:rPr>
              <w:t>2.2.4供应商的响应文件；</w:t>
            </w:r>
          </w:p>
          <w:p>
            <w:pPr>
              <w:pStyle w:val="null3"/>
              <w:ind w:firstLine="440"/>
              <w:jc w:val="both"/>
            </w:pPr>
            <w:r>
              <w:rPr>
                <w:rFonts w:ascii="仿宋_GB2312" w:hAnsi="仿宋_GB2312" w:cs="仿宋_GB2312" w:eastAsia="仿宋_GB2312"/>
                <w:sz w:val="22"/>
              </w:rPr>
              <w:t>2.2.5服务内容。</w:t>
            </w:r>
          </w:p>
          <w:p>
            <w:pPr>
              <w:pStyle w:val="null3"/>
              <w:ind w:firstLine="422"/>
              <w:jc w:val="both"/>
            </w:pPr>
            <w:r>
              <w:rPr>
                <w:rFonts w:ascii="仿宋_GB2312" w:hAnsi="仿宋_GB2312" w:cs="仿宋_GB2312" w:eastAsia="仿宋_GB2312"/>
                <w:sz w:val="21"/>
                <w:b/>
              </w:rPr>
              <w:t>3.验收标准</w:t>
            </w:r>
          </w:p>
          <w:p>
            <w:pPr>
              <w:pStyle w:val="null3"/>
              <w:jc w:val="both"/>
              <w:outlineLvl w:val="3"/>
            </w:pPr>
            <w:r>
              <w:rPr>
                <w:rFonts w:ascii="仿宋_GB2312" w:hAnsi="仿宋_GB2312" w:cs="仿宋_GB2312" w:eastAsia="仿宋_GB2312"/>
                <w:sz w:val="21"/>
                <w:b/>
              </w:rPr>
              <w:t xml:space="preserve">   符合国家及地方现行标准及相关规范，满足采购要求。成果文件及配套服务达到国家及行业验收合格标准</w:t>
            </w:r>
            <w:r>
              <w:rPr>
                <w:rFonts w:ascii="仿宋_GB2312" w:hAnsi="仿宋_GB2312" w:cs="仿宋_GB2312" w:eastAsia="仿宋_GB2312"/>
                <w:sz w:val="21"/>
                <w:b/>
              </w:rPr>
              <w:t>。</w:t>
            </w:r>
          </w:p>
          <w:p>
            <w:pPr>
              <w:pStyle w:val="null3"/>
              <w:jc w:val="both"/>
              <w:outlineLvl w:val="3"/>
            </w:pPr>
            <w:r>
              <w:rPr>
                <w:rFonts w:ascii="仿宋_GB2312" w:hAnsi="仿宋_GB2312" w:cs="仿宋_GB2312" w:eastAsia="仿宋_GB2312"/>
                <w:sz w:val="21"/>
                <w:b/>
              </w:rPr>
              <w:t>说明：以上内容不得负偏离，否则按无效投标处理。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一、需执行的国家相关标准、行业标准、地方标准或者其他标准、规范标准 供应商在服务过程中必须达到下述标准、规范（不限于）： 1.符合《关于印发全省国民经济和社会发展第十五个五年规划编制工作总体方案的通知》（陕政发〔2025〕3号）、《陕西省发展和改革委员会关于做好“十五五”市县发展规划编制工作的指导意见的通知》（陕发改规划〔2025〕1278号），国家相关行业规范、规程和有关技术规定； 2.成果文件及质量满足相关部门的规定。 二、组织保障实施要求 1.在服务范围内按工作内容和要求制定详细的方案，方案科学、合理、可靠。 2.人员配备合理。有针对本项目的专项服务小组，项目负责人、工作人员分工明确（应有具体成员名单，包括姓名、工作职责等） 3.有各类突发事件的应急预案和措施，有明确具体的承诺。 4.供应商所拟派的工作人员，若在服务期间发生任何伤害，采购人概不负责，由供应商自行处理。 5.成果文件必须通过专家评审和相关行业主管部门审批。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服务完成后，采购人根据服务内容、服务要求、服务标准进行验收，合格后签发《终验合格单》。 验收不合格的供应商，必须在接到通知后7个日历日内确保服务通过验收。如接到通知后7个日历日内验收仍不合格，采购人可提出索赔或取消其供货合同。 2.验收依据 2.2.1合同文本及合同补充文件（条款）； 2.2.2服务的证明文件、佐证材料； 2.2.3采购文件； 2.2.4供应商的响应文件； 2.2.5服务内容。 3.验收标准 符合国家及地方现行标准及相关规范，满足采购要求。成果文件及配套服务达到国家及行业验收合格标准。 说明：以上内容不得负偏离，否则按无效投标处理。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本次服务费根据项目完成进度支付。双方签定合同7天后向供应商支付合同总价款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供应商完成规划纲要报告，通过专家评审后，采购人支付合同总价款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最终成果经采购人及相关部门验收合格，采购人支付剩余合同总价款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2.若未能在服务期内完成合同规定的义务，由此对采购人造成的延误和一切损失，由供应商承担和赔偿。 3.其他未尽事宜，按《中华人民共和国民法典》中的相关条款执行。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项目负责人具备相关专业高级及以上职称</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投标人其它资料.docx 投标人应提交的相关资格证明材料 分项报价表.docx 投标函 残疾人福利性单位声明函 服务方案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不存在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不存在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项目组人员（项目负责人除外）配备岗位明确、责任明确，结构合理，每增加一个人员得1分，最高得4分。 注：提供人员证明材料复印件，加盖单位鲜章，否则不得分。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1.人员配备中（除项目负责人），每具有一个相关专业高级及以上职称的人员，得2分；每具有一个中级职称的人员得1分；本项最高得5分。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 2.在服务采购项目中，服务由中小企业承接，即提供服务的人员为中小企业依照 《中华人民共和国劳动民法典》订立劳动合同的从业人员。 3.在本项目中，若服务的单位为符合政策要求的小型或微型企业，报价给予15%的扣除，用扣除后的价格参加评审。 4.根据财政部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5.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